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sz w:val="44"/>
          <w:szCs w:val="44"/>
        </w:rPr>
      </w:pPr>
    </w:p>
    <w:p>
      <w:pPr>
        <w:jc w:val="center"/>
        <w:rPr>
          <w:rFonts w:hint="eastAsia" w:ascii="方正小标宋简体" w:eastAsia="方正小标宋简体"/>
          <w:sz w:val="44"/>
          <w:szCs w:val="44"/>
        </w:rPr>
      </w:pPr>
      <w:r>
        <w:rPr>
          <w:rFonts w:hint="eastAsia" w:ascii="方正小标宋简体" w:eastAsia="方正小标宋简体"/>
          <w:sz w:val="44"/>
          <w:szCs w:val="44"/>
        </w:rPr>
        <w:t>第</w:t>
      </w:r>
      <w:r>
        <w:rPr>
          <w:rFonts w:hint="eastAsia" w:ascii="方正小标宋简体" w:eastAsia="方正小标宋简体"/>
          <w:sz w:val="44"/>
          <w:szCs w:val="44"/>
          <w:lang w:val="en-US" w:eastAsia="zh-CN"/>
        </w:rPr>
        <w:t>七</w:t>
      </w:r>
      <w:r>
        <w:rPr>
          <w:rFonts w:hint="eastAsia" w:ascii="方正小标宋简体" w:eastAsia="方正小标宋简体"/>
          <w:sz w:val="44"/>
          <w:szCs w:val="44"/>
        </w:rPr>
        <w:t>届长治技能大赛</w:t>
      </w:r>
      <w:r>
        <w:rPr>
          <w:rFonts w:hint="eastAsia" w:ascii="方正小标宋简体" w:eastAsia="方正小标宋简体"/>
          <w:sz w:val="44"/>
          <w:szCs w:val="44"/>
          <w:lang w:val="en-US" w:eastAsia="zh-CN"/>
        </w:rPr>
        <w:t>技术文件</w:t>
      </w:r>
    </w:p>
    <w:p>
      <w:pPr>
        <w:jc w:val="center"/>
        <w:rPr>
          <w:rFonts w:hint="eastAsia" w:ascii="微软雅黑" w:hAnsi="微软雅黑" w:eastAsia="微软雅黑"/>
          <w:sz w:val="52"/>
          <w:szCs w:val="52"/>
          <w:lang w:val="en-US" w:eastAsia="zh-CN"/>
        </w:rPr>
      </w:pPr>
      <w:r>
        <w:rPr>
          <w:rFonts w:hint="eastAsia" w:ascii="微软雅黑" w:hAnsi="微软雅黑" w:eastAsia="微软雅黑"/>
          <w:sz w:val="72"/>
          <w:szCs w:val="72"/>
          <w:lang w:val="en-US" w:eastAsia="zh-CN"/>
        </w:rPr>
        <w:t>车身修理</w:t>
      </w:r>
    </w:p>
    <w:p>
      <w:pPr>
        <w:jc w:val="center"/>
        <w:rPr>
          <w:rFonts w:hint="eastAsia" w:ascii="微软雅黑" w:hAnsi="微软雅黑" w:eastAsia="微软雅黑"/>
          <w:sz w:val="72"/>
          <w:szCs w:val="72"/>
          <w:lang w:val="en-US" w:eastAsia="zh-CN"/>
        </w:rPr>
      </w:pPr>
    </w:p>
    <w:p>
      <w:pPr>
        <w:jc w:val="center"/>
        <w:rPr>
          <w:rFonts w:ascii="方正小标宋简体" w:eastAsia="方正小标宋简体"/>
          <w:sz w:val="44"/>
          <w:szCs w:val="44"/>
        </w:rPr>
      </w:pPr>
      <w:bookmarkStart w:id="64" w:name="_GoBack"/>
      <w:bookmarkEnd w:id="64"/>
      <w:r>
        <w:rPr>
          <w:rFonts w:hint="eastAsia" w:ascii="方正小标宋简体" w:eastAsia="方正小标宋简体"/>
          <w:sz w:val="44"/>
          <w:szCs w:val="44"/>
        </w:rPr>
        <w:drawing>
          <wp:inline distT="0" distB="0" distL="114300" distR="114300">
            <wp:extent cx="1899920" cy="1757680"/>
            <wp:effectExtent l="0" t="0" r="5080" b="10160"/>
            <wp:docPr id="3" name="图片 2" descr="C:\Documents and Settings\Administrator\桌面\技能大赛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Documents and Settings\Administrator\桌面\技能大赛logo.jpg"/>
                    <pic:cNvPicPr>
                      <a:picLocks noChangeAspect="1"/>
                    </pic:cNvPicPr>
                  </pic:nvPicPr>
                  <pic:blipFill>
                    <a:blip r:embed="rId6"/>
                    <a:stretch>
                      <a:fillRect/>
                    </a:stretch>
                  </pic:blipFill>
                  <pic:spPr>
                    <a:xfrm>
                      <a:off x="0" y="0"/>
                      <a:ext cx="1899920" cy="1757680"/>
                    </a:xfrm>
                    <a:prstGeom prst="rect">
                      <a:avLst/>
                    </a:prstGeom>
                    <a:noFill/>
                    <a:ln>
                      <a:noFill/>
                    </a:ln>
                  </pic:spPr>
                </pic:pic>
              </a:graphicData>
            </a:graphic>
          </wp:inline>
        </w:drawing>
      </w: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Cs w:val="32"/>
        </w:rPr>
      </w:pPr>
      <w:r>
        <w:rPr>
          <w:rFonts w:hint="eastAsia" w:ascii="方正小标宋简体" w:eastAsia="方正小标宋简体"/>
          <w:szCs w:val="32"/>
        </w:rPr>
        <w:t>第</w:t>
      </w:r>
      <w:r>
        <w:rPr>
          <w:rFonts w:hint="eastAsia" w:ascii="方正小标宋简体" w:eastAsia="方正小标宋简体"/>
          <w:szCs w:val="32"/>
          <w:lang w:val="en-US" w:eastAsia="zh-CN"/>
        </w:rPr>
        <w:t>七</w:t>
      </w:r>
      <w:r>
        <w:rPr>
          <w:rFonts w:hint="eastAsia" w:ascii="方正小标宋简体" w:eastAsia="方正小标宋简体"/>
          <w:szCs w:val="32"/>
        </w:rPr>
        <w:t>届长治技能大赛组委会</w:t>
      </w:r>
    </w:p>
    <w:p>
      <w:pPr>
        <w:jc w:val="center"/>
        <w:rPr>
          <w:rFonts w:asciiTheme="minorEastAsia" w:hAnsiTheme="minorEastAsia" w:eastAsiaTheme="minorEastAsia" w:cstheme="minorEastAsia"/>
          <w:b/>
          <w:sz w:val="44"/>
          <w:szCs w:val="44"/>
        </w:rPr>
      </w:pPr>
      <w:r>
        <w:rPr>
          <w:rFonts w:hint="eastAsia" w:ascii="方正小标宋简体" w:eastAsia="方正小标宋简体"/>
          <w:szCs w:val="32"/>
        </w:rPr>
        <w:t>202</w:t>
      </w:r>
      <w:r>
        <w:rPr>
          <w:rFonts w:hint="eastAsia" w:ascii="方正小标宋简体" w:eastAsia="方正小标宋简体"/>
          <w:szCs w:val="32"/>
          <w:lang w:val="en-US" w:eastAsia="zh-CN"/>
        </w:rPr>
        <w:t>5</w:t>
      </w:r>
      <w:r>
        <w:rPr>
          <w:rFonts w:hint="eastAsia" w:ascii="方正小标宋简体" w:eastAsia="方正小标宋简体"/>
          <w:szCs w:val="32"/>
        </w:rPr>
        <w:t>年</w:t>
      </w:r>
      <w:r>
        <w:rPr>
          <w:rFonts w:hint="eastAsia" w:ascii="方正小标宋简体" w:eastAsia="方正小标宋简体"/>
          <w:szCs w:val="32"/>
          <w:lang w:val="en-US" w:eastAsia="zh-CN"/>
        </w:rPr>
        <w:t>8</w:t>
      </w:r>
      <w:r>
        <w:rPr>
          <w:rFonts w:hint="eastAsia" w:ascii="方正小标宋简体" w:eastAsia="方正小标宋简体"/>
          <w:szCs w:val="32"/>
        </w:rPr>
        <w:t>月</w:t>
      </w:r>
    </w:p>
    <w:p>
      <w:pPr>
        <w:jc w:val="both"/>
        <w:rPr>
          <w:rFonts w:asciiTheme="minorEastAsia" w:hAnsiTheme="minorEastAsia" w:eastAsiaTheme="minorEastAsia" w:cstheme="minorEastAsia"/>
          <w:b/>
          <w:sz w:val="44"/>
          <w:szCs w:val="44"/>
        </w:rPr>
      </w:pPr>
    </w:p>
    <w:p>
      <w:pPr>
        <w:keepNext w:val="0"/>
        <w:keepLines w:val="0"/>
        <w:widowControl/>
        <w:suppressLineNumbers w:val="0"/>
        <w:jc w:val="left"/>
      </w:pPr>
      <w:r>
        <w:rPr>
          <w:rFonts w:ascii="仿宋" w:hAnsi="仿宋" w:eastAsia="仿宋" w:cs="仿宋"/>
          <w:color w:val="000000"/>
          <w:kern w:val="0"/>
          <w:sz w:val="28"/>
          <w:szCs w:val="28"/>
          <w:lang w:val="en-US" w:eastAsia="zh-CN" w:bidi="ar"/>
        </w:rPr>
        <w:t xml:space="preserve">目录 </w:t>
      </w:r>
    </w:p>
    <w:p>
      <w:pPr>
        <w:pStyle w:val="21"/>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eastAsia="仿宋_GB2312" w:asciiTheme="minorHAnsi" w:hAnsiTheme="minorHAnsi" w:cstheme="minorBidi"/>
          <w:sz w:val="28"/>
          <w:szCs w:val="28"/>
          <w:highlight w:val="none"/>
          <w:lang w:val="en-US" w:eastAsia="zh-CN"/>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TOC \o "1-3" \h \z \u </w:instrText>
      </w:r>
      <w:r>
        <w:rPr>
          <w:rFonts w:hint="eastAsia" w:ascii="仿宋" w:hAnsi="仿宋" w:eastAsia="仿宋" w:cs="仿宋"/>
          <w:sz w:val="28"/>
          <w:szCs w:val="28"/>
          <w:highlight w:val="none"/>
        </w:rPr>
        <w:fldChar w:fldCharType="separate"/>
      </w:r>
      <w:r>
        <w:rPr>
          <w:sz w:val="28"/>
          <w:szCs w:val="28"/>
          <w:highlight w:val="none"/>
        </w:rPr>
        <w:fldChar w:fldCharType="begin"/>
      </w:r>
      <w:r>
        <w:rPr>
          <w:sz w:val="28"/>
          <w:szCs w:val="28"/>
          <w:highlight w:val="none"/>
        </w:rPr>
        <w:instrText xml:space="preserve"> HYPERLINK \l "_Toc27854964" </w:instrText>
      </w:r>
      <w:r>
        <w:rPr>
          <w:sz w:val="28"/>
          <w:szCs w:val="28"/>
          <w:highlight w:val="none"/>
        </w:rPr>
        <w:fldChar w:fldCharType="separate"/>
      </w:r>
      <w:r>
        <w:rPr>
          <w:rFonts w:hint="eastAsia"/>
          <w:sz w:val="28"/>
          <w:szCs w:val="28"/>
          <w:highlight w:val="none"/>
          <w:lang w:eastAsia="zh-CN"/>
        </w:rPr>
        <w:t>一、</w:t>
      </w:r>
      <w:r>
        <w:rPr>
          <w:rStyle w:val="38"/>
          <w:rFonts w:hint="eastAsia" w:asciiTheme="minorEastAsia" w:hAnsiTheme="minorEastAsia" w:cstheme="minorEastAsia"/>
          <w:sz w:val="28"/>
          <w:szCs w:val="28"/>
          <w:highlight w:val="none"/>
        </w:rPr>
        <w:t>技术</w:t>
      </w:r>
      <w:r>
        <w:rPr>
          <w:rStyle w:val="38"/>
          <w:rFonts w:hint="eastAsia" w:asciiTheme="minorEastAsia" w:hAnsiTheme="minorEastAsia" w:cstheme="minorEastAsia"/>
          <w:sz w:val="28"/>
          <w:szCs w:val="28"/>
          <w:highlight w:val="none"/>
          <w:lang w:eastAsia="zh-CN"/>
        </w:rPr>
        <w:t>概述</w:t>
      </w:r>
      <w:r>
        <w:rPr>
          <w:sz w:val="28"/>
          <w:szCs w:val="28"/>
          <w:highlight w:val="none"/>
        </w:rPr>
        <w:tab/>
      </w:r>
      <w:r>
        <w:rPr>
          <w:rFonts w:hint="eastAsia"/>
          <w:sz w:val="28"/>
          <w:szCs w:val="28"/>
          <w:highlight w:val="none"/>
          <w:lang w:val="en-US" w:eastAsia="zh-CN"/>
        </w:rPr>
        <w:t xml:space="preserve"> - 1</w:t>
      </w:r>
      <w:r>
        <w:rPr>
          <w:sz w:val="28"/>
          <w:szCs w:val="28"/>
          <w:highlight w:val="none"/>
        </w:rPr>
        <w:fldChar w:fldCharType="end"/>
      </w:r>
      <w:r>
        <w:rPr>
          <w:rFonts w:hint="eastAsia"/>
          <w:sz w:val="28"/>
          <w:szCs w:val="28"/>
          <w:highlight w:val="none"/>
          <w:lang w:val="en-US" w:eastAsia="zh-CN"/>
        </w:rPr>
        <w:t xml:space="preserve"> - </w:t>
      </w:r>
    </w:p>
    <w:p>
      <w:pPr>
        <w:pStyle w:val="21"/>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eastAsia="仿宋_GB2312" w:asciiTheme="minorHAnsi" w:hAnsiTheme="minorHAnsi" w:cstheme="minorBidi"/>
          <w:sz w:val="28"/>
          <w:szCs w:val="28"/>
          <w:highlight w:val="none"/>
          <w:lang w:val="en-US" w:eastAsia="zh-CN"/>
        </w:rPr>
      </w:pPr>
      <w:r>
        <w:rPr>
          <w:sz w:val="28"/>
          <w:szCs w:val="28"/>
          <w:highlight w:val="none"/>
        </w:rPr>
        <w:fldChar w:fldCharType="begin"/>
      </w:r>
      <w:r>
        <w:rPr>
          <w:sz w:val="28"/>
          <w:szCs w:val="28"/>
          <w:highlight w:val="none"/>
        </w:rPr>
        <w:instrText xml:space="preserve"> HYPERLINK \l "_Toc27854967" </w:instrText>
      </w:r>
      <w:r>
        <w:rPr>
          <w:sz w:val="28"/>
          <w:szCs w:val="28"/>
          <w:highlight w:val="none"/>
        </w:rPr>
        <w:fldChar w:fldCharType="separate"/>
      </w:r>
      <w:r>
        <w:rPr>
          <w:rStyle w:val="38"/>
          <w:rFonts w:hint="eastAsia" w:asciiTheme="minorEastAsia" w:hAnsiTheme="minorEastAsia" w:cstheme="minorEastAsia"/>
          <w:sz w:val="28"/>
          <w:szCs w:val="28"/>
          <w:highlight w:val="none"/>
          <w:lang w:eastAsia="zh-CN"/>
        </w:rPr>
        <w:t>二、</w:t>
      </w:r>
      <w:r>
        <w:rPr>
          <w:rStyle w:val="38"/>
          <w:rFonts w:hint="eastAsia" w:asciiTheme="minorEastAsia" w:hAnsiTheme="minorEastAsia" w:cstheme="minorEastAsia"/>
          <w:sz w:val="28"/>
          <w:szCs w:val="28"/>
          <w:highlight w:val="none"/>
        </w:rPr>
        <w:t>竞赛内容</w:t>
      </w:r>
      <w:r>
        <w:rPr>
          <w:sz w:val="28"/>
          <w:szCs w:val="28"/>
          <w:highlight w:val="none"/>
        </w:rPr>
        <w:tab/>
      </w:r>
      <w:r>
        <w:rPr>
          <w:rStyle w:val="83"/>
          <w:rFonts w:hint="eastAsia"/>
          <w:lang w:val="en-US" w:eastAsia="zh-CN"/>
        </w:rPr>
        <w:t xml:space="preserve"> </w:t>
      </w:r>
      <w:r>
        <w:rPr>
          <w:rFonts w:hint="eastAsia"/>
          <w:sz w:val="28"/>
          <w:szCs w:val="28"/>
          <w:highlight w:val="none"/>
          <w:lang w:val="en-US" w:eastAsia="zh-CN"/>
        </w:rPr>
        <w:t xml:space="preserve">- </w:t>
      </w:r>
      <w:r>
        <w:rPr>
          <w:sz w:val="28"/>
          <w:szCs w:val="28"/>
          <w:highlight w:val="none"/>
        </w:rPr>
        <w:fldChar w:fldCharType="end"/>
      </w:r>
      <w:r>
        <w:rPr>
          <w:rFonts w:hint="eastAsia"/>
          <w:sz w:val="28"/>
          <w:szCs w:val="28"/>
          <w:highlight w:val="none"/>
          <w:lang w:val="en-US" w:eastAsia="zh-CN"/>
        </w:rPr>
        <w:t xml:space="preserve">2 - </w:t>
      </w:r>
    </w:p>
    <w:p>
      <w:pPr>
        <w:pStyle w:val="21"/>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eastAsia="仿宋_GB2312" w:asciiTheme="minorHAnsi" w:hAnsiTheme="minorHAnsi" w:cstheme="minorBidi"/>
          <w:sz w:val="28"/>
          <w:szCs w:val="28"/>
          <w:highlight w:val="none"/>
          <w:lang w:val="en-US" w:eastAsia="zh-CN"/>
        </w:rPr>
      </w:pPr>
      <w:r>
        <w:rPr>
          <w:sz w:val="28"/>
          <w:szCs w:val="28"/>
          <w:highlight w:val="none"/>
        </w:rPr>
        <w:fldChar w:fldCharType="begin"/>
      </w:r>
      <w:r>
        <w:rPr>
          <w:sz w:val="28"/>
          <w:szCs w:val="28"/>
          <w:highlight w:val="none"/>
        </w:rPr>
        <w:instrText xml:space="preserve"> HYPERLINK \l "_Toc27854976" </w:instrText>
      </w:r>
      <w:r>
        <w:rPr>
          <w:sz w:val="28"/>
          <w:szCs w:val="28"/>
          <w:highlight w:val="none"/>
        </w:rPr>
        <w:fldChar w:fldCharType="separate"/>
      </w:r>
      <w:r>
        <w:rPr>
          <w:rFonts w:hint="eastAsia"/>
          <w:sz w:val="28"/>
          <w:szCs w:val="28"/>
          <w:highlight w:val="none"/>
          <w:lang w:eastAsia="zh-CN"/>
        </w:rPr>
        <w:t>三、大赛</w:t>
      </w:r>
      <w:r>
        <w:rPr>
          <w:rStyle w:val="38"/>
          <w:rFonts w:hint="eastAsia" w:asciiTheme="minorEastAsia" w:hAnsiTheme="minorEastAsia" w:cstheme="minorEastAsia"/>
          <w:sz w:val="28"/>
          <w:szCs w:val="28"/>
          <w:highlight w:val="none"/>
        </w:rPr>
        <w:t>命题方式</w:t>
      </w:r>
      <w:r>
        <w:rPr>
          <w:sz w:val="28"/>
          <w:szCs w:val="28"/>
          <w:highlight w:val="none"/>
        </w:rPr>
        <w:tab/>
      </w:r>
      <w:r>
        <w:rPr>
          <w:rFonts w:hint="eastAsia"/>
          <w:sz w:val="28"/>
          <w:szCs w:val="28"/>
          <w:highlight w:val="none"/>
          <w:lang w:val="en-US" w:eastAsia="zh-CN"/>
        </w:rPr>
        <w:t xml:space="preserve"> - 1</w:t>
      </w:r>
      <w:r>
        <w:rPr>
          <w:rFonts w:hint="eastAsia"/>
          <w:sz w:val="28"/>
          <w:szCs w:val="28"/>
          <w:highlight w:val="none"/>
        </w:rPr>
        <w:fldChar w:fldCharType="end"/>
      </w:r>
      <w:r>
        <w:rPr>
          <w:rFonts w:hint="eastAsia"/>
          <w:sz w:val="28"/>
          <w:szCs w:val="28"/>
          <w:highlight w:val="none"/>
          <w:lang w:val="en-US" w:eastAsia="zh-CN"/>
        </w:rPr>
        <w:t xml:space="preserve">3 - </w:t>
      </w:r>
    </w:p>
    <w:p>
      <w:pPr>
        <w:pStyle w:val="21"/>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eastAsia="仿宋_GB2312" w:asciiTheme="minorHAnsi" w:hAnsiTheme="minorHAnsi" w:cstheme="minorBidi"/>
          <w:sz w:val="28"/>
          <w:szCs w:val="28"/>
          <w:highlight w:val="none"/>
          <w:lang w:val="en-US" w:eastAsia="zh-CN"/>
        </w:rPr>
      </w:pPr>
      <w:r>
        <w:rPr>
          <w:sz w:val="28"/>
          <w:szCs w:val="28"/>
          <w:highlight w:val="none"/>
        </w:rPr>
        <w:fldChar w:fldCharType="begin"/>
      </w:r>
      <w:r>
        <w:rPr>
          <w:sz w:val="28"/>
          <w:szCs w:val="28"/>
          <w:highlight w:val="none"/>
        </w:rPr>
        <w:instrText xml:space="preserve"> HYPERLINK \l "_Toc27854983" </w:instrText>
      </w:r>
      <w:r>
        <w:rPr>
          <w:sz w:val="28"/>
          <w:szCs w:val="28"/>
          <w:highlight w:val="none"/>
        </w:rPr>
        <w:fldChar w:fldCharType="separate"/>
      </w:r>
      <w:r>
        <w:rPr>
          <w:rFonts w:hint="eastAsia"/>
          <w:sz w:val="28"/>
          <w:szCs w:val="28"/>
          <w:highlight w:val="none"/>
          <w:lang w:eastAsia="zh-CN"/>
        </w:rPr>
        <w:t>四、</w:t>
      </w:r>
      <w:r>
        <w:rPr>
          <w:rStyle w:val="38"/>
          <w:rFonts w:hint="eastAsia" w:asciiTheme="minorEastAsia" w:hAnsiTheme="minorEastAsia" w:cstheme="minorEastAsia"/>
          <w:sz w:val="28"/>
          <w:szCs w:val="28"/>
          <w:highlight w:val="none"/>
        </w:rPr>
        <w:t>成绩评判方式</w:t>
      </w:r>
      <w:r>
        <w:rPr>
          <w:sz w:val="28"/>
          <w:szCs w:val="28"/>
          <w:highlight w:val="none"/>
        </w:rPr>
        <w:tab/>
      </w:r>
      <w:r>
        <w:rPr>
          <w:rFonts w:hint="eastAsia"/>
          <w:sz w:val="28"/>
          <w:szCs w:val="28"/>
          <w:highlight w:val="none"/>
        </w:rPr>
        <w:fldChar w:fldCharType="end"/>
      </w:r>
      <w:r>
        <w:rPr>
          <w:rFonts w:hint="eastAsia"/>
          <w:sz w:val="28"/>
          <w:szCs w:val="28"/>
          <w:highlight w:val="none"/>
          <w:lang w:val="en-US" w:eastAsia="zh-CN"/>
        </w:rPr>
        <w:t xml:space="preserve"> - 13 - </w:t>
      </w:r>
    </w:p>
    <w:p>
      <w:pPr>
        <w:pStyle w:val="21"/>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eastAsia="仿宋_GB2312" w:asciiTheme="minorHAnsi" w:hAnsiTheme="minorHAnsi" w:cstheme="minorBidi"/>
          <w:sz w:val="28"/>
          <w:szCs w:val="28"/>
          <w:highlight w:val="none"/>
          <w:lang w:val="en-US" w:eastAsia="zh-CN"/>
        </w:rPr>
      </w:pPr>
      <w:r>
        <w:rPr>
          <w:sz w:val="28"/>
          <w:szCs w:val="28"/>
          <w:highlight w:val="none"/>
        </w:rPr>
        <w:fldChar w:fldCharType="begin"/>
      </w:r>
      <w:r>
        <w:rPr>
          <w:sz w:val="28"/>
          <w:szCs w:val="28"/>
          <w:highlight w:val="none"/>
        </w:rPr>
        <w:instrText xml:space="preserve"> HYPERLINK \l "_Toc27854987" </w:instrText>
      </w:r>
      <w:r>
        <w:rPr>
          <w:sz w:val="28"/>
          <w:szCs w:val="28"/>
          <w:highlight w:val="none"/>
        </w:rPr>
        <w:fldChar w:fldCharType="separate"/>
      </w:r>
      <w:r>
        <w:rPr>
          <w:rFonts w:hint="eastAsia"/>
          <w:sz w:val="28"/>
          <w:szCs w:val="28"/>
          <w:highlight w:val="none"/>
          <w:lang w:eastAsia="zh-CN"/>
        </w:rPr>
        <w:t>五、</w:t>
      </w:r>
      <w:r>
        <w:rPr>
          <w:rStyle w:val="38"/>
          <w:rFonts w:hint="eastAsia" w:asciiTheme="minorEastAsia" w:hAnsiTheme="minorEastAsia" w:cstheme="minorEastAsia"/>
          <w:sz w:val="28"/>
          <w:szCs w:val="28"/>
          <w:highlight w:val="none"/>
          <w:lang w:eastAsia="zh-CN"/>
        </w:rPr>
        <w:t>大</w:t>
      </w:r>
      <w:r>
        <w:rPr>
          <w:rStyle w:val="38"/>
          <w:rFonts w:hint="eastAsia" w:asciiTheme="minorEastAsia" w:hAnsiTheme="minorEastAsia" w:cstheme="minorEastAsia"/>
          <w:sz w:val="28"/>
          <w:szCs w:val="28"/>
          <w:highlight w:val="none"/>
        </w:rPr>
        <w:t>赛</w:t>
      </w:r>
      <w:r>
        <w:rPr>
          <w:rStyle w:val="38"/>
          <w:rFonts w:hint="eastAsia" w:asciiTheme="minorEastAsia" w:hAnsiTheme="minorEastAsia" w:cstheme="minorEastAsia"/>
          <w:sz w:val="28"/>
          <w:szCs w:val="28"/>
          <w:highlight w:val="none"/>
          <w:lang w:eastAsia="zh-CN"/>
        </w:rPr>
        <w:t>的基础设施</w:t>
      </w:r>
      <w:r>
        <w:rPr>
          <w:sz w:val="28"/>
          <w:szCs w:val="28"/>
          <w:highlight w:val="none"/>
        </w:rPr>
        <w:tab/>
      </w:r>
      <w:r>
        <w:rPr>
          <w:rFonts w:hint="eastAsia"/>
          <w:sz w:val="28"/>
          <w:szCs w:val="28"/>
          <w:highlight w:val="none"/>
        </w:rPr>
        <w:fldChar w:fldCharType="end"/>
      </w:r>
      <w:r>
        <w:rPr>
          <w:rFonts w:hint="eastAsia"/>
          <w:sz w:val="28"/>
          <w:szCs w:val="28"/>
          <w:highlight w:val="none"/>
          <w:lang w:val="en-US" w:eastAsia="zh-CN"/>
        </w:rPr>
        <w:t xml:space="preserve"> - 14 - </w:t>
      </w:r>
    </w:p>
    <w:p>
      <w:pPr>
        <w:pStyle w:val="21"/>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eastAsia="仿宋_GB2312" w:asciiTheme="minorHAnsi" w:hAnsiTheme="minorHAnsi" w:cstheme="minorBidi"/>
          <w:sz w:val="28"/>
          <w:szCs w:val="28"/>
          <w:highlight w:val="none"/>
          <w:lang w:val="en-US" w:eastAsia="zh-CN"/>
        </w:rPr>
      </w:pPr>
      <w:r>
        <w:rPr>
          <w:sz w:val="28"/>
          <w:szCs w:val="28"/>
          <w:highlight w:val="none"/>
        </w:rPr>
        <w:fldChar w:fldCharType="begin"/>
      </w:r>
      <w:r>
        <w:rPr>
          <w:sz w:val="28"/>
          <w:szCs w:val="28"/>
          <w:highlight w:val="none"/>
        </w:rPr>
        <w:instrText xml:space="preserve"> HYPERLINK \l "_Toc27854992" </w:instrText>
      </w:r>
      <w:r>
        <w:rPr>
          <w:sz w:val="28"/>
          <w:szCs w:val="28"/>
          <w:highlight w:val="none"/>
        </w:rPr>
        <w:fldChar w:fldCharType="separate"/>
      </w:r>
      <w:r>
        <w:rPr>
          <w:rFonts w:hint="eastAsia"/>
          <w:sz w:val="28"/>
          <w:szCs w:val="28"/>
          <w:highlight w:val="none"/>
          <w:lang w:eastAsia="zh-CN"/>
        </w:rPr>
        <w:t>六、大赛</w:t>
      </w:r>
      <w:r>
        <w:rPr>
          <w:rStyle w:val="38"/>
          <w:rFonts w:hint="eastAsia" w:asciiTheme="minorEastAsia" w:hAnsiTheme="minorEastAsia" w:cstheme="minorEastAsia"/>
          <w:sz w:val="28"/>
          <w:szCs w:val="28"/>
          <w:highlight w:val="none"/>
        </w:rPr>
        <w:t>场地要求</w:t>
      </w:r>
      <w:r>
        <w:rPr>
          <w:sz w:val="28"/>
          <w:szCs w:val="28"/>
          <w:highlight w:val="none"/>
        </w:rPr>
        <w:tab/>
      </w:r>
      <w:r>
        <w:rPr>
          <w:rFonts w:hint="eastAsia"/>
          <w:sz w:val="28"/>
          <w:szCs w:val="28"/>
          <w:highlight w:val="none"/>
          <w:lang w:val="en-US" w:eastAsia="zh-CN"/>
        </w:rPr>
        <w:t xml:space="preserve"> - 1</w:t>
      </w:r>
      <w:r>
        <w:rPr>
          <w:rFonts w:hint="eastAsia"/>
          <w:sz w:val="28"/>
          <w:szCs w:val="28"/>
          <w:highlight w:val="none"/>
        </w:rPr>
        <w:fldChar w:fldCharType="end"/>
      </w:r>
      <w:r>
        <w:rPr>
          <w:rFonts w:hint="eastAsia"/>
          <w:sz w:val="28"/>
          <w:szCs w:val="28"/>
          <w:highlight w:val="none"/>
          <w:lang w:val="en-US" w:eastAsia="zh-CN"/>
        </w:rPr>
        <w:t xml:space="preserve">9 - </w:t>
      </w:r>
    </w:p>
    <w:p>
      <w:pPr>
        <w:pStyle w:val="21"/>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eastAsia="仿宋_GB2312" w:asciiTheme="minorHAnsi" w:hAnsiTheme="minorHAnsi" w:cstheme="minorBidi"/>
          <w:sz w:val="28"/>
          <w:szCs w:val="28"/>
          <w:highlight w:val="none"/>
          <w:lang w:val="en-US" w:eastAsia="zh-CN"/>
        </w:rPr>
      </w:pPr>
      <w:r>
        <w:rPr>
          <w:sz w:val="28"/>
          <w:szCs w:val="28"/>
          <w:highlight w:val="none"/>
        </w:rPr>
        <w:fldChar w:fldCharType="begin"/>
      </w:r>
      <w:r>
        <w:rPr>
          <w:sz w:val="28"/>
          <w:szCs w:val="28"/>
          <w:highlight w:val="none"/>
        </w:rPr>
        <w:instrText xml:space="preserve"> HYPERLINK \l "_Toc27854999" </w:instrText>
      </w:r>
      <w:r>
        <w:rPr>
          <w:sz w:val="28"/>
          <w:szCs w:val="28"/>
          <w:highlight w:val="none"/>
        </w:rPr>
        <w:fldChar w:fldCharType="separate"/>
      </w:r>
      <w:r>
        <w:rPr>
          <w:rFonts w:hint="eastAsia"/>
          <w:sz w:val="28"/>
          <w:szCs w:val="28"/>
          <w:highlight w:val="none"/>
          <w:lang w:eastAsia="zh-CN"/>
        </w:rPr>
        <w:t>七、大赛</w:t>
      </w:r>
      <w:r>
        <w:rPr>
          <w:rStyle w:val="38"/>
          <w:rFonts w:hint="eastAsia" w:asciiTheme="minorEastAsia" w:hAnsiTheme="minorEastAsia" w:cstheme="minorEastAsia"/>
          <w:sz w:val="28"/>
          <w:szCs w:val="28"/>
          <w:highlight w:val="none"/>
        </w:rPr>
        <w:t>安全要求</w:t>
      </w:r>
      <w:r>
        <w:rPr>
          <w:sz w:val="28"/>
          <w:szCs w:val="28"/>
          <w:highlight w:val="none"/>
        </w:rPr>
        <w:tab/>
      </w:r>
      <w:r>
        <w:rPr>
          <w:rFonts w:hint="eastAsia"/>
          <w:sz w:val="28"/>
          <w:szCs w:val="28"/>
          <w:highlight w:val="none"/>
          <w:lang w:val="en-US" w:eastAsia="zh-CN"/>
        </w:rPr>
        <w:t xml:space="preserve"> - 1</w:t>
      </w:r>
      <w:r>
        <w:rPr>
          <w:rFonts w:hint="eastAsia"/>
          <w:sz w:val="28"/>
          <w:szCs w:val="28"/>
          <w:highlight w:val="none"/>
        </w:rPr>
        <w:fldChar w:fldCharType="end"/>
      </w:r>
      <w:r>
        <w:rPr>
          <w:rFonts w:hint="eastAsia"/>
          <w:sz w:val="28"/>
          <w:szCs w:val="28"/>
          <w:highlight w:val="none"/>
          <w:lang w:val="en-US" w:eastAsia="zh-CN"/>
        </w:rPr>
        <w:t xml:space="preserve">9 - </w:t>
      </w:r>
    </w:p>
    <w:p>
      <w:pPr>
        <w:pStyle w:val="21"/>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eastAsia="仿宋_GB2312" w:asciiTheme="minorHAnsi" w:hAnsiTheme="minorHAnsi" w:cstheme="minorBidi"/>
          <w:sz w:val="28"/>
          <w:szCs w:val="28"/>
          <w:highlight w:val="none"/>
          <w:lang w:val="en-US" w:eastAsia="zh-CN"/>
        </w:rPr>
      </w:pPr>
      <w:r>
        <w:rPr>
          <w:sz w:val="28"/>
          <w:szCs w:val="28"/>
          <w:highlight w:val="none"/>
        </w:rPr>
        <w:fldChar w:fldCharType="begin"/>
      </w:r>
      <w:r>
        <w:rPr>
          <w:sz w:val="28"/>
          <w:szCs w:val="28"/>
          <w:highlight w:val="none"/>
        </w:rPr>
        <w:instrText xml:space="preserve"> HYPERLINK \l "_Toc27855000" </w:instrText>
      </w:r>
      <w:r>
        <w:rPr>
          <w:sz w:val="28"/>
          <w:szCs w:val="28"/>
          <w:highlight w:val="none"/>
        </w:rPr>
        <w:fldChar w:fldCharType="separate"/>
      </w:r>
      <w:r>
        <w:rPr>
          <w:rFonts w:hint="eastAsia"/>
          <w:sz w:val="28"/>
          <w:szCs w:val="28"/>
          <w:highlight w:val="none"/>
          <w:lang w:eastAsia="zh-CN"/>
        </w:rPr>
        <w:t>八、</w:t>
      </w:r>
      <w:r>
        <w:rPr>
          <w:rStyle w:val="38"/>
          <w:rFonts w:hint="eastAsia" w:asciiTheme="minorEastAsia" w:hAnsiTheme="minorEastAsia" w:cstheme="minorEastAsia"/>
          <w:sz w:val="28"/>
          <w:szCs w:val="28"/>
          <w:highlight w:val="none"/>
        </w:rPr>
        <w:t>开放现场的要求</w:t>
      </w:r>
      <w:r>
        <w:rPr>
          <w:sz w:val="28"/>
          <w:szCs w:val="28"/>
          <w:highlight w:val="none"/>
        </w:rPr>
        <w:tab/>
      </w:r>
      <w:r>
        <w:rPr>
          <w:rFonts w:hint="eastAsia"/>
          <w:sz w:val="28"/>
          <w:szCs w:val="28"/>
          <w:highlight w:val="none"/>
        </w:rPr>
        <w:fldChar w:fldCharType="end"/>
      </w:r>
      <w:r>
        <w:rPr>
          <w:rFonts w:hint="eastAsia"/>
          <w:sz w:val="28"/>
          <w:szCs w:val="28"/>
          <w:highlight w:val="none"/>
          <w:lang w:val="en-US" w:eastAsia="zh-CN"/>
        </w:rPr>
        <w:t xml:space="preserve"> - 20 - </w:t>
      </w:r>
    </w:p>
    <w:p>
      <w:pPr>
        <w:pStyle w:val="21"/>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eastAsia="仿宋_GB2312" w:asciiTheme="minorHAnsi" w:hAnsiTheme="minorHAnsi" w:cstheme="minorBidi"/>
          <w:sz w:val="28"/>
          <w:szCs w:val="28"/>
          <w:highlight w:val="none"/>
          <w:lang w:val="en-US" w:eastAsia="zh-CN"/>
        </w:rPr>
      </w:pPr>
      <w:r>
        <w:rPr>
          <w:sz w:val="28"/>
          <w:szCs w:val="28"/>
          <w:highlight w:val="none"/>
        </w:rPr>
        <w:fldChar w:fldCharType="begin"/>
      </w:r>
      <w:r>
        <w:rPr>
          <w:sz w:val="28"/>
          <w:szCs w:val="28"/>
          <w:highlight w:val="none"/>
        </w:rPr>
        <w:instrText xml:space="preserve"> HYPERLINK \l "_Toc27855006" </w:instrText>
      </w:r>
      <w:r>
        <w:rPr>
          <w:sz w:val="28"/>
          <w:szCs w:val="28"/>
          <w:highlight w:val="none"/>
        </w:rPr>
        <w:fldChar w:fldCharType="separate"/>
      </w:r>
      <w:r>
        <w:rPr>
          <w:rFonts w:hint="eastAsia"/>
          <w:sz w:val="28"/>
          <w:szCs w:val="28"/>
          <w:highlight w:val="none"/>
          <w:lang w:eastAsia="zh-CN"/>
        </w:rPr>
        <w:t>九、</w:t>
      </w:r>
      <w:r>
        <w:rPr>
          <w:rStyle w:val="38"/>
          <w:rFonts w:hint="eastAsia" w:asciiTheme="minorEastAsia" w:hAnsiTheme="minorEastAsia" w:cstheme="minorEastAsia"/>
          <w:sz w:val="28"/>
          <w:szCs w:val="28"/>
          <w:highlight w:val="none"/>
        </w:rPr>
        <w:t>绿色环保</w:t>
      </w:r>
      <w:r>
        <w:rPr>
          <w:sz w:val="28"/>
          <w:szCs w:val="28"/>
          <w:highlight w:val="none"/>
        </w:rPr>
        <w:tab/>
      </w:r>
      <w:r>
        <w:rPr>
          <w:rFonts w:hint="eastAsia"/>
          <w:sz w:val="28"/>
          <w:szCs w:val="28"/>
          <w:highlight w:val="none"/>
        </w:rPr>
        <w:fldChar w:fldCharType="end"/>
      </w:r>
      <w:r>
        <w:rPr>
          <w:rFonts w:hint="eastAsia"/>
          <w:sz w:val="28"/>
          <w:szCs w:val="28"/>
          <w:highlight w:val="none"/>
          <w:lang w:val="en-US" w:eastAsia="zh-CN"/>
        </w:rPr>
        <w:t xml:space="preserve"> - 21 - </w:t>
      </w:r>
    </w:p>
    <w:p>
      <w:pPr>
        <w:keepNext w:val="0"/>
        <w:keepLines w:val="0"/>
        <w:widowControl/>
        <w:suppressLineNumbers w:val="0"/>
        <w:jc w:val="left"/>
        <w:rPr>
          <w:rFonts w:ascii="黑体" w:hAnsi="宋体" w:eastAsia="黑体" w:cs="黑体"/>
          <w:color w:val="000000"/>
          <w:kern w:val="0"/>
          <w:sz w:val="30"/>
          <w:szCs w:val="30"/>
          <w:lang w:val="en-US" w:eastAsia="zh-CN" w:bidi="ar"/>
        </w:rPr>
        <w:sectPr>
          <w:footerReference r:id="rId3" w:type="default"/>
          <w:pgSz w:w="11906" w:h="16838"/>
          <w:pgMar w:top="1418" w:right="1418" w:bottom="1418" w:left="1701" w:header="851" w:footer="964" w:gutter="0"/>
          <w:pgNumType w:fmt="decimal" w:start="1"/>
          <w:cols w:space="720" w:num="1"/>
          <w:docGrid w:type="lines" w:linePitch="579" w:charSpace="4096"/>
        </w:sectPr>
      </w:pPr>
      <w:r>
        <w:rPr>
          <w:rFonts w:hint="eastAsia" w:ascii="仿宋" w:hAnsi="仿宋" w:eastAsia="仿宋" w:cs="仿宋"/>
          <w:sz w:val="28"/>
          <w:szCs w:val="28"/>
          <w:highlight w:val="none"/>
        </w:rPr>
        <w:fldChar w:fldCharType="end"/>
      </w:r>
    </w:p>
    <w:p>
      <w:pPr>
        <w:keepNext w:val="0"/>
        <w:keepLines w:val="0"/>
        <w:widowControl/>
        <w:suppressLineNumbers w:val="0"/>
        <w:jc w:val="left"/>
      </w:pPr>
      <w:r>
        <w:rPr>
          <w:rFonts w:ascii="黑体" w:hAnsi="宋体" w:eastAsia="黑体" w:cs="黑体"/>
          <w:color w:val="000000"/>
          <w:kern w:val="0"/>
          <w:sz w:val="30"/>
          <w:szCs w:val="30"/>
          <w:lang w:val="en-US" w:eastAsia="zh-CN" w:bidi="ar"/>
        </w:rPr>
        <w:t>一、技术</w:t>
      </w:r>
      <w:r>
        <w:rPr>
          <w:rFonts w:hint="eastAsia" w:ascii="黑体" w:hAnsi="宋体" w:eastAsia="黑体" w:cs="黑体"/>
          <w:color w:val="000000"/>
          <w:kern w:val="0"/>
          <w:sz w:val="30"/>
          <w:szCs w:val="30"/>
          <w:lang w:val="en-US" w:eastAsia="zh-CN" w:bidi="ar"/>
        </w:rPr>
        <w:t>概</w:t>
      </w:r>
      <w:r>
        <w:rPr>
          <w:rFonts w:ascii="黑体" w:hAnsi="宋体" w:eastAsia="黑体" w:cs="黑体"/>
          <w:color w:val="000000"/>
          <w:kern w:val="0"/>
          <w:sz w:val="30"/>
          <w:szCs w:val="30"/>
          <w:lang w:val="en-US" w:eastAsia="zh-CN" w:bidi="ar"/>
        </w:rPr>
        <w:t xml:space="preserve">述 </w:t>
      </w:r>
    </w:p>
    <w:p>
      <w:pPr>
        <w:keepNext w:val="0"/>
        <w:keepLines w:val="0"/>
        <w:widowControl/>
        <w:suppressLineNumbers w:val="0"/>
        <w:jc w:val="left"/>
      </w:pPr>
      <w:r>
        <w:rPr>
          <w:rFonts w:ascii="楷体" w:hAnsi="楷体" w:eastAsia="楷体" w:cs="楷体"/>
          <w:color w:val="000000"/>
          <w:kern w:val="0"/>
          <w:sz w:val="30"/>
          <w:szCs w:val="30"/>
          <w:lang w:val="en-US" w:eastAsia="zh-CN" w:bidi="ar"/>
        </w:rPr>
        <w:t xml:space="preserve">（一）技术名称 </w:t>
      </w:r>
    </w:p>
    <w:p>
      <w:pPr>
        <w:keepNext w:val="0"/>
        <w:keepLines w:val="0"/>
        <w:widowControl/>
        <w:suppressLineNumbers w:val="0"/>
        <w:ind w:firstLine="560" w:firstLineChars="200"/>
        <w:jc w:val="left"/>
      </w:pPr>
      <w:r>
        <w:rPr>
          <w:rFonts w:hint="eastAsia" w:ascii="仿宋" w:hAnsi="仿宋" w:eastAsia="仿宋" w:cs="仿宋"/>
          <w:color w:val="000000"/>
          <w:kern w:val="0"/>
          <w:sz w:val="28"/>
          <w:szCs w:val="28"/>
          <w:lang w:val="en-US" w:eastAsia="zh-CN" w:bidi="ar"/>
        </w:rPr>
        <w:t>竞赛项目名称：车身修理</w:t>
      </w:r>
    </w:p>
    <w:p>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（二）技术描述 </w:t>
      </w:r>
    </w:p>
    <w:p>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车身修理项目是指车身修理人员将各种原因遭受损坏的汽车车身，修复到可以重新喷漆阶段的项目。由于每辆汽车损坏的程度不同，使维修具有一定的难度。车身修理人员需把他们对于车身构造和维修技术的知识和技能运用于每项具体维修工作中。</w:t>
      </w:r>
    </w:p>
    <w:p>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车身修理人员在修理之前往往需要通过电子测量设备，精准地测量出车身损伤及变形的程度，在保证不破坏整体结构、性能及车貌的前提下校正及修复受损的车身。焊接、切割、打磨、整形及粘合等技术是维修过程的重要组成部分，因此车身修理人员还应会使用所有特定的手动和动力工具，并能进行相应的维修。</w:t>
      </w:r>
    </w:p>
    <w:p>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（三）能力要求 </w:t>
      </w:r>
    </w:p>
    <w:p>
      <w:pPr>
        <w:keepNext w:val="0"/>
        <w:keepLines w:val="0"/>
        <w:pageBreakBefore w:val="0"/>
        <w:widowControl/>
        <w:suppressLineNumbers w:val="0"/>
        <w:kinsoku/>
        <w:wordWrap/>
        <w:overflowPunct/>
        <w:topLinePunct w:val="0"/>
        <w:autoSpaceDE/>
        <w:autoSpaceDN/>
        <w:bidi w:val="0"/>
        <w:adjustRightInd/>
        <w:snapToGrid/>
        <w:spacing w:after="292" w:afterLines="50"/>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在技能大赛上，有关该项技能的知识和理解将通过选手的技能表现予以考核。本次比赛不设单独的理论考试。 </w:t>
      </w:r>
    </w:p>
    <w:tbl>
      <w:tblPr>
        <w:tblStyle w:val="33"/>
        <w:tblW w:w="89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8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781"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仿宋" w:hAnsi="仿宋" w:eastAsia="仿宋" w:cstheme="minorEastAsia"/>
                <w:b w:val="0"/>
                <w:bCs w:val="0"/>
                <w:sz w:val="22"/>
                <w:szCs w:val="22"/>
                <w:vertAlign w:val="baseline"/>
                <w:lang w:val="en-US" w:eastAsia="zh-CN"/>
              </w:rPr>
            </w:pPr>
            <w:r>
              <w:rPr>
                <w:rFonts w:hint="eastAsia" w:ascii="仿宋" w:hAnsi="仿宋" w:eastAsia="仿宋" w:cstheme="minorEastAsia"/>
                <w:b w:val="0"/>
                <w:bCs w:val="0"/>
                <w:sz w:val="22"/>
                <w:szCs w:val="22"/>
                <w:vertAlign w:val="baseline"/>
                <w:lang w:val="en-US" w:eastAsia="zh-CN"/>
              </w:rPr>
              <w:t>模块</w:t>
            </w:r>
          </w:p>
        </w:tc>
        <w:tc>
          <w:tcPr>
            <w:tcW w:w="8218"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theme="minorEastAsia"/>
                <w:b w:val="0"/>
                <w:bCs w:val="0"/>
                <w:sz w:val="22"/>
                <w:szCs w:val="22"/>
                <w:vertAlign w:val="baseline"/>
                <w:lang w:val="en-US" w:eastAsia="zh-CN"/>
              </w:rPr>
            </w:pPr>
            <w:r>
              <w:rPr>
                <w:rFonts w:hint="eastAsia" w:ascii="仿宋" w:hAnsi="仿宋" w:eastAsia="仿宋" w:cstheme="minorEastAsia"/>
                <w:b w:val="0"/>
                <w:bCs w:val="0"/>
                <w:sz w:val="22"/>
                <w:szCs w:val="22"/>
                <w:vertAlign w:val="baseline"/>
                <w:lang w:val="en-US" w:eastAsia="zh-CN"/>
              </w:rPr>
              <w:t>能力描述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781"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仿宋" w:hAnsi="仿宋" w:eastAsia="仿宋" w:cstheme="minorEastAsia"/>
                <w:b w:val="0"/>
                <w:bCs w:val="0"/>
                <w:sz w:val="21"/>
                <w:szCs w:val="21"/>
                <w:vertAlign w:val="baseline"/>
                <w:lang w:val="en-US" w:eastAsia="zh-CN"/>
              </w:rPr>
            </w:pPr>
            <w:r>
              <w:rPr>
                <w:rFonts w:hint="eastAsia" w:ascii="仿宋" w:hAnsi="仿宋" w:eastAsia="仿宋" w:cstheme="minorEastAsia"/>
                <w:b w:val="0"/>
                <w:bCs w:val="0"/>
                <w:sz w:val="21"/>
                <w:szCs w:val="21"/>
                <w:vertAlign w:val="baseline"/>
                <w:lang w:val="en-US" w:eastAsia="zh-CN"/>
              </w:rPr>
              <w:t>A</w:t>
            </w:r>
          </w:p>
        </w:tc>
        <w:tc>
          <w:tcPr>
            <w:tcW w:w="8218" w:type="dxa"/>
            <w:vAlign w:val="center"/>
          </w:tcPr>
          <w:p>
            <w:pPr>
              <w:keepNext w:val="0"/>
              <w:keepLines w:val="0"/>
              <w:pageBreakBefore w:val="0"/>
              <w:widowControl/>
              <w:kinsoku/>
              <w:wordWrap/>
              <w:overflowPunct/>
              <w:topLinePunct w:val="0"/>
              <w:autoSpaceDE/>
              <w:autoSpaceDN/>
              <w:bidi w:val="0"/>
              <w:snapToGrid/>
              <w:spacing w:line="240" w:lineRule="auto"/>
              <w:jc w:val="both"/>
              <w:textAlignment w:val="auto"/>
              <w:rPr>
                <w:rFonts w:hint="eastAsia" w:ascii="仿宋" w:hAnsi="仿宋" w:eastAsia="仿宋" w:cstheme="minorEastAsia"/>
                <w:b w:val="0"/>
                <w:bCs w:val="0"/>
                <w:sz w:val="21"/>
                <w:szCs w:val="21"/>
                <w:vertAlign w:val="baseline"/>
                <w:lang w:val="en-US" w:eastAsia="zh-CN"/>
              </w:rPr>
            </w:pPr>
            <w:r>
              <w:rPr>
                <w:rFonts w:hint="eastAsia" w:ascii="仿宋" w:hAnsi="仿宋" w:eastAsia="仿宋" w:cstheme="minorEastAsia"/>
                <w:b w:val="0"/>
                <w:bCs w:val="0"/>
                <w:sz w:val="21"/>
                <w:szCs w:val="21"/>
                <w:vertAlign w:val="baseline"/>
                <w:lang w:val="en-US" w:eastAsia="zh-CN"/>
              </w:rPr>
              <w:t>模拟结构部件更换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4" w:hRule="atLeast"/>
          <w:jc w:val="center"/>
        </w:trPr>
        <w:tc>
          <w:tcPr>
            <w:tcW w:w="781" w:type="dxa"/>
            <w:vMerge w:val="restart"/>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eastAsia" w:ascii="仿宋" w:hAnsi="仿宋" w:eastAsia="仿宋" w:cstheme="minorEastAsia"/>
                <w:b w:val="0"/>
                <w:bCs w:val="0"/>
                <w:sz w:val="21"/>
                <w:szCs w:val="21"/>
                <w:vertAlign w:val="baseline"/>
                <w:lang w:val="en-US" w:eastAsia="zh-CN"/>
              </w:rPr>
            </w:pPr>
          </w:p>
        </w:tc>
        <w:tc>
          <w:tcPr>
            <w:tcW w:w="8218" w:type="dxa"/>
            <w:vAlign w:val="center"/>
          </w:tcPr>
          <w:p>
            <w:pPr>
              <w:keepNext w:val="0"/>
              <w:keepLines w:val="0"/>
              <w:pageBreakBefore w:val="0"/>
              <w:widowControl/>
              <w:kinsoku/>
              <w:wordWrap/>
              <w:overflowPunct/>
              <w:topLinePunct w:val="0"/>
              <w:autoSpaceDE/>
              <w:autoSpaceDN/>
              <w:bidi w:val="0"/>
              <w:snapToGrid/>
              <w:spacing w:line="240" w:lineRule="auto"/>
              <w:ind w:firstLine="420" w:firstLineChars="200"/>
              <w:jc w:val="both"/>
              <w:textAlignment w:val="auto"/>
              <w:rPr>
                <w:rFonts w:hint="eastAsia" w:ascii="仿宋" w:hAnsi="仿宋" w:eastAsia="仿宋" w:cstheme="minorEastAsia"/>
                <w:b w:val="0"/>
                <w:bCs w:val="0"/>
                <w:sz w:val="21"/>
                <w:szCs w:val="21"/>
                <w:vertAlign w:val="baseline"/>
                <w:lang w:val="en-US" w:eastAsia="zh-CN"/>
              </w:rPr>
            </w:pPr>
            <w:r>
              <w:rPr>
                <w:rFonts w:hint="eastAsia" w:ascii="仿宋" w:hAnsi="仿宋" w:eastAsia="仿宋" w:cstheme="minorEastAsia"/>
                <w:b w:val="0"/>
                <w:bCs w:val="0"/>
                <w:sz w:val="21"/>
                <w:szCs w:val="21"/>
                <w:vertAlign w:val="baseline"/>
                <w:lang w:val="en-US" w:eastAsia="zh-CN"/>
              </w:rPr>
              <w:t>每个人需知道并理解：遵循制造商推荐的维修方法及准许流程的重要性。识别焊接位置和焊接类型的适当方法。安全拆除需更换的受损板件的方法。用于板件拆除及更换的气动工具的使用、设定及维护。用于更换板件的焊接设备的操作及调节原理（包括：气体保护焊和电阻点焊等）。准备新件及新件安装位置的步骤和流程。校正结构部件及装配件的重要性。规定时间内完成的重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7" w:hRule="atLeast"/>
          <w:jc w:val="center"/>
        </w:trPr>
        <w:tc>
          <w:tcPr>
            <w:tcW w:w="781" w:type="dxa"/>
            <w:vMerge w:val="continue"/>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eastAsia" w:ascii="仿宋" w:hAnsi="仿宋" w:eastAsia="仿宋" w:cstheme="minorEastAsia"/>
                <w:b w:val="0"/>
                <w:bCs w:val="0"/>
                <w:sz w:val="21"/>
                <w:szCs w:val="21"/>
                <w:vertAlign w:val="baseline"/>
                <w:lang w:val="en-US" w:eastAsia="zh-CN"/>
              </w:rPr>
            </w:pPr>
          </w:p>
        </w:tc>
        <w:tc>
          <w:tcPr>
            <w:tcW w:w="8218" w:type="dxa"/>
            <w:vAlign w:val="center"/>
          </w:tcPr>
          <w:p>
            <w:pPr>
              <w:keepNext w:val="0"/>
              <w:keepLines w:val="0"/>
              <w:pageBreakBefore w:val="0"/>
              <w:widowControl/>
              <w:kinsoku/>
              <w:wordWrap/>
              <w:overflowPunct/>
              <w:topLinePunct w:val="0"/>
              <w:autoSpaceDE/>
              <w:autoSpaceDN/>
              <w:bidi w:val="0"/>
              <w:snapToGrid/>
              <w:spacing w:line="240" w:lineRule="auto"/>
              <w:ind w:firstLine="420" w:firstLineChars="200"/>
              <w:jc w:val="both"/>
              <w:textAlignment w:val="auto"/>
              <w:rPr>
                <w:rFonts w:hint="eastAsia" w:ascii="仿宋" w:hAnsi="仿宋" w:eastAsia="仿宋" w:cstheme="minorEastAsia"/>
                <w:b w:val="0"/>
                <w:bCs w:val="0"/>
                <w:sz w:val="21"/>
                <w:szCs w:val="21"/>
                <w:vertAlign w:val="baseline"/>
                <w:lang w:val="en-US" w:eastAsia="zh-CN"/>
              </w:rPr>
            </w:pPr>
            <w:r>
              <w:rPr>
                <w:rFonts w:hint="eastAsia" w:ascii="仿宋" w:hAnsi="仿宋" w:eastAsia="仿宋" w:cstheme="minorEastAsia"/>
                <w:b w:val="0"/>
                <w:bCs w:val="0"/>
                <w:sz w:val="21"/>
                <w:szCs w:val="21"/>
                <w:vertAlign w:val="baseline"/>
                <w:lang w:val="en-US" w:eastAsia="zh-CN"/>
              </w:rPr>
              <w:t>每个人应能够：正确更换结构部件。在对周围板件尽量不造成损伤的状态下，移除结构板件，并对板件表面进行正确处理，至可安装新件。对新件做好预装准备，确保正确安装和校正。根据试题的焊缝位置要求更换板件。采用正确的切割流程更换结构件。采用正确的焊接流程更换结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781"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仿宋" w:hAnsi="仿宋" w:eastAsia="仿宋" w:cstheme="minorEastAsia"/>
                <w:b w:val="0"/>
                <w:bCs w:val="0"/>
                <w:sz w:val="21"/>
                <w:szCs w:val="21"/>
                <w:vertAlign w:val="baseline"/>
                <w:lang w:val="en-US" w:eastAsia="zh-CN"/>
              </w:rPr>
            </w:pPr>
            <w:r>
              <w:rPr>
                <w:rFonts w:hint="eastAsia" w:ascii="仿宋" w:hAnsi="仿宋" w:eastAsia="仿宋" w:cstheme="minorEastAsia"/>
                <w:b w:val="0"/>
                <w:bCs w:val="0"/>
                <w:sz w:val="21"/>
                <w:szCs w:val="21"/>
                <w:vertAlign w:val="baseline"/>
                <w:lang w:val="en-US" w:eastAsia="zh-CN"/>
              </w:rPr>
              <w:t>B</w:t>
            </w:r>
          </w:p>
        </w:tc>
        <w:tc>
          <w:tcPr>
            <w:tcW w:w="8218" w:type="dxa"/>
            <w:vAlign w:val="center"/>
          </w:tcPr>
          <w:p>
            <w:pPr>
              <w:keepNext w:val="0"/>
              <w:keepLines w:val="0"/>
              <w:pageBreakBefore w:val="0"/>
              <w:widowControl/>
              <w:kinsoku/>
              <w:wordWrap/>
              <w:overflowPunct/>
              <w:topLinePunct w:val="0"/>
              <w:autoSpaceDE/>
              <w:autoSpaceDN/>
              <w:bidi w:val="0"/>
              <w:snapToGrid/>
              <w:spacing w:line="240" w:lineRule="auto"/>
              <w:jc w:val="both"/>
              <w:textAlignment w:val="auto"/>
              <w:rPr>
                <w:rFonts w:hint="eastAsia" w:ascii="仿宋" w:hAnsi="仿宋" w:eastAsia="仿宋" w:cstheme="minorEastAsia"/>
                <w:b w:val="0"/>
                <w:bCs w:val="0"/>
                <w:sz w:val="21"/>
                <w:szCs w:val="21"/>
                <w:vertAlign w:val="baseline"/>
                <w:lang w:val="en-US" w:eastAsia="zh-CN"/>
              </w:rPr>
            </w:pPr>
            <w:r>
              <w:rPr>
                <w:rFonts w:hint="eastAsia" w:ascii="仿宋" w:hAnsi="仿宋" w:eastAsia="仿宋" w:cstheme="minorEastAsia"/>
                <w:b w:val="0"/>
                <w:bCs w:val="0"/>
                <w:sz w:val="21"/>
                <w:szCs w:val="21"/>
                <w:vertAlign w:val="baseline"/>
                <w:lang w:val="en-US" w:eastAsia="zh-CN"/>
              </w:rPr>
              <w:t>非结构部件更换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781" w:type="dxa"/>
            <w:vMerge w:val="restart"/>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eastAsia" w:ascii="仿宋" w:hAnsi="仿宋" w:eastAsia="仿宋" w:cstheme="minorEastAsia"/>
                <w:b w:val="0"/>
                <w:bCs w:val="0"/>
                <w:sz w:val="21"/>
                <w:szCs w:val="21"/>
                <w:vertAlign w:val="baseline"/>
                <w:lang w:val="en-US" w:eastAsia="zh-CN"/>
              </w:rPr>
            </w:pPr>
          </w:p>
        </w:tc>
        <w:tc>
          <w:tcPr>
            <w:tcW w:w="8218" w:type="dxa"/>
            <w:vAlign w:val="top"/>
          </w:tcPr>
          <w:p>
            <w:pPr>
              <w:keepNext w:val="0"/>
              <w:keepLines w:val="0"/>
              <w:pageBreakBefore w:val="0"/>
              <w:widowControl/>
              <w:kinsoku/>
              <w:wordWrap/>
              <w:overflowPunct/>
              <w:topLinePunct w:val="0"/>
              <w:autoSpaceDE/>
              <w:autoSpaceDN/>
              <w:bidi w:val="0"/>
              <w:snapToGrid/>
              <w:spacing w:line="240" w:lineRule="auto"/>
              <w:ind w:firstLine="420" w:firstLineChars="200"/>
              <w:jc w:val="both"/>
              <w:textAlignment w:val="auto"/>
              <w:rPr>
                <w:rFonts w:hint="eastAsia" w:ascii="仿宋" w:hAnsi="仿宋" w:eastAsia="仿宋" w:cstheme="minorEastAsia"/>
                <w:b w:val="0"/>
                <w:bCs w:val="0"/>
                <w:sz w:val="21"/>
                <w:szCs w:val="21"/>
                <w:vertAlign w:val="baseline"/>
                <w:lang w:val="en-US" w:eastAsia="zh-CN"/>
              </w:rPr>
            </w:pPr>
            <w:r>
              <w:rPr>
                <w:rFonts w:hint="eastAsia" w:ascii="仿宋" w:hAnsi="仿宋" w:eastAsia="仿宋" w:cstheme="minorEastAsia"/>
                <w:b w:val="0"/>
                <w:bCs w:val="0"/>
                <w:sz w:val="21"/>
                <w:szCs w:val="21"/>
                <w:vertAlign w:val="baseline"/>
                <w:lang w:val="en-US" w:eastAsia="zh-CN"/>
              </w:rPr>
              <w:t>每个人需知道并理解：使用、支撑紧固件的原理。用来进行拆除及更换操作的工具范围及它们的安全、正确使用。拆除和更换板件的方法。识别焊接位置和焊接类型的适当方法。用于更换板件的焊接设备的操作及调节原理。校正新件至制造厂商初始标准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81" w:type="dxa"/>
            <w:vMerge w:val="continue"/>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eastAsia" w:ascii="仿宋" w:hAnsi="仿宋" w:eastAsia="仿宋" w:cstheme="minorEastAsia"/>
                <w:b w:val="0"/>
                <w:bCs w:val="0"/>
                <w:sz w:val="21"/>
                <w:szCs w:val="21"/>
                <w:vertAlign w:val="baseline"/>
                <w:lang w:val="en-US" w:eastAsia="zh-CN"/>
              </w:rPr>
            </w:pPr>
          </w:p>
        </w:tc>
        <w:tc>
          <w:tcPr>
            <w:tcW w:w="8218" w:type="dxa"/>
            <w:vAlign w:val="top"/>
          </w:tcPr>
          <w:p>
            <w:pPr>
              <w:keepNext w:val="0"/>
              <w:keepLines w:val="0"/>
              <w:pageBreakBefore w:val="0"/>
              <w:widowControl/>
              <w:kinsoku/>
              <w:wordWrap/>
              <w:overflowPunct/>
              <w:topLinePunct w:val="0"/>
              <w:autoSpaceDE/>
              <w:autoSpaceDN/>
              <w:bidi w:val="0"/>
              <w:snapToGrid/>
              <w:spacing w:line="240" w:lineRule="auto"/>
              <w:ind w:firstLine="420" w:firstLineChars="200"/>
              <w:jc w:val="both"/>
              <w:textAlignment w:val="auto"/>
              <w:rPr>
                <w:rFonts w:hint="eastAsia" w:ascii="仿宋" w:hAnsi="仿宋" w:eastAsia="仿宋" w:cstheme="minorEastAsia"/>
                <w:b w:val="0"/>
                <w:bCs w:val="0"/>
                <w:sz w:val="21"/>
                <w:szCs w:val="21"/>
                <w:vertAlign w:val="baseline"/>
                <w:lang w:val="en-US" w:eastAsia="zh-CN"/>
              </w:rPr>
            </w:pPr>
            <w:r>
              <w:rPr>
                <w:rFonts w:hint="eastAsia" w:ascii="仿宋" w:hAnsi="仿宋" w:eastAsia="仿宋" w:cstheme="minorEastAsia"/>
                <w:b w:val="0"/>
                <w:bCs w:val="0"/>
                <w:sz w:val="21"/>
                <w:szCs w:val="21"/>
                <w:vertAlign w:val="baseline"/>
                <w:lang w:val="en-US" w:eastAsia="zh-CN"/>
              </w:rPr>
              <w:t>每个人应能够：使用划线、切割、打磨、对缝、焊接和校正等方法拆除并更换车身板件（引擎盖、翼子板、车门等）。校正新件达到制造商设定的公差。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781"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仿宋" w:hAnsi="仿宋" w:eastAsia="仿宋" w:cstheme="minorEastAsia"/>
                <w:b w:val="0"/>
                <w:bCs w:val="0"/>
                <w:sz w:val="21"/>
                <w:szCs w:val="21"/>
                <w:vertAlign w:val="baseline"/>
                <w:lang w:val="en-US" w:eastAsia="zh-CN"/>
              </w:rPr>
            </w:pPr>
            <w:r>
              <w:rPr>
                <w:rFonts w:hint="eastAsia" w:ascii="仿宋" w:hAnsi="仿宋" w:eastAsia="仿宋" w:cstheme="minorEastAsia"/>
                <w:b w:val="0"/>
                <w:bCs w:val="0"/>
                <w:sz w:val="21"/>
                <w:szCs w:val="21"/>
                <w:vertAlign w:val="baseline"/>
                <w:lang w:val="en-US" w:eastAsia="zh-CN"/>
              </w:rPr>
              <w:t>C</w:t>
            </w:r>
          </w:p>
        </w:tc>
        <w:tc>
          <w:tcPr>
            <w:tcW w:w="8218" w:type="dxa"/>
            <w:vAlign w:val="center"/>
          </w:tcPr>
          <w:p>
            <w:pPr>
              <w:keepNext w:val="0"/>
              <w:keepLines w:val="0"/>
              <w:pageBreakBefore w:val="0"/>
              <w:widowControl/>
              <w:kinsoku/>
              <w:wordWrap/>
              <w:overflowPunct/>
              <w:topLinePunct w:val="0"/>
              <w:autoSpaceDE/>
              <w:autoSpaceDN/>
              <w:bidi w:val="0"/>
              <w:snapToGrid/>
              <w:spacing w:line="240" w:lineRule="auto"/>
              <w:jc w:val="both"/>
              <w:textAlignment w:val="auto"/>
              <w:rPr>
                <w:rFonts w:hint="eastAsia" w:ascii="仿宋" w:hAnsi="仿宋" w:eastAsia="仿宋" w:cstheme="minorEastAsia"/>
                <w:b w:val="0"/>
                <w:bCs w:val="0"/>
                <w:sz w:val="21"/>
                <w:szCs w:val="21"/>
                <w:vertAlign w:val="baseline"/>
                <w:lang w:val="en-US" w:eastAsia="zh-CN"/>
              </w:rPr>
            </w:pPr>
            <w:r>
              <w:rPr>
                <w:rFonts w:hint="eastAsia" w:ascii="仿宋" w:hAnsi="仿宋" w:eastAsia="仿宋" w:cstheme="minorEastAsia"/>
                <w:b w:val="0"/>
                <w:bCs w:val="0"/>
                <w:sz w:val="21"/>
                <w:szCs w:val="21"/>
                <w:vertAlign w:val="baseline"/>
                <w:lang w:val="en-US" w:eastAsia="zh-CN"/>
              </w:rPr>
              <w:t>钢面板修复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jc w:val="center"/>
        </w:trPr>
        <w:tc>
          <w:tcPr>
            <w:tcW w:w="781" w:type="dxa"/>
            <w:vMerge w:val="restart"/>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eastAsia" w:ascii="仿宋" w:hAnsi="仿宋" w:eastAsia="仿宋" w:cstheme="minorEastAsia"/>
                <w:b w:val="0"/>
                <w:bCs w:val="0"/>
                <w:sz w:val="21"/>
                <w:szCs w:val="21"/>
                <w:vertAlign w:val="baseline"/>
                <w:lang w:val="en-US" w:eastAsia="zh-CN"/>
              </w:rPr>
            </w:pPr>
          </w:p>
        </w:tc>
        <w:tc>
          <w:tcPr>
            <w:tcW w:w="8218" w:type="dxa"/>
            <w:vAlign w:val="center"/>
          </w:tcPr>
          <w:p>
            <w:pPr>
              <w:keepNext w:val="0"/>
              <w:keepLines w:val="0"/>
              <w:pageBreakBefore w:val="0"/>
              <w:widowControl/>
              <w:kinsoku/>
              <w:wordWrap/>
              <w:overflowPunct/>
              <w:topLinePunct w:val="0"/>
              <w:autoSpaceDE/>
              <w:autoSpaceDN/>
              <w:bidi w:val="0"/>
              <w:snapToGrid/>
              <w:spacing w:line="240" w:lineRule="auto"/>
              <w:ind w:firstLine="420" w:firstLineChars="200"/>
              <w:jc w:val="both"/>
              <w:textAlignment w:val="auto"/>
              <w:rPr>
                <w:rFonts w:hint="eastAsia" w:ascii="仿宋" w:hAnsi="仿宋" w:eastAsia="仿宋" w:cstheme="minorEastAsia"/>
                <w:b w:val="0"/>
                <w:bCs w:val="0"/>
                <w:sz w:val="21"/>
                <w:szCs w:val="21"/>
                <w:vertAlign w:val="baseline"/>
                <w:lang w:val="en-US" w:eastAsia="zh-CN"/>
              </w:rPr>
            </w:pPr>
            <w:r>
              <w:rPr>
                <w:rFonts w:hint="eastAsia" w:ascii="仿宋" w:hAnsi="仿宋" w:eastAsia="仿宋" w:cstheme="minorEastAsia"/>
                <w:b w:val="0"/>
                <w:bCs w:val="0"/>
                <w:sz w:val="21"/>
                <w:szCs w:val="21"/>
                <w:vertAlign w:val="baseline"/>
                <w:lang w:val="en-US" w:eastAsia="zh-CN"/>
              </w:rPr>
              <w:t>每个人需知道并理解：车身整形修复设备的应用范围、选择和装配。常用金属的特性，如：低碳钢、高强度钢、超高强度钢。车身整形修复设备的操作及维护原理。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781" w:type="dxa"/>
            <w:vMerge w:val="continue"/>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eastAsia" w:ascii="仿宋" w:hAnsi="仿宋" w:eastAsia="仿宋" w:cstheme="minorEastAsia"/>
                <w:b w:val="0"/>
                <w:bCs w:val="0"/>
                <w:sz w:val="21"/>
                <w:szCs w:val="21"/>
                <w:vertAlign w:val="baseline"/>
                <w:lang w:val="en-US" w:eastAsia="zh-CN"/>
              </w:rPr>
            </w:pPr>
          </w:p>
        </w:tc>
        <w:tc>
          <w:tcPr>
            <w:tcW w:w="8218" w:type="dxa"/>
            <w:vAlign w:val="center"/>
          </w:tcPr>
          <w:p>
            <w:pPr>
              <w:keepNext w:val="0"/>
              <w:keepLines w:val="0"/>
              <w:pageBreakBefore w:val="0"/>
              <w:widowControl/>
              <w:kinsoku/>
              <w:wordWrap/>
              <w:overflowPunct/>
              <w:topLinePunct w:val="0"/>
              <w:autoSpaceDE/>
              <w:autoSpaceDN/>
              <w:bidi w:val="0"/>
              <w:snapToGrid/>
              <w:spacing w:line="240" w:lineRule="auto"/>
              <w:ind w:firstLine="420" w:firstLineChars="200"/>
              <w:jc w:val="both"/>
              <w:textAlignment w:val="auto"/>
              <w:rPr>
                <w:rFonts w:hint="eastAsia" w:ascii="仿宋" w:hAnsi="仿宋" w:eastAsia="仿宋" w:cstheme="minorEastAsia"/>
                <w:b w:val="0"/>
                <w:bCs w:val="0"/>
                <w:sz w:val="21"/>
                <w:szCs w:val="21"/>
                <w:vertAlign w:val="baseline"/>
                <w:lang w:val="en-US" w:eastAsia="zh-CN"/>
              </w:rPr>
            </w:pPr>
            <w:r>
              <w:rPr>
                <w:rFonts w:hint="eastAsia" w:ascii="仿宋" w:hAnsi="仿宋" w:eastAsia="仿宋" w:cstheme="minorEastAsia"/>
                <w:b w:val="0"/>
                <w:bCs w:val="0"/>
                <w:sz w:val="21"/>
                <w:szCs w:val="21"/>
                <w:vertAlign w:val="baseline"/>
                <w:lang w:val="en-US" w:eastAsia="zh-CN"/>
              </w:rPr>
              <w:t>每个人应能够：选择、安装并正确操作车身整形修复设备。在修复过程中，使用手锤、匙形铁及其他工具。在修复过程中，安全高效地使用多种气动工具。安全高效地使用电动工具，如：焊接设备、拉拔工具、动力工具。</w:t>
            </w:r>
          </w:p>
        </w:tc>
      </w:tr>
    </w:tbl>
    <w:p>
      <w:pPr>
        <w:keepNext w:val="0"/>
        <w:keepLines w:val="0"/>
        <w:pageBreakBefore w:val="0"/>
        <w:widowControl/>
        <w:suppressLineNumbers w:val="0"/>
        <w:kinsoku/>
        <w:wordWrap/>
        <w:overflowPunct/>
        <w:topLinePunct w:val="0"/>
        <w:autoSpaceDE/>
        <w:autoSpaceDN/>
        <w:bidi w:val="0"/>
        <w:adjustRightInd/>
        <w:snapToGrid/>
        <w:spacing w:before="292" w:beforeLines="50"/>
        <w:jc w:val="left"/>
        <w:textAlignment w:val="auto"/>
        <w:rPr>
          <w:rFonts w:hint="eastAsia" w:ascii="黑体" w:hAnsi="宋体" w:eastAsia="黑体" w:cs="黑体"/>
          <w:color w:val="000000"/>
          <w:kern w:val="0"/>
          <w:sz w:val="30"/>
          <w:szCs w:val="30"/>
          <w:lang w:val="en-US" w:eastAsia="zh-CN" w:bidi="ar"/>
        </w:rPr>
      </w:pPr>
      <w:r>
        <w:rPr>
          <w:rFonts w:hint="eastAsia" w:ascii="黑体" w:hAnsi="宋体" w:eastAsia="黑体" w:cs="黑体"/>
          <w:color w:val="000000"/>
          <w:kern w:val="0"/>
          <w:sz w:val="30"/>
          <w:szCs w:val="30"/>
          <w:lang w:val="en-US" w:eastAsia="zh-CN" w:bidi="ar"/>
        </w:rPr>
        <w:t xml:space="preserve">二、竞赛内容 </w:t>
      </w:r>
    </w:p>
    <w:p>
      <w:pPr>
        <w:keepNext w:val="0"/>
        <w:keepLines w:val="0"/>
        <w:widowControl/>
        <w:suppressLineNumbers w:val="0"/>
        <w:jc w:val="left"/>
      </w:pPr>
      <w:r>
        <w:rPr>
          <w:rFonts w:hint="eastAsia" w:ascii="楷体" w:hAnsi="楷体" w:eastAsia="楷体" w:cs="楷体"/>
          <w:color w:val="000000"/>
          <w:kern w:val="0"/>
          <w:sz w:val="30"/>
          <w:szCs w:val="30"/>
          <w:lang w:val="en-US" w:eastAsia="zh-CN" w:bidi="ar"/>
        </w:rPr>
        <w:t xml:space="preserve">（一）竞赛时间： </w:t>
      </w:r>
    </w:p>
    <w:p>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竞赛总时间180分钟。其中：</w:t>
      </w:r>
    </w:p>
    <w:p>
      <w:pPr>
        <w:keepNext w:val="0"/>
        <w:keepLines w:val="0"/>
        <w:widowControl/>
        <w:suppressLineNumbers w:val="0"/>
        <w:ind w:firstLine="560" w:firstLineChars="200"/>
        <w:jc w:val="left"/>
        <w:rPr>
          <w:rFonts w:hint="eastAsia" w:ascii="仿宋" w:hAnsi="仿宋" w:eastAsia="仿宋" w:cs="仿宋"/>
          <w:color w:val="000000"/>
          <w:spacing w:val="0"/>
          <w:kern w:val="0"/>
          <w:sz w:val="28"/>
          <w:szCs w:val="28"/>
          <w:lang w:val="en-US" w:eastAsia="zh-CN" w:bidi="ar"/>
        </w:rPr>
      </w:pPr>
      <w:r>
        <w:rPr>
          <w:rFonts w:hint="eastAsia" w:ascii="仿宋" w:hAnsi="仿宋" w:eastAsia="仿宋" w:cs="仿宋"/>
          <w:color w:val="000000"/>
          <w:spacing w:val="0"/>
          <w:kern w:val="0"/>
          <w:sz w:val="28"/>
          <w:szCs w:val="28"/>
          <w:lang w:val="en-US" w:eastAsia="zh-CN" w:bidi="ar"/>
        </w:rPr>
        <w:t xml:space="preserve"> 模块A：模拟结构部件更换：70分钟；</w:t>
      </w:r>
    </w:p>
    <w:p>
      <w:pPr>
        <w:keepNext w:val="0"/>
        <w:keepLines w:val="0"/>
        <w:widowControl/>
        <w:suppressLineNumbers w:val="0"/>
        <w:ind w:firstLine="560" w:firstLineChars="200"/>
        <w:jc w:val="left"/>
        <w:rPr>
          <w:rFonts w:hint="eastAsia" w:ascii="仿宋" w:hAnsi="仿宋" w:eastAsia="仿宋" w:cs="仿宋"/>
          <w:color w:val="000000"/>
          <w:spacing w:val="0"/>
          <w:kern w:val="0"/>
          <w:sz w:val="28"/>
          <w:szCs w:val="28"/>
          <w:lang w:val="en-US" w:eastAsia="zh-CN" w:bidi="ar"/>
        </w:rPr>
      </w:pPr>
      <w:r>
        <w:rPr>
          <w:rFonts w:hint="eastAsia" w:ascii="仿宋" w:hAnsi="仿宋" w:eastAsia="仿宋" w:cs="仿宋"/>
          <w:color w:val="000000"/>
          <w:spacing w:val="0"/>
          <w:kern w:val="0"/>
          <w:sz w:val="28"/>
          <w:szCs w:val="28"/>
          <w:lang w:val="en-US" w:eastAsia="zh-CN" w:bidi="ar"/>
        </w:rPr>
        <w:t xml:space="preserve"> 模块B：非结构部件更换：60 分钟；</w:t>
      </w:r>
    </w:p>
    <w:p>
      <w:pPr>
        <w:keepNext w:val="0"/>
        <w:keepLines w:val="0"/>
        <w:widowControl/>
        <w:suppressLineNumbers w:val="0"/>
        <w:ind w:left="0" w:leftChars="0" w:firstLine="560" w:firstLineChars="200"/>
        <w:jc w:val="left"/>
        <w:rPr>
          <w:rFonts w:hint="eastAsia" w:ascii="仿宋" w:hAnsi="仿宋" w:eastAsia="仿宋" w:cs="仿宋"/>
          <w:color w:val="000000"/>
          <w:spacing w:val="0"/>
          <w:kern w:val="0"/>
          <w:sz w:val="28"/>
          <w:szCs w:val="28"/>
          <w:lang w:val="en-US" w:eastAsia="zh-CN" w:bidi="ar"/>
        </w:rPr>
      </w:pPr>
      <w:r>
        <w:rPr>
          <w:rFonts w:hint="eastAsia" w:ascii="仿宋" w:hAnsi="仿宋" w:eastAsia="仿宋" w:cs="仿宋"/>
          <w:color w:val="000000"/>
          <w:spacing w:val="0"/>
          <w:kern w:val="0"/>
          <w:sz w:val="28"/>
          <w:szCs w:val="28"/>
          <w:lang w:val="en-US" w:eastAsia="zh-CN" w:bidi="ar"/>
        </w:rPr>
        <w:t xml:space="preserve"> 模块C：钢面板修复</w:t>
      </w:r>
      <w:r>
        <w:rPr>
          <w:rFonts w:hint="eastAsia" w:ascii="仿宋" w:hAnsi="仿宋" w:eastAsia="仿宋" w:cs="仿宋"/>
          <w:color w:val="000000"/>
          <w:spacing w:val="0"/>
          <w:w w:val="100"/>
          <w:kern w:val="0"/>
          <w:sz w:val="28"/>
          <w:szCs w:val="28"/>
          <w:lang w:val="en-US" w:eastAsia="zh-CN" w:bidi="ar"/>
        </w:rPr>
        <w:t>：</w:t>
      </w:r>
      <w:r>
        <w:rPr>
          <w:rFonts w:hint="eastAsia" w:ascii="仿宋" w:hAnsi="仿宋" w:eastAsia="仿宋" w:cs="仿宋"/>
          <w:color w:val="000000"/>
          <w:spacing w:val="0"/>
          <w:kern w:val="0"/>
          <w:sz w:val="28"/>
          <w:szCs w:val="28"/>
          <w:lang w:val="en-US" w:eastAsia="zh-CN" w:bidi="ar"/>
        </w:rPr>
        <w:t>50 分钟。</w:t>
      </w:r>
    </w:p>
    <w:p>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每名选手按规定的竞赛时间要求完成。提前完成不单独加分，在规定时间到后必须立即停止操作。</w:t>
      </w:r>
    </w:p>
    <w:p>
      <w:pPr>
        <w:keepNext w:val="0"/>
        <w:keepLines w:val="0"/>
        <w:widowControl/>
        <w:suppressLineNumbers w:val="0"/>
        <w:jc w:val="left"/>
      </w:pPr>
      <w:r>
        <w:rPr>
          <w:rFonts w:hint="eastAsia" w:ascii="楷体" w:hAnsi="楷体" w:eastAsia="楷体" w:cs="楷体"/>
          <w:color w:val="000000"/>
          <w:kern w:val="0"/>
          <w:sz w:val="30"/>
          <w:szCs w:val="30"/>
          <w:lang w:val="en-US" w:eastAsia="zh-CN" w:bidi="ar"/>
        </w:rPr>
        <w:t>（二）竞赛模块</w:t>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 w:hAnsi="仿宋" w:eastAsia="仿宋" w:cstheme="minorEastAsia"/>
          <w:b/>
          <w:bCs/>
          <w:sz w:val="28"/>
          <w:szCs w:val="28"/>
        </w:rPr>
      </w:pPr>
      <w:r>
        <w:rPr>
          <w:rFonts w:hint="eastAsia" w:ascii="仿宋" w:hAnsi="仿宋" w:eastAsia="仿宋" w:cstheme="minorEastAsia"/>
          <w:b/>
          <w:bCs/>
          <w:sz w:val="28"/>
          <w:szCs w:val="28"/>
        </w:rPr>
        <w:t xml:space="preserve">模块 </w:t>
      </w:r>
      <w:r>
        <w:rPr>
          <w:rFonts w:hint="eastAsia" w:ascii="仿宋" w:hAnsi="仿宋" w:eastAsia="仿宋" w:cstheme="minorEastAsia"/>
          <w:b/>
          <w:bCs/>
          <w:sz w:val="28"/>
          <w:szCs w:val="28"/>
          <w:lang w:val="en-US" w:eastAsia="zh-CN"/>
        </w:rPr>
        <w:t>A</w:t>
      </w:r>
      <w:r>
        <w:rPr>
          <w:rFonts w:hint="eastAsia" w:ascii="仿宋" w:hAnsi="仿宋" w:eastAsia="仿宋" w:cstheme="minorEastAsia"/>
          <w:b/>
          <w:bCs/>
          <w:sz w:val="28"/>
          <w:szCs w:val="28"/>
        </w:rPr>
        <w:t>：模拟结构部件更换</w:t>
      </w:r>
    </w:p>
    <w:p>
      <w:pPr>
        <w:pStyle w:val="11"/>
        <w:keepNext w:val="0"/>
        <w:keepLines w:val="0"/>
        <w:pageBreakBefore w:val="0"/>
        <w:kinsoku/>
        <w:wordWrap/>
        <w:overflowPunct/>
        <w:topLinePunct w:val="0"/>
        <w:autoSpaceDE/>
        <w:autoSpaceDN/>
        <w:bidi w:val="0"/>
        <w:adjustRightInd/>
        <w:snapToGrid/>
        <w:spacing w:line="520" w:lineRule="exact"/>
        <w:ind w:right="214" w:firstLine="560" w:firstLineChars="200"/>
        <w:jc w:val="both"/>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1.竞赛任务</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用大赛提供的模拟车身结构板件散件（均为冷轧钢板），其中C板厚度1.0mm，其余板件厚度均为1.8mm，要求选手正确选择和使用工具设备，将左前纵梁外板C用电阻点焊的方式焊接在左前纵梁内板A（该板已固定于车身）上，然后去除焊点将C板从A板上分离。再将左前纵梁内板A的前段按规定尺寸进行切割分离，然后切割、修整左前纵梁内板B，以保证其与左前纵梁内板A的后段的对接焊间隙和焊合后的尺寸达到技术要求。对更换件D、E、F、G进行必要的切割、钻孔、防腐操作后进行拼装。使用测量工具对预拼装件定位尺寸进行测量，尺寸调整合格后采用气体保护焊将各板件焊合。要求焊合件的焊接质量和定位尺寸均达到技术要求。</w:t>
      </w:r>
      <w:r>
        <w:rPr>
          <w:rFonts w:ascii="宋体" w:hAnsi="宋体"/>
        </w:rPr>
        <w:drawing>
          <wp:inline distT="0" distB="0" distL="114300" distR="114300">
            <wp:extent cx="5153025" cy="4219575"/>
            <wp:effectExtent l="0" t="0" r="9525" b="952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7"/>
                    <a:stretch>
                      <a:fillRect/>
                    </a:stretch>
                  </pic:blipFill>
                  <pic:spPr>
                    <a:xfrm>
                      <a:off x="0" y="0"/>
                      <a:ext cx="5153025" cy="42195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rPr>
      </w:pPr>
      <w:r>
        <w:rPr>
          <w:rFonts w:hint="eastAsia" w:ascii="仿宋" w:hAnsi="仿宋" w:eastAsia="仿宋" w:cs="仿宋"/>
          <w:sz w:val="28"/>
          <w:szCs w:val="28"/>
        </w:rPr>
        <w:t>任务描述：</w:t>
      </w:r>
    </w:p>
    <w:p>
      <w:pPr>
        <w:keepNext w:val="0"/>
        <w:keepLines w:val="0"/>
        <w:pageBreakBefore w:val="0"/>
        <w:widowControl w:val="0"/>
        <w:kinsoku/>
        <w:wordWrap/>
        <w:overflowPunct/>
        <w:topLinePunct w:val="0"/>
        <w:autoSpaceDE/>
        <w:autoSpaceDN/>
        <w:bidi w:val="0"/>
        <w:adjustRightInd/>
        <w:snapToGrid/>
        <w:spacing w:line="240" w:lineRule="auto"/>
        <w:ind w:left="640" w:leftChars="200"/>
        <w:jc w:val="left"/>
        <w:textAlignment w:val="auto"/>
        <w:rPr>
          <w:rFonts w:hint="eastAsia" w:ascii="仿宋" w:hAnsi="仿宋" w:eastAsia="仿宋" w:cs="仿宋"/>
          <w:sz w:val="28"/>
          <w:szCs w:val="28"/>
        </w:rPr>
      </w:pPr>
      <w:r>
        <w:rPr>
          <w:rFonts w:hint="eastAsia" w:ascii="仿宋" w:hAnsi="仿宋" w:eastAsia="仿宋" w:cs="仿宋"/>
          <w:sz w:val="28"/>
          <w:szCs w:val="28"/>
        </w:rPr>
        <w:t>（1）对A板进行划线，确定电阻焊焊点的位置，如下图。</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8"/>
          <w:szCs w:val="28"/>
        </w:rPr>
      </w:pPr>
      <w:r>
        <w:rPr>
          <w:rFonts w:ascii="宋体" w:hAnsi="宋体" w:eastAsiaTheme="minorEastAsia" w:cstheme="minorEastAsia"/>
          <w:color w:val="000000"/>
          <w:kern w:val="0"/>
          <w:szCs w:val="21"/>
          <w:lang w:bidi="ar"/>
        </w:rPr>
        <w:drawing>
          <wp:inline distT="0" distB="0" distL="0" distR="0">
            <wp:extent cx="5012690" cy="2018030"/>
            <wp:effectExtent l="0" t="0" r="16510" b="127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8" cstate="print"/>
                    <a:stretch>
                      <a:fillRect/>
                    </a:stretch>
                  </pic:blipFill>
                  <pic:spPr>
                    <a:xfrm>
                      <a:off x="0" y="0"/>
                      <a:ext cx="5012690" cy="20180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bookmarkStart w:id="0" w:name="_Hlk30076517"/>
      <w:r>
        <w:rPr>
          <w:rFonts w:hint="eastAsia" w:ascii="仿宋" w:hAnsi="仿宋" w:eastAsia="仿宋" w:cs="仿宋"/>
          <w:bCs/>
          <w:sz w:val="28"/>
          <w:szCs w:val="28"/>
        </w:rPr>
        <w:t>（2）对C板进行划线，确定电阻焊焊点的位置，如下图。</w:t>
      </w:r>
    </w:p>
    <w:p>
      <w:pPr>
        <w:keepNext w:val="0"/>
        <w:keepLines w:val="0"/>
        <w:pageBreakBefore w:val="0"/>
        <w:widowControl w:val="0"/>
        <w:kinsoku/>
        <w:wordWrap/>
        <w:overflowPunct/>
        <w:topLinePunct w:val="0"/>
        <w:autoSpaceDE/>
        <w:autoSpaceDN/>
        <w:bidi w:val="0"/>
        <w:adjustRightInd/>
        <w:snapToGrid/>
        <w:spacing w:line="240" w:lineRule="auto"/>
        <w:ind w:left="640" w:leftChars="200"/>
        <w:jc w:val="center"/>
        <w:textAlignment w:val="auto"/>
        <w:rPr>
          <w:rFonts w:hint="eastAsia" w:ascii="仿宋" w:hAnsi="仿宋" w:eastAsia="仿宋" w:cs="仿宋"/>
          <w:bCs/>
          <w:sz w:val="28"/>
          <w:szCs w:val="28"/>
        </w:rPr>
      </w:pPr>
      <w:r>
        <w:rPr>
          <w:rFonts w:ascii="宋体" w:hAnsi="宋体" w:eastAsiaTheme="minorEastAsia" w:cstheme="minorEastAsia"/>
          <w:color w:val="000000"/>
          <w:kern w:val="0"/>
          <w:szCs w:val="21"/>
          <w:lang w:bidi="ar"/>
        </w:rPr>
        <w:drawing>
          <wp:inline distT="0" distB="0" distL="0" distR="0">
            <wp:extent cx="2262505" cy="1635125"/>
            <wp:effectExtent l="0" t="0" r="4445" b="3175"/>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9" cstate="print"/>
                    <a:stretch>
                      <a:fillRect/>
                    </a:stretch>
                  </pic:blipFill>
                  <pic:spPr>
                    <a:xfrm>
                      <a:off x="0" y="0"/>
                      <a:ext cx="2262505" cy="16351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（3）用电阻点焊方式将C板与A板焊合。</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（4）用气动钻去除A板上侧与C板之间的焊点。</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（5）用气动钻去除C板下侧与A板之间的焊点。</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（6）将C板从A板上分离下来。</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（7）根据下图尺寸在A板上划出切割线，然后沿切割线对A板前段进行切割分离。</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（8）对B板进行划线并切割，如下图。</w:t>
      </w:r>
    </w:p>
    <w:p>
      <w:pPr>
        <w:pStyle w:val="31"/>
        <w:jc w:val="center"/>
        <w:rPr>
          <w:rFonts w:hint="eastAsia"/>
        </w:rPr>
      </w:pPr>
      <w:r>
        <w:rPr>
          <w:rFonts w:hint="eastAsia" w:ascii="宋体" w:hAnsi="宋体" w:eastAsiaTheme="minorEastAsia" w:cstheme="minorEastAsia"/>
          <w:color w:val="000000"/>
          <w:kern w:val="0"/>
          <w:szCs w:val="21"/>
          <w:lang w:bidi="ar"/>
        </w:rPr>
        <w:drawing>
          <wp:inline distT="0" distB="0" distL="0" distR="0">
            <wp:extent cx="4660265" cy="1899285"/>
            <wp:effectExtent l="0" t="0" r="6985" b="5715"/>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10" cstate="print"/>
                    <a:stretch>
                      <a:fillRect/>
                    </a:stretch>
                  </pic:blipFill>
                  <pic:spPr>
                    <a:xfrm>
                      <a:off x="0" y="0"/>
                      <a:ext cx="4660265" cy="189928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sz w:val="28"/>
          <w:szCs w:val="28"/>
        </w:rPr>
      </w:pPr>
      <w:r>
        <w:rPr>
          <w:rFonts w:hint="eastAsia" w:ascii="宋体" w:hAnsi="宋体" w:eastAsiaTheme="minorEastAsia" w:cstheme="minorEastAsia"/>
          <w:color w:val="000000"/>
          <w:kern w:val="0"/>
          <w:szCs w:val="21"/>
          <w:lang w:bidi="ar"/>
        </w:rPr>
        <w:drawing>
          <wp:inline distT="0" distB="0" distL="0" distR="0">
            <wp:extent cx="3016885" cy="1791970"/>
            <wp:effectExtent l="0" t="0" r="12065" b="17780"/>
            <wp:docPr id="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jpeg"/>
                    <pic:cNvPicPr>
                      <a:picLocks noChangeAspect="1"/>
                    </pic:cNvPicPr>
                  </pic:nvPicPr>
                  <pic:blipFill>
                    <a:blip r:embed="rId11" cstate="print"/>
                    <a:stretch>
                      <a:fillRect/>
                    </a:stretch>
                  </pic:blipFill>
                  <pic:spPr>
                    <a:xfrm>
                      <a:off x="0" y="0"/>
                      <a:ext cx="3016885" cy="17919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（9）通过打磨修整，使切割后的B板前段与车身上的A板后段（固定螺栓不允许松开）焊缝相吻合，如下图。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sz w:val="28"/>
          <w:szCs w:val="28"/>
        </w:rPr>
      </w:pPr>
      <w:r>
        <w:rPr>
          <w:rFonts w:hint="eastAsia" w:ascii="宋体" w:hAnsi="宋体" w:eastAsiaTheme="minorEastAsia" w:cstheme="minorEastAsia"/>
          <w:color w:val="000000"/>
          <w:kern w:val="0"/>
          <w:szCs w:val="21"/>
          <w:lang w:bidi="ar"/>
        </w:rPr>
        <w:drawing>
          <wp:inline distT="0" distB="0" distL="0" distR="0">
            <wp:extent cx="2099945" cy="2145665"/>
            <wp:effectExtent l="0" t="0" r="14605" b="6985"/>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jpeg"/>
                    <pic:cNvPicPr>
                      <a:picLocks noChangeAspect="1"/>
                    </pic:cNvPicPr>
                  </pic:nvPicPr>
                  <pic:blipFill>
                    <a:blip r:embed="rId12" cstate="print"/>
                    <a:stretch>
                      <a:fillRect/>
                    </a:stretch>
                  </pic:blipFill>
                  <pic:spPr>
                    <a:xfrm>
                      <a:off x="0" y="0"/>
                      <a:ext cx="2099945" cy="21456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（10）分别对B、D、E、F、G板进行划线，确定塞焊孔的位置，如下图。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sz w:val="28"/>
          <w:szCs w:val="28"/>
        </w:rPr>
      </w:pPr>
      <w:r>
        <w:rPr>
          <w:rFonts w:ascii="宋体" w:hAnsi="宋体"/>
        </w:rPr>
        <w:drawing>
          <wp:inline distT="0" distB="0" distL="114300" distR="114300">
            <wp:extent cx="4923790" cy="4827270"/>
            <wp:effectExtent l="0" t="0" r="10160" b="1143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3"/>
                    <a:stretch>
                      <a:fillRect/>
                    </a:stretch>
                  </pic:blipFill>
                  <pic:spPr>
                    <a:xfrm>
                      <a:off x="0" y="0"/>
                      <a:ext cx="4923790" cy="4827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（11）用气动钻在台虎钳上分别对B、D、E、F、G板进行钻孔。</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（12）将B、C板用大力钳进行夹持拼装，并将拼装后的B、C板与A板后段进行对接、夹持，临时固定，如下图。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sz w:val="28"/>
          <w:szCs w:val="28"/>
        </w:rPr>
      </w:pPr>
      <w:r>
        <w:rPr>
          <w:rFonts w:hint="eastAsia" w:ascii="宋体" w:hAnsi="宋体" w:eastAsiaTheme="minorEastAsia" w:cstheme="minorEastAsia"/>
          <w:color w:val="000000"/>
          <w:kern w:val="0"/>
          <w:szCs w:val="21"/>
          <w:lang w:bidi="ar"/>
        </w:rPr>
        <w:drawing>
          <wp:inline distT="0" distB="0" distL="0" distR="0">
            <wp:extent cx="2556510" cy="1775460"/>
            <wp:effectExtent l="0" t="0" r="15240" b="1524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14" cstate="print"/>
                    <a:stretch>
                      <a:fillRect/>
                    </a:stretch>
                  </pic:blipFill>
                  <pic:spPr>
                    <a:xfrm>
                      <a:off x="0" y="0"/>
                      <a:ext cx="2556510" cy="17754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（13）尺寸确认无误后，在A、B间的对接缝隙处使用磁铁或点焊点临时定位，如下图。此时选手报告，裁判暂停计时进行评分。</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sz w:val="28"/>
          <w:szCs w:val="28"/>
        </w:rPr>
      </w:pPr>
      <w:r>
        <w:rPr>
          <w:rFonts w:hint="eastAsia" w:ascii="宋体" w:hAnsi="宋体" w:eastAsiaTheme="minorEastAsia" w:cstheme="minorEastAsia"/>
          <w:color w:val="000000"/>
          <w:kern w:val="0"/>
          <w:szCs w:val="21"/>
          <w:lang w:val="en-US" w:eastAsia="zh-CN" w:bidi="ar"/>
        </w:rPr>
        <w:t xml:space="preserve">  </w:t>
      </w:r>
      <w:r>
        <w:rPr>
          <w:rFonts w:hint="eastAsia" w:ascii="宋体" w:hAnsi="宋体" w:eastAsiaTheme="minorEastAsia" w:cstheme="minorEastAsia"/>
          <w:color w:val="000000"/>
          <w:kern w:val="0"/>
          <w:szCs w:val="21"/>
          <w:lang w:bidi="ar"/>
        </w:rPr>
        <w:drawing>
          <wp:inline distT="0" distB="0" distL="0" distR="0">
            <wp:extent cx="2105025" cy="1377950"/>
            <wp:effectExtent l="0" t="0" r="9525" b="12700"/>
            <wp:docPr id="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0.jpeg"/>
                    <pic:cNvPicPr>
                      <a:picLocks noChangeAspect="1"/>
                    </pic:cNvPicPr>
                  </pic:nvPicPr>
                  <pic:blipFill>
                    <a:blip r:embed="rId15" cstate="print"/>
                    <a:stretch>
                      <a:fillRect/>
                    </a:stretch>
                  </pic:blipFill>
                  <pic:spPr>
                    <a:xfrm>
                      <a:off x="0" y="0"/>
                      <a:ext cx="2105025" cy="1377950"/>
                    </a:xfrm>
                    <a:prstGeom prst="rect">
                      <a:avLst/>
                    </a:prstGeom>
                  </pic:spPr>
                </pic:pic>
              </a:graphicData>
            </a:graphic>
          </wp:inline>
        </w:drawing>
      </w:r>
      <w:r>
        <w:rPr>
          <w:rFonts w:hint="eastAsia" w:ascii="宋体" w:hAnsi="宋体" w:eastAsiaTheme="minorEastAsia" w:cstheme="minorEastAsia"/>
          <w:color w:val="000000"/>
          <w:kern w:val="0"/>
          <w:szCs w:val="21"/>
          <w:lang w:bidi="ar"/>
        </w:rPr>
        <w:drawing>
          <wp:inline distT="0" distB="0" distL="0" distR="0">
            <wp:extent cx="2860675" cy="1375410"/>
            <wp:effectExtent l="0" t="0" r="15875" b="1524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16" cstate="print"/>
                    <a:stretch>
                      <a:fillRect/>
                    </a:stretch>
                  </pic:blipFill>
                  <pic:spPr>
                    <a:xfrm>
                      <a:off x="0" y="0"/>
                      <a:ext cx="2860548" cy="13754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（14）选手按裁判指令开始操作，同时继续计时。选手首先进行定位点焊，再将定位焊点磨平，然后采用气体保护焊的连续焊方式将A、B板焊接在一起，如下图。</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sz w:val="28"/>
          <w:szCs w:val="28"/>
        </w:rPr>
      </w:pPr>
      <w:r>
        <w:rPr>
          <w:rFonts w:hint="eastAsia" w:ascii="宋体" w:hAnsi="宋体" w:eastAsiaTheme="minorEastAsia" w:cstheme="minorEastAsia"/>
          <w:color w:val="000000"/>
          <w:kern w:val="0"/>
          <w:szCs w:val="21"/>
          <w:lang w:val="en-US" w:eastAsia="zh-CN" w:bidi="ar"/>
        </w:rPr>
        <w:t xml:space="preserve">       </w:t>
      </w:r>
      <w:r>
        <w:rPr>
          <w:rFonts w:hint="eastAsia" w:ascii="宋体" w:hAnsi="宋体" w:eastAsiaTheme="minorEastAsia" w:cstheme="minorEastAsia"/>
          <w:color w:val="000000"/>
          <w:kern w:val="0"/>
          <w:szCs w:val="21"/>
          <w:lang w:bidi="ar"/>
        </w:rPr>
        <w:drawing>
          <wp:inline distT="0" distB="0" distL="0" distR="0">
            <wp:extent cx="1290320" cy="1600835"/>
            <wp:effectExtent l="0" t="0" r="5080" b="18415"/>
            <wp:docPr id="10"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1.jpeg"/>
                    <pic:cNvPicPr>
                      <a:picLocks noChangeAspect="1"/>
                    </pic:cNvPicPr>
                  </pic:nvPicPr>
                  <pic:blipFill>
                    <a:blip r:embed="rId17" cstate="print"/>
                    <a:stretch>
                      <a:fillRect/>
                    </a:stretch>
                  </pic:blipFill>
                  <pic:spPr>
                    <a:xfrm>
                      <a:off x="0" y="0"/>
                      <a:ext cx="1290893" cy="1601438"/>
                    </a:xfrm>
                    <a:prstGeom prst="rect">
                      <a:avLst/>
                    </a:prstGeom>
                  </pic:spPr>
                </pic:pic>
              </a:graphicData>
            </a:graphic>
          </wp:inline>
        </w:drawing>
      </w:r>
      <w:r>
        <w:rPr>
          <w:rFonts w:hint="eastAsia" w:ascii="宋体" w:hAnsi="宋体" w:eastAsiaTheme="minorEastAsia" w:cstheme="minorEastAsia"/>
          <w:color w:val="000000"/>
          <w:kern w:val="0"/>
          <w:szCs w:val="21"/>
          <w:lang w:bidi="ar"/>
        </w:rPr>
        <w:drawing>
          <wp:inline distT="0" distB="0" distL="0" distR="0">
            <wp:extent cx="1207135" cy="1609090"/>
            <wp:effectExtent l="0" t="0" r="12065" b="10160"/>
            <wp:docPr id="1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2.jpeg"/>
                    <pic:cNvPicPr>
                      <a:picLocks noChangeAspect="1"/>
                    </pic:cNvPicPr>
                  </pic:nvPicPr>
                  <pic:blipFill>
                    <a:blip r:embed="rId18" cstate="print"/>
                    <a:stretch>
                      <a:fillRect/>
                    </a:stretch>
                  </pic:blipFill>
                  <pic:spPr>
                    <a:xfrm>
                      <a:off x="0" y="0"/>
                      <a:ext cx="1207222" cy="1609629"/>
                    </a:xfrm>
                    <a:prstGeom prst="rect">
                      <a:avLst/>
                    </a:prstGeom>
                  </pic:spPr>
                </pic:pic>
              </a:graphicData>
            </a:graphic>
          </wp:inline>
        </w:drawing>
      </w:r>
      <w:r>
        <w:rPr>
          <w:rFonts w:hint="eastAsia" w:ascii="宋体" w:hAnsi="宋体" w:eastAsiaTheme="minorEastAsia" w:cstheme="minorEastAsia"/>
          <w:color w:val="000000"/>
          <w:kern w:val="0"/>
          <w:szCs w:val="21"/>
          <w:lang w:bidi="ar"/>
        </w:rPr>
        <w:drawing>
          <wp:inline distT="0" distB="0" distL="0" distR="0">
            <wp:extent cx="1277620" cy="1646555"/>
            <wp:effectExtent l="0" t="0" r="17780" b="10795"/>
            <wp:docPr id="14"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jpeg"/>
                    <pic:cNvPicPr>
                      <a:picLocks noChangeAspect="1"/>
                    </pic:cNvPicPr>
                  </pic:nvPicPr>
                  <pic:blipFill>
                    <a:blip r:embed="rId19" cstate="print"/>
                    <a:stretch>
                      <a:fillRect/>
                    </a:stretch>
                  </pic:blipFill>
                  <pic:spPr>
                    <a:xfrm>
                      <a:off x="0" y="0"/>
                      <a:ext cx="1277985" cy="1646872"/>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注：为保证最终焊合后的结构件可从车身上顺利拆卸，A/B板上、下两端的竖向接缝无需焊接。</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（15）采用气体保护焊的塞焊方式从内、外侧分别将B、C板焊合，如下图。</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sz w:val="28"/>
          <w:szCs w:val="28"/>
        </w:rPr>
      </w:pPr>
      <w:r>
        <w:rPr>
          <w:rFonts w:hint="eastAsia" w:ascii="宋体" w:hAnsi="宋体" w:eastAsiaTheme="minorEastAsia" w:cstheme="minorEastAsia"/>
          <w:color w:val="000000"/>
          <w:kern w:val="0"/>
          <w:szCs w:val="21"/>
          <w:lang w:val="en-US" w:eastAsia="zh-CN" w:bidi="ar"/>
        </w:rPr>
        <w:t xml:space="preserve">      </w:t>
      </w:r>
      <w:r>
        <w:rPr>
          <w:rFonts w:hint="eastAsia" w:ascii="宋体" w:hAnsi="宋体" w:eastAsiaTheme="minorEastAsia" w:cstheme="minorEastAsia"/>
          <w:color w:val="000000"/>
          <w:kern w:val="0"/>
          <w:szCs w:val="21"/>
          <w:lang w:bidi="ar"/>
        </w:rPr>
        <w:drawing>
          <wp:inline distT="0" distB="0" distL="0" distR="0">
            <wp:extent cx="1951990" cy="1464310"/>
            <wp:effectExtent l="0" t="0" r="10160" b="254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pic:cNvPicPr>
                      <a:picLocks noChangeAspect="1"/>
                    </pic:cNvPicPr>
                  </pic:nvPicPr>
                  <pic:blipFill>
                    <a:blip r:embed="rId20" cstate="print"/>
                    <a:stretch>
                      <a:fillRect/>
                    </a:stretch>
                  </pic:blipFill>
                  <pic:spPr>
                    <a:xfrm>
                      <a:off x="0" y="0"/>
                      <a:ext cx="1951737" cy="1464183"/>
                    </a:xfrm>
                    <a:prstGeom prst="rect">
                      <a:avLst/>
                    </a:prstGeom>
                  </pic:spPr>
                </pic:pic>
              </a:graphicData>
            </a:graphic>
          </wp:inline>
        </w:drawing>
      </w:r>
      <w:r>
        <w:rPr>
          <w:rFonts w:hint="eastAsia" w:ascii="宋体" w:hAnsi="宋体" w:eastAsiaTheme="minorEastAsia" w:cstheme="minorEastAsia"/>
          <w:color w:val="000000"/>
          <w:kern w:val="0"/>
          <w:szCs w:val="21"/>
          <w:lang w:bidi="ar"/>
        </w:rPr>
        <w:drawing>
          <wp:inline distT="0" distB="0" distL="0" distR="0">
            <wp:extent cx="1970405" cy="1478280"/>
            <wp:effectExtent l="0" t="0" r="10795" b="762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1"/>
                    </pic:cNvPicPr>
                  </pic:nvPicPr>
                  <pic:blipFill>
                    <a:blip r:embed="rId21" cstate="print"/>
                    <a:stretch>
                      <a:fillRect/>
                    </a:stretch>
                  </pic:blipFill>
                  <pic:spPr>
                    <a:xfrm>
                      <a:off x="0" y="0"/>
                      <a:ext cx="1970402" cy="14785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（16）参照原厂件焊点位置对G板对应的B、C板进行钻孔（孔径8mm），如下图。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sz w:val="28"/>
          <w:szCs w:val="28"/>
        </w:rPr>
      </w:pPr>
      <w:r>
        <w:rPr>
          <w:rFonts w:hint="eastAsia" w:ascii="宋体" w:hAnsi="宋体" w:eastAsiaTheme="minorEastAsia" w:cstheme="minorEastAsia"/>
          <w:color w:val="000000"/>
          <w:kern w:val="0"/>
          <w:szCs w:val="21"/>
          <w:lang w:bidi="ar"/>
        </w:rPr>
        <w:drawing>
          <wp:inline distT="0" distB="0" distL="0" distR="0">
            <wp:extent cx="1972945" cy="2059305"/>
            <wp:effectExtent l="0" t="0" r="8255" b="17145"/>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jpeg"/>
                    <pic:cNvPicPr>
                      <a:picLocks noChangeAspect="1"/>
                    </pic:cNvPicPr>
                  </pic:nvPicPr>
                  <pic:blipFill>
                    <a:blip r:embed="rId22" cstate="print"/>
                    <a:stretch>
                      <a:fillRect/>
                    </a:stretch>
                  </pic:blipFill>
                  <pic:spPr>
                    <a:xfrm>
                      <a:off x="0" y="0"/>
                      <a:ext cx="1972945" cy="2059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lang w:eastAsia="zh-CN"/>
        </w:rPr>
      </w:pPr>
      <w:r>
        <w:rPr>
          <w:rFonts w:hint="eastAsia" w:ascii="仿宋" w:hAnsi="仿宋" w:eastAsia="仿宋" w:cs="仿宋"/>
          <w:bCs/>
          <w:sz w:val="28"/>
          <w:szCs w:val="28"/>
        </w:rPr>
        <w:t>（17）参照原车结构，将F、G板与B、C板进行拼装，然后参照下图测量G板右侧距离B板右端的距离，确保拼装后的测量点定位尺寸符合技术要求。</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sz w:val="28"/>
          <w:szCs w:val="28"/>
        </w:rPr>
      </w:pPr>
      <w:r>
        <w:rPr>
          <w:rFonts w:hint="eastAsia" w:ascii="宋体" w:hAnsi="宋体" w:eastAsiaTheme="minorEastAsia" w:cstheme="minorEastAsia"/>
          <w:color w:val="000000"/>
          <w:kern w:val="0"/>
          <w:szCs w:val="21"/>
          <w:lang w:bidi="ar"/>
        </w:rPr>
        <w:drawing>
          <wp:inline distT="0" distB="0" distL="114300" distR="114300">
            <wp:extent cx="2382520" cy="2010410"/>
            <wp:effectExtent l="0" t="0" r="17780" b="8890"/>
            <wp:docPr id="18" name="图片 18" descr="171678425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16784251161"/>
                    <pic:cNvPicPr>
                      <a:picLocks noChangeAspect="1"/>
                    </pic:cNvPicPr>
                  </pic:nvPicPr>
                  <pic:blipFill>
                    <a:blip r:embed="rId23"/>
                    <a:stretch>
                      <a:fillRect/>
                    </a:stretch>
                  </pic:blipFill>
                  <pic:spPr>
                    <a:xfrm>
                      <a:off x="0" y="0"/>
                      <a:ext cx="2382520" cy="20104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lang w:eastAsia="zh-CN"/>
        </w:rPr>
      </w:pPr>
      <w:r>
        <w:rPr>
          <w:rFonts w:hint="eastAsia" w:ascii="仿宋" w:hAnsi="仿宋" w:eastAsia="仿宋" w:cs="仿宋"/>
          <w:bCs/>
          <w:sz w:val="28"/>
          <w:szCs w:val="28"/>
        </w:rPr>
        <w:t>（18）采用气体保护焊的塞焊方式分别将G与A、B板、F与B板焊合。参照右纵梁F、G板搭接焊的位置和长度（每段大于20mm即可），采用搭接焊方式将F、G板焊合，如下图。</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sz w:val="28"/>
          <w:szCs w:val="28"/>
        </w:rPr>
      </w:pPr>
      <w:r>
        <w:rPr>
          <w:rFonts w:hint="eastAsia" w:ascii="宋体" w:hAnsi="宋体" w:eastAsiaTheme="minorEastAsia" w:cstheme="minorEastAsia"/>
          <w:color w:val="000000"/>
          <w:kern w:val="0"/>
          <w:sz w:val="21"/>
          <w:szCs w:val="21"/>
          <w:lang w:bidi="ar"/>
        </w:rPr>
        <w:drawing>
          <wp:inline distT="0" distB="0" distL="0" distR="0">
            <wp:extent cx="1308735" cy="1440180"/>
            <wp:effectExtent l="0" t="0" r="5715" b="7620"/>
            <wp:docPr id="1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1.jpeg"/>
                    <pic:cNvPicPr>
                      <a:picLocks noChangeAspect="1"/>
                    </pic:cNvPicPr>
                  </pic:nvPicPr>
                  <pic:blipFill>
                    <a:blip r:embed="rId24" cstate="print"/>
                    <a:stretch>
                      <a:fillRect/>
                    </a:stretch>
                  </pic:blipFill>
                  <pic:spPr>
                    <a:xfrm>
                      <a:off x="0" y="0"/>
                      <a:ext cx="1308735" cy="1440180"/>
                    </a:xfrm>
                    <a:prstGeom prst="rect">
                      <a:avLst/>
                    </a:prstGeom>
                  </pic:spPr>
                </pic:pic>
              </a:graphicData>
            </a:graphic>
          </wp:inline>
        </w:drawing>
      </w:r>
      <w:r>
        <w:rPr>
          <w:rFonts w:hint="eastAsia" w:ascii="宋体" w:hAnsi="宋体" w:eastAsiaTheme="minorEastAsia" w:cstheme="minorEastAsia"/>
          <w:color w:val="000000"/>
          <w:kern w:val="0"/>
          <w:sz w:val="21"/>
          <w:szCs w:val="21"/>
          <w:lang w:bidi="ar"/>
        </w:rPr>
        <w:drawing>
          <wp:inline distT="0" distB="0" distL="0" distR="0">
            <wp:extent cx="1351915" cy="1439545"/>
            <wp:effectExtent l="0" t="0" r="635" b="8255"/>
            <wp:docPr id="20"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jpeg"/>
                    <pic:cNvPicPr>
                      <a:picLocks noChangeAspect="1"/>
                    </pic:cNvPicPr>
                  </pic:nvPicPr>
                  <pic:blipFill>
                    <a:blip r:embed="rId25" cstate="print"/>
                    <a:stretch>
                      <a:fillRect/>
                    </a:stretch>
                  </pic:blipFill>
                  <pic:spPr>
                    <a:xfrm>
                      <a:off x="0" y="0"/>
                      <a:ext cx="1351915" cy="1439545"/>
                    </a:xfrm>
                    <a:prstGeom prst="rect">
                      <a:avLst/>
                    </a:prstGeom>
                  </pic:spPr>
                </pic:pic>
              </a:graphicData>
            </a:graphic>
          </wp:inline>
        </w:drawing>
      </w:r>
      <w:r>
        <w:rPr>
          <w:rFonts w:hint="eastAsia" w:ascii="宋体" w:hAnsi="宋体" w:eastAsiaTheme="minorEastAsia" w:cstheme="minorEastAsia"/>
          <w:color w:val="000000"/>
          <w:kern w:val="0"/>
          <w:sz w:val="21"/>
          <w:szCs w:val="21"/>
          <w:lang w:bidi="ar"/>
        </w:rPr>
        <w:drawing>
          <wp:inline distT="0" distB="0" distL="0" distR="0">
            <wp:extent cx="1539875" cy="1432560"/>
            <wp:effectExtent l="0" t="0" r="3175" b="1524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8.jpeg"/>
                    <pic:cNvPicPr>
                      <a:picLocks noChangeAspect="1"/>
                    </pic:cNvPicPr>
                  </pic:nvPicPr>
                  <pic:blipFill>
                    <a:blip r:embed="rId26" cstate="print"/>
                    <a:stretch>
                      <a:fillRect/>
                    </a:stretch>
                  </pic:blipFill>
                  <pic:spPr>
                    <a:xfrm>
                      <a:off x="0" y="0"/>
                      <a:ext cx="1539875" cy="1432560"/>
                    </a:xfrm>
                    <a:prstGeom prst="rect">
                      <a:avLst/>
                    </a:prstGeom>
                  </pic:spPr>
                </pic:pic>
              </a:graphicData>
            </a:graphic>
          </wp:inline>
        </w:drawing>
      </w:r>
      <w:r>
        <w:rPr>
          <w:rFonts w:hint="eastAsia" w:ascii="宋体" w:hAnsi="宋体" w:eastAsiaTheme="minorEastAsia" w:cstheme="minorEastAsia"/>
          <w:color w:val="000000"/>
          <w:kern w:val="0"/>
          <w:sz w:val="21"/>
          <w:szCs w:val="21"/>
          <w:lang w:bidi="ar"/>
        </w:rPr>
        <w:drawing>
          <wp:inline distT="0" distB="0" distL="0" distR="0">
            <wp:extent cx="1347470" cy="1426210"/>
            <wp:effectExtent l="0" t="0" r="5080" b="254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jpeg"/>
                    <pic:cNvPicPr>
                      <a:picLocks noChangeAspect="1"/>
                    </pic:cNvPicPr>
                  </pic:nvPicPr>
                  <pic:blipFill>
                    <a:blip r:embed="rId27" cstate="print"/>
                    <a:stretch>
                      <a:fillRect/>
                    </a:stretch>
                  </pic:blipFill>
                  <pic:spPr>
                    <a:xfrm>
                      <a:off x="0" y="0"/>
                      <a:ext cx="1347470" cy="14262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（19）参照原车结构，将D板与C板、E板与B板分别进行拼装，然后参照下图分别对D、E板进行测量定位，确认尺寸无误后，采用气体保护焊的塞焊方式将D、E板分别焊接在C板和B板上，如下图。</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sz w:val="28"/>
          <w:szCs w:val="28"/>
        </w:rPr>
      </w:pPr>
      <w:r>
        <w:rPr>
          <w:rFonts w:hint="eastAsia" w:ascii="宋体" w:hAnsi="宋体" w:eastAsiaTheme="minorEastAsia" w:cstheme="minorEastAsia"/>
          <w:color w:val="000000"/>
          <w:kern w:val="0"/>
          <w:szCs w:val="21"/>
          <w:lang w:val="en-US" w:eastAsia="zh-CN" w:bidi="ar"/>
        </w:rPr>
        <w:t xml:space="preserve">   </w:t>
      </w:r>
      <w:r>
        <w:rPr>
          <w:rFonts w:hint="eastAsia" w:ascii="宋体" w:hAnsi="宋体" w:eastAsiaTheme="minorEastAsia" w:cstheme="minorEastAsia"/>
          <w:color w:val="000000"/>
          <w:kern w:val="0"/>
          <w:szCs w:val="21"/>
          <w:lang w:bidi="ar"/>
        </w:rPr>
        <w:drawing>
          <wp:inline distT="0" distB="0" distL="114300" distR="114300">
            <wp:extent cx="2205355" cy="2357755"/>
            <wp:effectExtent l="0" t="0" r="4445" b="4445"/>
            <wp:docPr id="21" name="图片 21" descr="171678452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16784526769"/>
                    <pic:cNvPicPr>
                      <a:picLocks noChangeAspect="1"/>
                    </pic:cNvPicPr>
                  </pic:nvPicPr>
                  <pic:blipFill>
                    <a:blip r:embed="rId28"/>
                    <a:stretch>
                      <a:fillRect/>
                    </a:stretch>
                  </pic:blipFill>
                  <pic:spPr>
                    <a:xfrm>
                      <a:off x="0" y="0"/>
                      <a:ext cx="2205355" cy="2357755"/>
                    </a:xfrm>
                    <a:prstGeom prst="rect">
                      <a:avLst/>
                    </a:prstGeom>
                  </pic:spPr>
                </pic:pic>
              </a:graphicData>
            </a:graphic>
          </wp:inline>
        </w:drawing>
      </w:r>
      <w:r>
        <w:rPr>
          <w:rFonts w:hint="eastAsia" w:ascii="宋体" w:hAnsi="宋体" w:eastAsiaTheme="minorEastAsia" w:cstheme="minorEastAsia"/>
          <w:color w:val="000000"/>
          <w:kern w:val="0"/>
          <w:szCs w:val="21"/>
          <w:lang w:val="en-US" w:eastAsia="zh-CN" w:bidi="ar"/>
        </w:rPr>
        <w:t xml:space="preserve">   </w:t>
      </w:r>
      <w:r>
        <w:rPr>
          <w:rFonts w:hint="eastAsia" w:ascii="宋体" w:hAnsi="宋体" w:eastAsiaTheme="minorEastAsia" w:cstheme="minorEastAsia"/>
          <w:color w:val="000000"/>
          <w:kern w:val="0"/>
          <w:szCs w:val="21"/>
          <w:lang w:bidi="ar"/>
        </w:rPr>
        <w:drawing>
          <wp:inline distT="0" distB="0" distL="114300" distR="114300">
            <wp:extent cx="2140585" cy="2357755"/>
            <wp:effectExtent l="0" t="0" r="12065" b="4445"/>
            <wp:docPr id="29" name="图片 29" descr="171678455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16784557841"/>
                    <pic:cNvPicPr>
                      <a:picLocks noChangeAspect="1"/>
                    </pic:cNvPicPr>
                  </pic:nvPicPr>
                  <pic:blipFill>
                    <a:blip r:embed="rId29"/>
                    <a:stretch>
                      <a:fillRect/>
                    </a:stretch>
                  </pic:blipFill>
                  <pic:spPr>
                    <a:xfrm>
                      <a:off x="0" y="0"/>
                      <a:ext cx="2140585" cy="235775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sz w:val="28"/>
          <w:szCs w:val="28"/>
        </w:rPr>
      </w:pPr>
      <w:r>
        <w:rPr>
          <w:rFonts w:hint="eastAsia" w:ascii="宋体" w:hAnsi="宋体" w:eastAsiaTheme="minorEastAsia" w:cstheme="minorEastAsia"/>
          <w:color w:val="000000"/>
          <w:kern w:val="0"/>
          <w:szCs w:val="21"/>
          <w:lang w:val="en-US" w:eastAsia="zh-CN" w:bidi="ar"/>
        </w:rPr>
        <w:t xml:space="preserve"> </w:t>
      </w:r>
      <w:r>
        <w:rPr>
          <w:rFonts w:hint="eastAsia" w:ascii="宋体" w:hAnsi="宋体" w:eastAsiaTheme="minorEastAsia" w:cstheme="minorEastAsia"/>
          <w:color w:val="000000"/>
          <w:kern w:val="0"/>
          <w:szCs w:val="21"/>
          <w:lang w:bidi="ar"/>
        </w:rPr>
        <w:drawing>
          <wp:inline distT="0" distB="0" distL="114300" distR="114300">
            <wp:extent cx="2468245" cy="2289175"/>
            <wp:effectExtent l="0" t="0" r="8255" b="15875"/>
            <wp:docPr id="31" name="图片 31" descr="171678458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16784586723"/>
                    <pic:cNvPicPr>
                      <a:picLocks noChangeAspect="1"/>
                    </pic:cNvPicPr>
                  </pic:nvPicPr>
                  <pic:blipFill>
                    <a:blip r:embed="rId30"/>
                    <a:stretch>
                      <a:fillRect/>
                    </a:stretch>
                  </pic:blipFill>
                  <pic:spPr>
                    <a:xfrm>
                      <a:off x="0" y="0"/>
                      <a:ext cx="2468245" cy="2289175"/>
                    </a:xfrm>
                    <a:prstGeom prst="rect">
                      <a:avLst/>
                    </a:prstGeom>
                  </pic:spPr>
                </pic:pic>
              </a:graphicData>
            </a:graphic>
          </wp:inline>
        </w:drawing>
      </w:r>
      <w:r>
        <w:rPr>
          <w:rFonts w:hint="eastAsia" w:ascii="宋体" w:hAnsi="宋体" w:eastAsiaTheme="minorEastAsia" w:cstheme="minorEastAsia"/>
          <w:color w:val="000000"/>
          <w:kern w:val="0"/>
          <w:szCs w:val="21"/>
          <w:lang w:val="en-US" w:eastAsia="zh-CN" w:bidi="ar"/>
        </w:rPr>
        <w:t xml:space="preserve">  </w:t>
      </w:r>
      <w:r>
        <w:rPr>
          <w:rFonts w:hint="eastAsia" w:ascii="宋体" w:hAnsi="宋体" w:eastAsiaTheme="minorEastAsia" w:cstheme="minorEastAsia"/>
          <w:color w:val="000000"/>
          <w:kern w:val="0"/>
          <w:szCs w:val="21"/>
          <w:lang w:bidi="ar"/>
        </w:rPr>
        <w:drawing>
          <wp:inline distT="0" distB="0" distL="114300" distR="114300">
            <wp:extent cx="2622550" cy="2316480"/>
            <wp:effectExtent l="0" t="0" r="6350" b="7620"/>
            <wp:docPr id="32" name="图片 32" descr="171678462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6784625358"/>
                    <pic:cNvPicPr>
                      <a:picLocks noChangeAspect="1"/>
                    </pic:cNvPicPr>
                  </pic:nvPicPr>
                  <pic:blipFill>
                    <a:blip r:embed="rId31"/>
                    <a:stretch>
                      <a:fillRect/>
                    </a:stretch>
                  </pic:blipFill>
                  <pic:spPr>
                    <a:xfrm>
                      <a:off x="0" y="0"/>
                      <a:ext cx="2622550" cy="231648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sz w:val="28"/>
          <w:szCs w:val="28"/>
        </w:rPr>
      </w:pPr>
      <w:r>
        <w:rPr>
          <w:rFonts w:hint="eastAsia" w:ascii="宋体" w:hAnsi="宋体" w:eastAsiaTheme="minorEastAsia" w:cstheme="minorEastAsia"/>
          <w:color w:val="000000"/>
          <w:kern w:val="0"/>
          <w:szCs w:val="21"/>
          <w:lang w:val="en-US" w:eastAsia="zh-CN" w:bidi="ar"/>
        </w:rPr>
        <w:t xml:space="preserve">       </w:t>
      </w:r>
      <w:r>
        <w:rPr>
          <w:rFonts w:hint="eastAsia" w:ascii="宋体" w:hAnsi="宋体" w:eastAsiaTheme="minorEastAsia" w:cstheme="minorEastAsia"/>
          <w:color w:val="000000"/>
          <w:kern w:val="0"/>
          <w:szCs w:val="21"/>
          <w:lang w:bidi="ar"/>
        </w:rPr>
        <w:drawing>
          <wp:inline distT="0" distB="0" distL="0" distR="0">
            <wp:extent cx="2106930" cy="2462530"/>
            <wp:effectExtent l="0" t="0" r="7620" b="1397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4.jpeg"/>
                    <pic:cNvPicPr>
                      <a:picLocks noChangeAspect="1"/>
                    </pic:cNvPicPr>
                  </pic:nvPicPr>
                  <pic:blipFill>
                    <a:blip r:embed="rId32" cstate="print"/>
                    <a:stretch>
                      <a:fillRect/>
                    </a:stretch>
                  </pic:blipFill>
                  <pic:spPr>
                    <a:xfrm>
                      <a:off x="0" y="0"/>
                      <a:ext cx="2106930" cy="2462530"/>
                    </a:xfrm>
                    <a:prstGeom prst="rect">
                      <a:avLst/>
                    </a:prstGeom>
                  </pic:spPr>
                </pic:pic>
              </a:graphicData>
            </a:graphic>
          </wp:inline>
        </w:drawing>
      </w:r>
      <w:r>
        <w:rPr>
          <w:rFonts w:hint="eastAsia" w:ascii="宋体" w:hAnsi="宋体" w:eastAsiaTheme="minorEastAsia" w:cstheme="minorEastAsia"/>
          <w:color w:val="000000"/>
          <w:kern w:val="0"/>
          <w:szCs w:val="21"/>
          <w:lang w:val="en-US" w:eastAsia="zh-CN" w:bidi="ar"/>
        </w:rPr>
        <w:t xml:space="preserve">  </w:t>
      </w:r>
      <w:r>
        <w:rPr>
          <w:rFonts w:hint="eastAsia" w:ascii="宋体" w:hAnsi="宋体" w:eastAsiaTheme="minorEastAsia" w:cstheme="minorEastAsia"/>
          <w:color w:val="000000"/>
          <w:kern w:val="0"/>
          <w:szCs w:val="21"/>
          <w:lang w:bidi="ar"/>
        </w:rPr>
        <w:drawing>
          <wp:inline distT="0" distB="0" distL="0" distR="0">
            <wp:extent cx="1847215" cy="2523490"/>
            <wp:effectExtent l="0" t="0" r="635" b="1016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3.jpeg"/>
                    <pic:cNvPicPr>
                      <a:picLocks noChangeAspect="1"/>
                    </pic:cNvPicPr>
                  </pic:nvPicPr>
                  <pic:blipFill>
                    <a:blip r:embed="rId33" cstate="print"/>
                    <a:stretch>
                      <a:fillRect/>
                    </a:stretch>
                  </pic:blipFill>
                  <pic:spPr>
                    <a:xfrm>
                      <a:off x="0" y="0"/>
                      <a:ext cx="1847215" cy="25234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（20）焊接结束后关闭焊接设备，设备、工具归位，并对比赛工位进行5S</w:t>
      </w:r>
      <w:r>
        <w:rPr>
          <w:rFonts w:hint="eastAsia" w:ascii="仿宋" w:hAnsi="仿宋" w:eastAsia="仿宋" w:cs="仿宋"/>
          <w:bCs/>
          <w:sz w:val="28"/>
          <w:szCs w:val="28"/>
          <w:lang w:eastAsia="zh-CN"/>
        </w:rPr>
        <w:t>管</w:t>
      </w:r>
      <w:r>
        <w:rPr>
          <w:rFonts w:hint="eastAsia" w:ascii="仿宋" w:hAnsi="仿宋" w:eastAsia="仿宋" w:cs="仿宋"/>
          <w:bCs/>
          <w:sz w:val="28"/>
          <w:szCs w:val="28"/>
        </w:rPr>
        <w:t>理。</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竞赛要求：</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选手做好安全防护、设备调试，控制好板件分离质量和拼接定位的准确性，掌握好焊点和焊缝的质量、焊点大小、焊点间距等技术要求。</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注意事项：</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（1）模拟板件在更换过程中不得取下和翻转板件，否则将扣除相应分数。</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（2）板件分离后，替换板件预装后需暂停报告，裁判将对钻孔、切割、打磨质量打分后再继续后续操作，否则将扣除相应分数。</w:t>
      </w:r>
    </w:p>
    <w:p>
      <w:pPr>
        <w:pStyle w:val="31"/>
        <w:ind w:firstLine="560" w:firstLineChars="200"/>
        <w:rPr>
          <w:rFonts w:hint="eastAsia"/>
          <w:lang w:val="en-US" w:eastAsia="en-US"/>
        </w:rPr>
      </w:pPr>
      <w:r>
        <w:rPr>
          <w:rFonts w:hint="eastAsia" w:ascii="仿宋" w:hAnsi="仿宋" w:eastAsia="仿宋" w:cs="仿宋"/>
          <w:bCs/>
          <w:sz w:val="28"/>
          <w:szCs w:val="28"/>
        </w:rPr>
        <w:t>（3）比赛过程中对于涉及安全操作时，裁判将会及时警告并让您整改，时间计入个人比赛用时。</w:t>
      </w:r>
      <w:bookmarkEnd w:id="0"/>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theme="minorEastAsia"/>
          <w:b/>
          <w:bCs/>
          <w:sz w:val="28"/>
          <w:szCs w:val="28"/>
          <w:lang w:eastAsia="zh-CN"/>
        </w:rPr>
      </w:pPr>
      <w:r>
        <w:rPr>
          <w:rFonts w:hint="eastAsia" w:ascii="仿宋" w:hAnsi="仿宋" w:eastAsia="仿宋" w:cstheme="minorEastAsia"/>
          <w:b/>
          <w:bCs/>
          <w:sz w:val="28"/>
          <w:szCs w:val="28"/>
        </w:rPr>
        <w:t xml:space="preserve">模块 </w:t>
      </w:r>
      <w:r>
        <w:rPr>
          <w:rFonts w:hint="eastAsia" w:ascii="仿宋" w:hAnsi="仿宋" w:eastAsia="仿宋" w:cstheme="minorEastAsia"/>
          <w:b/>
          <w:bCs/>
          <w:sz w:val="28"/>
          <w:szCs w:val="28"/>
          <w:lang w:val="en-US" w:eastAsia="zh-CN"/>
        </w:rPr>
        <w:t>B</w:t>
      </w:r>
      <w:r>
        <w:rPr>
          <w:rFonts w:hint="eastAsia" w:ascii="仿宋" w:hAnsi="仿宋" w:eastAsia="仿宋" w:cstheme="minorEastAsia"/>
          <w:b/>
          <w:bCs/>
          <w:sz w:val="28"/>
          <w:szCs w:val="28"/>
        </w:rPr>
        <w:t>：</w:t>
      </w:r>
      <w:bookmarkStart w:id="1" w:name="模块D：面板修复"/>
      <w:bookmarkEnd w:id="1"/>
      <w:r>
        <w:rPr>
          <w:rFonts w:hint="eastAsia" w:ascii="仿宋" w:hAnsi="仿宋" w:eastAsia="仿宋" w:cstheme="minorEastAsia"/>
          <w:b/>
          <w:bCs/>
          <w:sz w:val="28"/>
          <w:szCs w:val="28"/>
          <w:lang w:eastAsia="zh-CN"/>
        </w:rPr>
        <w:t>非结构部件更换</w:t>
      </w:r>
    </w:p>
    <w:p>
      <w:pPr>
        <w:pStyle w:val="11"/>
        <w:keepNext w:val="0"/>
        <w:keepLines w:val="0"/>
        <w:pageBreakBefore w:val="0"/>
        <w:numPr>
          <w:ilvl w:val="0"/>
          <w:numId w:val="0"/>
        </w:numPr>
        <w:kinsoku/>
        <w:wordWrap/>
        <w:overflowPunct/>
        <w:topLinePunct w:val="0"/>
        <w:autoSpaceDE/>
        <w:autoSpaceDN/>
        <w:bidi w:val="0"/>
        <w:adjustRightInd/>
        <w:snapToGrid/>
        <w:spacing w:line="240" w:lineRule="auto"/>
        <w:ind w:right="214" w:rightChars="0" w:firstLine="560" w:firstLineChars="200"/>
        <w:jc w:val="both"/>
        <w:textAlignment w:val="auto"/>
        <w:rPr>
          <w:rFonts w:hint="eastAsia" w:ascii="仿宋" w:hAnsi="仿宋" w:eastAsia="仿宋" w:cstheme="minorEastAsia"/>
          <w:b w:val="0"/>
          <w:bCs w:val="0"/>
          <w:sz w:val="28"/>
          <w:szCs w:val="28"/>
          <w:lang w:val="en-US" w:eastAsia="en-US"/>
        </w:rPr>
      </w:pPr>
      <w:r>
        <w:rPr>
          <w:rFonts w:hint="eastAsia" w:ascii="仿宋" w:hAnsi="仿宋" w:eastAsia="仿宋" w:cstheme="minorEastAsia"/>
          <w:b w:val="0"/>
          <w:bCs w:val="0"/>
          <w:sz w:val="28"/>
          <w:szCs w:val="28"/>
          <w:lang w:val="en-US" w:eastAsia="zh-CN"/>
        </w:rPr>
        <w:t>竞赛任务</w:t>
      </w:r>
      <w:r>
        <w:rPr>
          <w:rFonts w:hint="eastAsia" w:ascii="仿宋" w:hAnsi="仿宋" w:eastAsia="仿宋" w:cstheme="minorEastAsia"/>
          <w:b w:val="0"/>
          <w:bCs w:val="0"/>
          <w:sz w:val="28"/>
          <w:szCs w:val="28"/>
          <w:lang w:eastAsia="zh-CN"/>
        </w:rPr>
        <w:t>：</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将大赛提供的奔腾定制款汽车前翼子板指定部位，按尺寸要求切割分离成两块板件，打磨后重新焊接成一个整体，将焊点打磨后，对板件进行修整，以模拟非结构部件切割更换。</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B1 - 板件分离</w:t>
      </w:r>
    </w:p>
    <w:p>
      <w:pPr>
        <w:keepNext w:val="0"/>
        <w:keepLines w:val="0"/>
        <w:pageBreakBefore w:val="0"/>
        <w:widowControl/>
        <w:numPr>
          <w:ilvl w:val="0"/>
          <w:numId w:val="0"/>
        </w:numPr>
        <w:tabs>
          <w:tab w:val="left" w:pos="496"/>
        </w:tabs>
        <w:kinsoku/>
        <w:wordWrap/>
        <w:overflowPunct/>
        <w:topLinePunct w:val="0"/>
        <w:autoSpaceDE/>
        <w:autoSpaceDN/>
        <w:bidi w:val="0"/>
        <w:adjustRightInd/>
        <w:snapToGrid/>
        <w:spacing w:line="240" w:lineRule="auto"/>
        <w:ind w:firstLine="560" w:firstLineChars="200"/>
        <w:textAlignment w:val="auto"/>
        <w:rPr>
          <w:rFonts w:hint="eastAsia"/>
        </w:rPr>
      </w:pPr>
      <w:r>
        <w:rPr>
          <w:rFonts w:hint="eastAsia" w:ascii="仿宋" w:hAnsi="仿宋" w:eastAsia="仿宋" w:cstheme="minorEastAsia"/>
          <w:sz w:val="28"/>
          <w:szCs w:val="28"/>
          <w:lang w:val="en-US" w:eastAsia="en-US"/>
        </w:rPr>
        <w:t>（</w:t>
      </w:r>
      <w:r>
        <w:rPr>
          <w:rFonts w:hint="eastAsia" w:ascii="仿宋" w:hAnsi="仿宋" w:eastAsia="仿宋" w:cstheme="minorEastAsia"/>
          <w:sz w:val="28"/>
          <w:szCs w:val="28"/>
          <w:lang w:val="en-US" w:eastAsia="zh-CN"/>
        </w:rPr>
        <w:t>1</w:t>
      </w:r>
      <w:r>
        <w:rPr>
          <w:rFonts w:hint="eastAsia" w:ascii="仿宋" w:hAnsi="仿宋" w:eastAsia="仿宋" w:cstheme="minorEastAsia"/>
          <w:sz w:val="28"/>
          <w:szCs w:val="28"/>
          <w:lang w:val="en-US" w:eastAsia="en-US"/>
        </w:rPr>
        <w:t>）</w:t>
      </w:r>
      <w:r>
        <w:rPr>
          <w:rFonts w:hint="eastAsia" w:ascii="仿宋" w:hAnsi="仿宋" w:eastAsia="仿宋" w:cstheme="minorEastAsia"/>
          <w:b w:val="0"/>
          <w:bCs w:val="0"/>
          <w:sz w:val="28"/>
          <w:szCs w:val="28"/>
          <w:lang w:val="en-US" w:eastAsia="zh-CN"/>
        </w:rPr>
        <w:t>将翼子板</w:t>
      </w:r>
      <w:r>
        <w:rPr>
          <w:rFonts w:hint="eastAsia" w:ascii="仿宋" w:hAnsi="仿宋" w:eastAsia="仿宋" w:cstheme="minorEastAsia"/>
          <w:b w:val="0"/>
          <w:bCs w:val="0"/>
          <w:sz w:val="28"/>
          <w:szCs w:val="28"/>
          <w:lang w:val="en-US" w:eastAsia="en-US"/>
        </w:rPr>
        <w:t>按</w:t>
      </w:r>
      <w:r>
        <w:rPr>
          <w:rFonts w:hint="eastAsia" w:ascii="仿宋" w:hAnsi="仿宋" w:eastAsia="仿宋" w:cstheme="minorEastAsia"/>
          <w:b w:val="0"/>
          <w:bCs w:val="0"/>
          <w:sz w:val="28"/>
          <w:szCs w:val="28"/>
          <w:lang w:val="en-US" w:eastAsia="zh-CN"/>
        </w:rPr>
        <w:t>图B-1要求位置，在板件上</w:t>
      </w:r>
      <w:r>
        <w:rPr>
          <w:rFonts w:hint="eastAsia" w:ascii="仿宋" w:hAnsi="仿宋" w:eastAsia="仿宋" w:cstheme="minorEastAsia"/>
          <w:b w:val="0"/>
          <w:bCs w:val="0"/>
          <w:sz w:val="28"/>
          <w:szCs w:val="28"/>
          <w:lang w:val="en-US" w:eastAsia="en-US"/>
        </w:rPr>
        <w:t>划出</w:t>
      </w:r>
      <w:r>
        <w:rPr>
          <w:rFonts w:hint="eastAsia" w:ascii="仿宋" w:hAnsi="仿宋" w:eastAsia="仿宋" w:cstheme="minorEastAsia"/>
          <w:b w:val="0"/>
          <w:bCs w:val="0"/>
          <w:sz w:val="28"/>
          <w:szCs w:val="28"/>
          <w:lang w:val="en-US" w:eastAsia="zh-CN"/>
        </w:rPr>
        <w:t>切割线</w:t>
      </w:r>
      <w:r>
        <w:rPr>
          <w:rFonts w:hint="eastAsia" w:ascii="仿宋" w:hAnsi="仿宋" w:eastAsia="仿宋" w:cstheme="minorEastAsia"/>
          <w:b w:val="0"/>
          <w:bCs w:val="0"/>
          <w:sz w:val="28"/>
          <w:szCs w:val="28"/>
          <w:lang w:val="en-US" w:eastAsia="en-US"/>
        </w:rPr>
        <w:t>。</w:t>
      </w:r>
      <w:bookmarkStart w:id="2" w:name="_Hlk40687167"/>
      <w:r>
        <w:rPr>
          <w:rFonts w:hint="eastAsia" w:ascii="仿宋" w:hAnsi="仿宋" w:eastAsia="仿宋" w:cstheme="minorEastAsia"/>
          <w:b w:val="0"/>
          <w:bCs w:val="0"/>
          <w:sz w:val="28"/>
          <w:szCs w:val="28"/>
          <w:lang w:val="en-US" w:eastAsia="zh-CN"/>
        </w:rPr>
        <w:t>翼子板切割尺寸：纵向上端为688mm，纵向上中为680mm，横向距离筋线40mm，纵向下中为535mm,纵向下端为520mm，纵向与横向交叉R:不大于25mm,</w:t>
      </w:r>
      <w:bookmarkEnd w:id="2"/>
      <w:r>
        <w:rPr>
          <w:rFonts w:hint="eastAsia" w:ascii="仿宋" w:hAnsi="仿宋" w:eastAsia="仿宋" w:cstheme="minorEastAsia"/>
          <w:b w:val="0"/>
          <w:bCs w:val="0"/>
          <w:sz w:val="28"/>
          <w:szCs w:val="28"/>
          <w:lang w:val="en-US" w:eastAsia="zh-CN"/>
        </w:rPr>
        <w:t>具体尺寸如图B-1所示。</w:t>
      </w:r>
    </w:p>
    <w:p>
      <w:pPr>
        <w:pStyle w:val="31"/>
        <w:numPr>
          <w:ilvl w:val="0"/>
          <w:numId w:val="0"/>
        </w:numPr>
        <w:rPr>
          <w:rFonts w:hint="eastAsia"/>
          <w:lang w:val="en-US" w:eastAsia="en-US"/>
        </w:rPr>
      </w:pPr>
      <w:r>
        <w:rPr>
          <w:sz w:val="28"/>
        </w:rPr>
        <mc:AlternateContent>
          <mc:Choice Requires="wpg">
            <w:drawing>
              <wp:anchor distT="0" distB="0" distL="114300" distR="114300" simplePos="0" relativeHeight="251670528" behindDoc="0" locked="0" layoutInCell="1" allowOverlap="1">
                <wp:simplePos x="0" y="0"/>
                <wp:positionH relativeFrom="column">
                  <wp:posOffset>-470535</wp:posOffset>
                </wp:positionH>
                <wp:positionV relativeFrom="paragraph">
                  <wp:posOffset>88265</wp:posOffset>
                </wp:positionV>
                <wp:extent cx="5935980" cy="3190240"/>
                <wp:effectExtent l="4445" t="4445" r="22225" b="5715"/>
                <wp:wrapNone/>
                <wp:docPr id="50" name="组合 50"/>
                <wp:cNvGraphicFramePr/>
                <a:graphic xmlns:a="http://schemas.openxmlformats.org/drawingml/2006/main">
                  <a:graphicData uri="http://schemas.microsoft.com/office/word/2010/wordprocessingGroup">
                    <wpg:wgp>
                      <wpg:cNvGrpSpPr/>
                      <wpg:grpSpPr>
                        <a:xfrm>
                          <a:off x="0" y="0"/>
                          <a:ext cx="5935970" cy="3190251"/>
                          <a:chOff x="7432" y="207067"/>
                          <a:chExt cx="9516" cy="5187"/>
                        </a:xfrm>
                      </wpg:grpSpPr>
                      <wps:wsp>
                        <wps:cNvPr id="46" name="圆角矩形标注 46"/>
                        <wps:cNvSpPr/>
                        <wps:spPr>
                          <a:xfrm>
                            <a:off x="7432" y="207919"/>
                            <a:ext cx="1487" cy="719"/>
                          </a:xfrm>
                          <a:prstGeom prst="wedgeRoundRectCallout">
                            <a:avLst>
                              <a:gd name="adj1" fmla="val 226433"/>
                              <a:gd name="adj2" fmla="val 72310"/>
                              <a:gd name="adj3" fmla="val 16667"/>
                            </a:avLst>
                          </a:prstGeom>
                          <a:solidFill>
                            <a:srgbClr val="4F81BD">
                              <a:lumMod val="60000"/>
                              <a:lumOff val="40000"/>
                            </a:srgbClr>
                          </a:solidFill>
                          <a:ln w="3175" cap="flat" cmpd="sng" algn="ctr">
                            <a:solidFill>
                              <a:srgbClr val="4F81BD">
                                <a:shade val="50000"/>
                              </a:srgbClr>
                            </a:solidFill>
                            <a:prstDash val="solid"/>
                          </a:ln>
                          <a:effectLst/>
                        </wps:spPr>
                        <wps:txbx>
                          <w:txbxContent>
                            <w:p>
                              <w:pPr>
                                <w:jc w:val="center"/>
                                <w:rPr>
                                  <w:sz w:val="32"/>
                                  <w:szCs w:val="32"/>
                                </w:rPr>
                              </w:pPr>
                              <w:r>
                                <w:rPr>
                                  <w:rFonts w:hint="eastAsia"/>
                                  <w:sz w:val="32"/>
                                  <w:szCs w:val="32"/>
                                  <w:lang w:val="en-US" w:eastAsia="zh-CN"/>
                                </w:rPr>
                                <w:t>40</w:t>
                              </w:r>
                              <w:r>
                                <w:rPr>
                                  <w:sz w:val="32"/>
                                  <w:szCs w:val="32"/>
                                </w:rPr>
                                <w:t>mm</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圆角矩形标注 34"/>
                        <wps:cNvSpPr/>
                        <wps:spPr>
                          <a:xfrm>
                            <a:off x="11966" y="207098"/>
                            <a:ext cx="1487" cy="715"/>
                          </a:xfrm>
                          <a:prstGeom prst="wedgeRoundRectCallout">
                            <a:avLst>
                              <a:gd name="adj1" fmla="val 15925"/>
                              <a:gd name="adj2" fmla="val 131937"/>
                              <a:gd name="adj3" fmla="val 16667"/>
                            </a:avLst>
                          </a:prstGeom>
                          <a:solidFill>
                            <a:srgbClr val="4F81BD">
                              <a:lumMod val="60000"/>
                              <a:lumOff val="40000"/>
                            </a:srgbClr>
                          </a:solidFill>
                          <a:ln w="3175" cap="flat" cmpd="sng" algn="ctr">
                            <a:solidFill>
                              <a:srgbClr val="4F81BD">
                                <a:shade val="50000"/>
                              </a:srgbClr>
                            </a:solidFill>
                            <a:prstDash val="solid"/>
                          </a:ln>
                          <a:effectLst/>
                        </wps:spPr>
                        <wps:txbx>
                          <w:txbxContent>
                            <w:p>
                              <w:pPr>
                                <w:jc w:val="center"/>
                                <w:rPr>
                                  <w:sz w:val="32"/>
                                  <w:szCs w:val="32"/>
                                </w:rPr>
                              </w:pPr>
                              <w:r>
                                <w:rPr>
                                  <w:rFonts w:hint="eastAsia"/>
                                  <w:sz w:val="32"/>
                                  <w:szCs w:val="32"/>
                                  <w:lang w:val="en-US" w:eastAsia="zh-CN"/>
                                </w:rPr>
                                <w:t>688</w:t>
                              </w:r>
                              <w:r>
                                <w:rPr>
                                  <w:sz w:val="32"/>
                                  <w:szCs w:val="32"/>
                                </w:rPr>
                                <w:t xml:space="preserve"> mm</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圆角矩形标注 45"/>
                        <wps:cNvSpPr/>
                        <wps:spPr>
                          <a:xfrm>
                            <a:off x="15461" y="207067"/>
                            <a:ext cx="1487" cy="719"/>
                          </a:xfrm>
                          <a:prstGeom prst="wedgeRoundRectCallout">
                            <a:avLst>
                              <a:gd name="adj1" fmla="val -52414"/>
                              <a:gd name="adj2" fmla="val 264615"/>
                              <a:gd name="adj3" fmla="val 16667"/>
                            </a:avLst>
                          </a:prstGeom>
                          <a:solidFill>
                            <a:srgbClr val="4F81BD">
                              <a:lumMod val="60000"/>
                              <a:lumOff val="40000"/>
                            </a:srgbClr>
                          </a:solidFill>
                          <a:ln w="3175" cap="flat" cmpd="sng" algn="ctr">
                            <a:solidFill>
                              <a:srgbClr val="4F81BD">
                                <a:shade val="50000"/>
                              </a:srgbClr>
                            </a:solidFill>
                            <a:prstDash val="solid"/>
                          </a:ln>
                          <a:effectLst/>
                        </wps:spPr>
                        <wps:txbx>
                          <w:txbxContent>
                            <w:p>
                              <w:pPr>
                                <w:jc w:val="center"/>
                                <w:rPr>
                                  <w:rFonts w:hint="eastAsia"/>
                                  <w:sz w:val="32"/>
                                  <w:szCs w:val="32"/>
                                </w:rPr>
                              </w:pPr>
                              <w:r>
                                <w:rPr>
                                  <w:rFonts w:hint="eastAsia"/>
                                  <w:sz w:val="32"/>
                                  <w:szCs w:val="32"/>
                                  <w:lang w:val="en-US" w:eastAsia="zh-CN"/>
                                </w:rPr>
                                <w:t>535</w:t>
                              </w:r>
                              <w:r>
                                <w:rPr>
                                  <w:rFonts w:hint="eastAsia"/>
                                  <w:sz w:val="32"/>
                                  <w:szCs w:val="32"/>
                                </w:rPr>
                                <w:t>mm</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圆角矩形标注 44"/>
                        <wps:cNvSpPr/>
                        <wps:spPr>
                          <a:xfrm>
                            <a:off x="13851" y="211536"/>
                            <a:ext cx="1487" cy="718"/>
                          </a:xfrm>
                          <a:prstGeom prst="wedgeRoundRectCallout">
                            <a:avLst>
                              <a:gd name="adj1" fmla="val -26260"/>
                              <a:gd name="adj2" fmla="val -194025"/>
                              <a:gd name="adj3" fmla="val 16667"/>
                            </a:avLst>
                          </a:prstGeom>
                          <a:solidFill>
                            <a:srgbClr val="4F81BD">
                              <a:lumMod val="60000"/>
                              <a:lumOff val="40000"/>
                            </a:srgbClr>
                          </a:solidFill>
                          <a:ln w="3175" cap="flat" cmpd="sng" algn="ctr">
                            <a:solidFill>
                              <a:srgbClr val="4F81BD">
                                <a:shade val="50000"/>
                              </a:srgbClr>
                            </a:solidFill>
                            <a:prstDash val="solid"/>
                          </a:ln>
                          <a:effectLst/>
                        </wps:spPr>
                        <wps:txbx>
                          <w:txbxContent>
                            <w:p>
                              <w:pPr>
                                <w:jc w:val="center"/>
                                <w:rPr>
                                  <w:rFonts w:hint="eastAsia"/>
                                  <w:sz w:val="32"/>
                                  <w:szCs w:val="32"/>
                                </w:rPr>
                              </w:pPr>
                              <w:r>
                                <w:rPr>
                                  <w:rFonts w:hint="eastAsia"/>
                                  <w:sz w:val="32"/>
                                  <w:szCs w:val="32"/>
                                  <w:lang w:val="en-US" w:eastAsia="zh-CN"/>
                                </w:rPr>
                                <w:t>520</w:t>
                              </w:r>
                              <w:r>
                                <w:rPr>
                                  <w:rFonts w:hint="eastAsia"/>
                                  <w:sz w:val="32"/>
                                  <w:szCs w:val="32"/>
                                </w:rPr>
                                <w:t xml:space="preserve"> mm</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圆角矩形标注 37"/>
                        <wps:cNvSpPr/>
                        <wps:spPr>
                          <a:xfrm>
                            <a:off x="13811" y="207071"/>
                            <a:ext cx="1355" cy="717"/>
                          </a:xfrm>
                          <a:prstGeom prst="wedgeRoundRectCallout">
                            <a:avLst>
                              <a:gd name="adj1" fmla="val -22309"/>
                              <a:gd name="adj2" fmla="val 181130"/>
                              <a:gd name="adj3" fmla="val 16667"/>
                            </a:avLst>
                          </a:prstGeom>
                          <a:solidFill>
                            <a:srgbClr val="4F81BD">
                              <a:lumMod val="60000"/>
                              <a:lumOff val="40000"/>
                            </a:srgbClr>
                          </a:solidFill>
                          <a:ln w="3175" cap="flat" cmpd="sng" algn="ctr">
                            <a:solidFill>
                              <a:srgbClr val="4F81BD">
                                <a:shade val="50000"/>
                              </a:srgbClr>
                            </a:solidFill>
                            <a:prstDash val="solid"/>
                          </a:ln>
                          <a:effectLst/>
                        </wps:spPr>
                        <wps:txbx>
                          <w:txbxContent>
                            <w:p>
                              <w:pPr>
                                <w:jc w:val="center"/>
                                <w:rPr>
                                  <w:sz w:val="32"/>
                                  <w:szCs w:val="32"/>
                                </w:rPr>
                              </w:pPr>
                              <w:r>
                                <w:rPr>
                                  <w:rFonts w:hint="eastAsia"/>
                                  <w:sz w:val="32"/>
                                  <w:szCs w:val="32"/>
                                  <w:lang w:val="en-US" w:eastAsia="zh-CN"/>
                                </w:rPr>
                                <w:t>680</w:t>
                              </w:r>
                              <w:r>
                                <w:rPr>
                                  <w:sz w:val="32"/>
                                  <w:szCs w:val="32"/>
                                </w:rPr>
                                <w:t xml:space="preserve"> mm mm</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7.05pt;margin-top:6.95pt;height:251.2pt;width:467.4pt;z-index:251670528;mso-width-relative:page;mso-height-relative:page;" coordorigin="7432,207067" coordsize="9516,5187" o:gfxdata="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VbS9qtsAAAAKAQAADwAAAAAAAAABACAAAAAiAAAAZHJzL2Rvd25yZXYueG1sUEsBAhQAFAAAAAgA&#10;h07iQGQlZd5cBAAA9RYAAA4AAAAAAAAAAQAgAAAAKgEAAGRycy9lMm9Eb2MueG1sUEsFBgAAAAAG&#10;AAYAWQEAAPgHAAAAAA==&#10;">
                <o:lock v:ext="edit" aspectratio="f"/>
                <v:shape id="_x0000_s1026" o:spid="_x0000_s1026" o:spt="62" type="#_x0000_t62" style="position:absolute;left:7432;top:207919;height:719;width:1487;v-text-anchor:middle;" fillcolor="#95B3D7" filled="t" stroked="t" coordsize="21600,21600" o:gfxdata="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UqbO/&#10;AAAA2wAAAA8AAAAAAAAAAQAgAAAAIgAAAGRycy9kb3ducmV2LnhtbFBLAQIUABQAAAAIAIdO4kAz&#10;LwWeOwAAADkAAAAQAAAAAAAAAAEAIAAAAA4BAABkcnMvc2hhcGV4bWwueG1sUEsFBgAAAAAGAAYA&#10;WwEAALgDAAAAAA==&#10;" adj="59710,26419,14400">
                  <v:fill on="t" focussize="0,0"/>
                  <v:stroke weight="0.25pt" color="#385D8A" joinstyle="round"/>
                  <v:imagedata o:title=""/>
                  <o:lock v:ext="edit" aspectratio="f"/>
                  <v:textbox>
                    <w:txbxContent>
                      <w:p>
                        <w:pPr>
                          <w:jc w:val="center"/>
                          <w:rPr>
                            <w:sz w:val="32"/>
                            <w:szCs w:val="32"/>
                          </w:rPr>
                        </w:pPr>
                        <w:r>
                          <w:rPr>
                            <w:rFonts w:hint="eastAsia"/>
                            <w:sz w:val="32"/>
                            <w:szCs w:val="32"/>
                            <w:lang w:val="en-US" w:eastAsia="zh-CN"/>
                          </w:rPr>
                          <w:t>40</w:t>
                        </w:r>
                        <w:r>
                          <w:rPr>
                            <w:sz w:val="32"/>
                            <w:szCs w:val="32"/>
                          </w:rPr>
                          <w:t>mm</w:t>
                        </w:r>
                      </w:p>
                      <w:p>
                        <w:pPr>
                          <w:jc w:val="center"/>
                        </w:pPr>
                      </w:p>
                    </w:txbxContent>
                  </v:textbox>
                </v:shape>
                <v:shape id="_x0000_s1026" o:spid="_x0000_s1026" o:spt="62" type="#_x0000_t62" style="position:absolute;left:11966;top:207098;height:715;width:1487;v-text-anchor:middle;" fillcolor="#95B3D7" filled="t" stroked="t" coordsize="21600,21600" o:gfxdata="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chjivQAA&#10;ANsAAAAPAAAAAAAAAAEAIAAAACIAAABkcnMvZG93bnJldi54bWxQSwECFAAUAAAACACHTuJAMy8F&#10;njsAAAA5AAAAEAAAAAAAAAABACAAAAAMAQAAZHJzL3NoYXBleG1sLnhtbFBLBQYAAAAABgAGAFsB&#10;AAC2AwAAAAA=&#10;" adj="14240,39298,14400">
                  <v:fill on="t" focussize="0,0"/>
                  <v:stroke weight="0.25pt" color="#385D8A" joinstyle="round"/>
                  <v:imagedata o:title=""/>
                  <o:lock v:ext="edit" aspectratio="f"/>
                  <v:textbox>
                    <w:txbxContent>
                      <w:p>
                        <w:pPr>
                          <w:jc w:val="center"/>
                          <w:rPr>
                            <w:sz w:val="32"/>
                            <w:szCs w:val="32"/>
                          </w:rPr>
                        </w:pPr>
                        <w:r>
                          <w:rPr>
                            <w:rFonts w:hint="eastAsia"/>
                            <w:sz w:val="32"/>
                            <w:szCs w:val="32"/>
                            <w:lang w:val="en-US" w:eastAsia="zh-CN"/>
                          </w:rPr>
                          <w:t>688</w:t>
                        </w:r>
                        <w:r>
                          <w:rPr>
                            <w:sz w:val="32"/>
                            <w:szCs w:val="32"/>
                          </w:rPr>
                          <w:t xml:space="preserve"> mm</w:t>
                        </w:r>
                      </w:p>
                      <w:p>
                        <w:pPr>
                          <w:jc w:val="center"/>
                        </w:pPr>
                      </w:p>
                    </w:txbxContent>
                  </v:textbox>
                </v:shape>
                <v:shape id="_x0000_s1026" o:spid="_x0000_s1026" o:spt="62" type="#_x0000_t62" style="position:absolute;left:15461;top:207067;height:719;width:1487;v-text-anchor:middle;" fillcolor="#95B3D7" filled="t" stroked="t" coordsize="21600,21600" o:gfxdata="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Cpdb4A&#10;AADbAAAADwAAAAAAAAABACAAAAAiAAAAZHJzL2Rvd25yZXYueG1sUEsBAhQAFAAAAAgAh07iQDMv&#10;BZ47AAAAOQAAABAAAAAAAAAAAQAgAAAADQEAAGRycy9zaGFwZXhtbC54bWxQSwUGAAAAAAYABgBb&#10;AQAAtwMAAAAA&#10;" adj="-521,67957,14400">
                  <v:fill on="t" focussize="0,0"/>
                  <v:stroke weight="0.25pt" color="#385D8A" joinstyle="round"/>
                  <v:imagedata o:title=""/>
                  <o:lock v:ext="edit" aspectratio="f"/>
                  <v:textbox>
                    <w:txbxContent>
                      <w:p>
                        <w:pPr>
                          <w:jc w:val="center"/>
                          <w:rPr>
                            <w:rFonts w:hint="eastAsia"/>
                            <w:sz w:val="32"/>
                            <w:szCs w:val="32"/>
                          </w:rPr>
                        </w:pPr>
                        <w:r>
                          <w:rPr>
                            <w:rFonts w:hint="eastAsia"/>
                            <w:sz w:val="32"/>
                            <w:szCs w:val="32"/>
                            <w:lang w:val="en-US" w:eastAsia="zh-CN"/>
                          </w:rPr>
                          <w:t>535</w:t>
                        </w:r>
                        <w:r>
                          <w:rPr>
                            <w:rFonts w:hint="eastAsia"/>
                            <w:sz w:val="32"/>
                            <w:szCs w:val="32"/>
                          </w:rPr>
                          <w:t>mm</w:t>
                        </w:r>
                      </w:p>
                      <w:p>
                        <w:pPr>
                          <w:jc w:val="center"/>
                        </w:pPr>
                      </w:p>
                    </w:txbxContent>
                  </v:textbox>
                </v:shape>
                <v:shape id="_x0000_s1026" o:spid="_x0000_s1026" o:spt="62" type="#_x0000_t62" style="position:absolute;left:13851;top:211536;height:718;width:1487;v-text-anchor:middle;" fillcolor="#95B3D7" filled="t" stroked="t" coordsize="21600,21600" o:gfxdata="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JgwLLgAAADbAAAA&#10;DwAAAAAAAAABACAAAAAiAAAAZHJzL2Rvd25yZXYueG1sUEsBAhQAFAAAAAgAh07iQDMvBZ47AAAA&#10;OQAAABAAAAAAAAAAAQAgAAAABwEAAGRycy9zaGFwZXhtbC54bWxQSwUGAAAAAAYABgBbAQAAsQMA&#10;AAAA&#10;" adj="5128,-31109,14400">
                  <v:fill on="t" focussize="0,0"/>
                  <v:stroke weight="0.25pt" color="#385D8A" joinstyle="round"/>
                  <v:imagedata o:title=""/>
                  <o:lock v:ext="edit" aspectratio="f"/>
                  <v:textbox>
                    <w:txbxContent>
                      <w:p>
                        <w:pPr>
                          <w:jc w:val="center"/>
                          <w:rPr>
                            <w:rFonts w:hint="eastAsia"/>
                            <w:sz w:val="32"/>
                            <w:szCs w:val="32"/>
                          </w:rPr>
                        </w:pPr>
                        <w:r>
                          <w:rPr>
                            <w:rFonts w:hint="eastAsia"/>
                            <w:sz w:val="32"/>
                            <w:szCs w:val="32"/>
                            <w:lang w:val="en-US" w:eastAsia="zh-CN"/>
                          </w:rPr>
                          <w:t>520</w:t>
                        </w:r>
                        <w:r>
                          <w:rPr>
                            <w:rFonts w:hint="eastAsia"/>
                            <w:sz w:val="32"/>
                            <w:szCs w:val="32"/>
                          </w:rPr>
                          <w:t xml:space="preserve"> mm</w:t>
                        </w:r>
                      </w:p>
                      <w:p>
                        <w:pPr>
                          <w:jc w:val="center"/>
                        </w:pPr>
                      </w:p>
                    </w:txbxContent>
                  </v:textbox>
                </v:shape>
                <v:shape id="_x0000_s1026" o:spid="_x0000_s1026" o:spt="62" type="#_x0000_t62" style="position:absolute;left:13811;top:207071;height:717;width:1355;v-text-anchor:middle;" fillcolor="#95B3D7" filled="t" stroked="t" coordsize="21600,21600" o:gfxdata="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VsrsAAADb&#10;AAAADwAAAAAAAAABACAAAAAiAAAAZHJzL2Rvd25yZXYueG1sUEsBAhQAFAAAAAgAh07iQDMvBZ47&#10;AAAAOQAAABAAAAAAAAAAAQAgAAAACgEAAGRycy9zaGFwZXhtbC54bWxQSwUGAAAAAAYABgBbAQAA&#10;tAMAAAAA&#10;" adj="5981,49924,14400">
                  <v:fill on="t" focussize="0,0"/>
                  <v:stroke weight="0.25pt" color="#385D8A" joinstyle="round"/>
                  <v:imagedata o:title=""/>
                  <o:lock v:ext="edit" aspectratio="f"/>
                  <v:textbox>
                    <w:txbxContent>
                      <w:p>
                        <w:pPr>
                          <w:jc w:val="center"/>
                          <w:rPr>
                            <w:sz w:val="32"/>
                            <w:szCs w:val="32"/>
                          </w:rPr>
                        </w:pPr>
                        <w:r>
                          <w:rPr>
                            <w:rFonts w:hint="eastAsia"/>
                            <w:sz w:val="32"/>
                            <w:szCs w:val="32"/>
                            <w:lang w:val="en-US" w:eastAsia="zh-CN"/>
                          </w:rPr>
                          <w:t>680</w:t>
                        </w:r>
                        <w:r>
                          <w:rPr>
                            <w:sz w:val="32"/>
                            <w:szCs w:val="32"/>
                          </w:rPr>
                          <w:t xml:space="preserve"> mm mm</w:t>
                        </w:r>
                      </w:p>
                      <w:p>
                        <w:pPr>
                          <w:jc w:val="center"/>
                        </w:pPr>
                      </w:p>
                    </w:txbxContent>
                  </v:textbox>
                </v:shape>
              </v:group>
            </w:pict>
          </mc:Fallback>
        </mc:AlternateContent>
      </w:r>
    </w:p>
    <w:p>
      <w:pPr>
        <w:pStyle w:val="31"/>
        <w:ind w:left="0" w:leftChars="0" w:firstLine="0" w:firstLineChars="0"/>
        <w:jc w:val="center"/>
        <w:rPr>
          <w:rFonts w:hint="eastAsia"/>
          <w:lang w:val="en-US" w:eastAsia="en-US"/>
        </w:rPr>
      </w:pPr>
    </w:p>
    <w:p>
      <w:pPr>
        <w:pStyle w:val="31"/>
        <w:ind w:left="0" w:leftChars="0" w:firstLine="0" w:firstLineChars="0"/>
        <w:jc w:val="center"/>
        <w:rPr>
          <w:rFonts w:hint="eastAsia"/>
          <w:lang w:val="en-US" w:eastAsia="en-US"/>
        </w:rPr>
      </w:pPr>
      <w:r>
        <w:rPr>
          <w:rFonts w:hint="eastAsia" w:ascii="仿宋" w:hAnsi="仿宋" w:eastAsia="仿宋" w:cstheme="minorEastAsia"/>
          <w:sz w:val="28"/>
          <w:szCs w:val="28"/>
          <w:lang w:val="en-US" w:eastAsia="zh-CN"/>
        </w:rPr>
        <w:drawing>
          <wp:anchor distT="0" distB="0" distL="114300" distR="114300" simplePos="0" relativeHeight="251671552" behindDoc="1" locked="0" layoutInCell="1" allowOverlap="1">
            <wp:simplePos x="0" y="0"/>
            <wp:positionH relativeFrom="column">
              <wp:posOffset>266700</wp:posOffset>
            </wp:positionH>
            <wp:positionV relativeFrom="paragraph">
              <wp:posOffset>11430</wp:posOffset>
            </wp:positionV>
            <wp:extent cx="4867275" cy="3057525"/>
            <wp:effectExtent l="0" t="0" r="0" b="0"/>
            <wp:wrapNone/>
            <wp:docPr id="1" name="图片 1" descr="2025072521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0725213914"/>
                    <pic:cNvPicPr>
                      <a:picLocks noChangeAspect="1"/>
                    </pic:cNvPicPr>
                  </pic:nvPicPr>
                  <pic:blipFill>
                    <a:blip r:embed="rId34"/>
                    <a:srcRect l="3765" t="18528" r="8785" b="8229"/>
                    <a:stretch>
                      <a:fillRect/>
                    </a:stretch>
                  </pic:blipFill>
                  <pic:spPr>
                    <a:xfrm>
                      <a:off x="0" y="0"/>
                      <a:ext cx="4867275" cy="3057525"/>
                    </a:xfrm>
                    <a:prstGeom prst="rect">
                      <a:avLst/>
                    </a:prstGeom>
                  </pic:spPr>
                </pic:pic>
              </a:graphicData>
            </a:graphic>
          </wp:anchor>
        </w:drawing>
      </w:r>
    </w:p>
    <w:p>
      <w:pPr>
        <w:pStyle w:val="31"/>
        <w:ind w:left="0" w:leftChars="0" w:firstLine="0" w:firstLineChars="0"/>
        <w:jc w:val="center"/>
        <w:rPr>
          <w:rFonts w:hint="eastAsia"/>
          <w:lang w:val="en-US" w:eastAsia="en-US"/>
        </w:rPr>
      </w:pPr>
    </w:p>
    <w:p>
      <w:pPr>
        <w:pStyle w:val="31"/>
        <w:ind w:left="0" w:leftChars="0" w:firstLine="0" w:firstLineChars="0"/>
        <w:jc w:val="center"/>
        <w:rPr>
          <w:rFonts w:hint="eastAsia"/>
          <w:lang w:val="en-US" w:eastAsia="en-US"/>
        </w:rPr>
      </w:pPr>
    </w:p>
    <w:p>
      <w:pPr>
        <w:pStyle w:val="31"/>
        <w:ind w:left="0" w:leftChars="0" w:firstLine="0" w:firstLineChars="0"/>
        <w:jc w:val="center"/>
        <w:rPr>
          <w:rFonts w:hint="eastAsia"/>
          <w:lang w:val="en-US" w:eastAsia="en-US"/>
        </w:rPr>
      </w:pPr>
    </w:p>
    <w:p>
      <w:pPr>
        <w:pStyle w:val="31"/>
        <w:ind w:left="0" w:leftChars="0" w:firstLine="0" w:firstLineChars="0"/>
        <w:jc w:val="center"/>
        <w:rPr>
          <w:rFonts w:hint="eastAsia"/>
          <w:lang w:val="en-US" w:eastAsia="en-US"/>
        </w:rPr>
      </w:pPr>
    </w:p>
    <w:p>
      <w:pPr>
        <w:pStyle w:val="31"/>
        <w:ind w:left="0" w:leftChars="0" w:firstLine="0" w:firstLineChars="0"/>
        <w:jc w:val="center"/>
        <w:rPr>
          <w:rFonts w:hint="eastAsia"/>
          <w:lang w:val="en-US" w:eastAsia="en-US"/>
        </w:rPr>
      </w:pPr>
    </w:p>
    <w:p>
      <w:pPr>
        <w:pStyle w:val="31"/>
        <w:ind w:left="0" w:leftChars="0" w:firstLine="0" w:firstLineChars="0"/>
        <w:jc w:val="center"/>
        <w:rPr>
          <w:rFonts w:hint="eastAsia"/>
          <w:lang w:val="en-US" w:eastAsia="en-US"/>
        </w:rPr>
      </w:pPr>
    </w:p>
    <w:p>
      <w:pPr>
        <w:pStyle w:val="31"/>
        <w:ind w:left="0" w:leftChars="0" w:firstLine="0" w:firstLineChars="0"/>
        <w:jc w:val="center"/>
        <w:rPr>
          <w:rFonts w:hint="eastAsia"/>
          <w:lang w:val="en-US" w:eastAsia="en-US"/>
        </w:rPr>
      </w:pPr>
    </w:p>
    <w:p>
      <w:pPr>
        <w:widowControl w:val="0"/>
        <w:autoSpaceDE w:val="0"/>
        <w:autoSpaceDN w:val="0"/>
        <w:spacing w:before="69" w:after="0" w:line="240" w:lineRule="auto"/>
        <w:ind w:right="0"/>
        <w:jc w:val="center"/>
        <w:outlineLvl w:val="6"/>
        <w:rPr>
          <w:rFonts w:hint="eastAsia" w:ascii="仿宋" w:hAnsi="仿宋" w:eastAsia="仿宋" w:cs="仿宋"/>
          <w:b/>
          <w:bCs/>
          <w:sz w:val="21"/>
          <w:szCs w:val="21"/>
          <w:lang w:val="en-US" w:eastAsia="zh-CN" w:bidi="ar-SA"/>
        </w:rPr>
      </w:pPr>
      <w:r>
        <w:rPr>
          <w:rFonts w:hint="eastAsia" w:ascii="仿宋" w:hAnsi="仿宋" w:eastAsia="仿宋" w:cs="仿宋"/>
          <w:b/>
          <w:bCs/>
          <w:sz w:val="21"/>
          <w:szCs w:val="21"/>
          <w:lang w:val="en-US" w:eastAsia="zh-CN" w:bidi="ar-SA"/>
        </w:rPr>
        <w:t xml:space="preserve"> 板件切割位置示意图（图B-1）</w:t>
      </w:r>
    </w:p>
    <w:p>
      <w:pPr>
        <w:keepNext w:val="0"/>
        <w:keepLines w:val="0"/>
        <w:widowControl/>
        <w:suppressLineNumbers w:val="0"/>
        <w:ind w:firstLine="560" w:firstLineChars="200"/>
        <w:jc w:val="left"/>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en-US"/>
        </w:rPr>
        <w:t>（</w:t>
      </w:r>
      <w:r>
        <w:rPr>
          <w:rFonts w:hint="eastAsia" w:ascii="仿宋" w:hAnsi="仿宋" w:eastAsia="仿宋" w:cstheme="minorEastAsia"/>
          <w:b w:val="0"/>
          <w:bCs w:val="0"/>
          <w:sz w:val="28"/>
          <w:szCs w:val="28"/>
          <w:lang w:val="en-US" w:eastAsia="zh-CN"/>
        </w:rPr>
        <w:t>2</w:t>
      </w:r>
      <w:r>
        <w:rPr>
          <w:rFonts w:hint="eastAsia" w:ascii="仿宋" w:hAnsi="仿宋" w:eastAsia="仿宋" w:cstheme="minorEastAsia"/>
          <w:b w:val="0"/>
          <w:bCs w:val="0"/>
          <w:sz w:val="28"/>
          <w:szCs w:val="28"/>
          <w:lang w:val="en-US" w:eastAsia="en-US"/>
        </w:rPr>
        <w:t>）</w:t>
      </w:r>
      <w:r>
        <w:rPr>
          <w:rFonts w:hint="eastAsia" w:ascii="仿宋" w:hAnsi="仿宋" w:eastAsia="仿宋" w:cstheme="minorEastAsia"/>
          <w:b w:val="0"/>
          <w:bCs w:val="0"/>
          <w:sz w:val="28"/>
          <w:szCs w:val="28"/>
          <w:lang w:val="en-US" w:eastAsia="zh-CN"/>
        </w:rPr>
        <w:t>在大赛提供的汽车左前翼子板部件上按尺寸要求将翼子板切割分离。</w:t>
      </w:r>
    </w:p>
    <w:p>
      <w:pPr>
        <w:keepNext w:val="0"/>
        <w:keepLines w:val="0"/>
        <w:widowControl/>
        <w:suppressLineNumbers w:val="0"/>
        <w:ind w:firstLine="560" w:firstLineChars="200"/>
        <w:jc w:val="left"/>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en-US"/>
        </w:rPr>
        <w:t>（</w:t>
      </w:r>
      <w:r>
        <w:rPr>
          <w:rFonts w:hint="eastAsia" w:ascii="仿宋" w:hAnsi="仿宋" w:eastAsia="仿宋" w:cstheme="minorEastAsia"/>
          <w:b w:val="0"/>
          <w:bCs w:val="0"/>
          <w:sz w:val="28"/>
          <w:szCs w:val="28"/>
          <w:lang w:val="en-US" w:eastAsia="zh-CN"/>
        </w:rPr>
        <w:t>3</w:t>
      </w:r>
      <w:r>
        <w:rPr>
          <w:rFonts w:hint="eastAsia" w:ascii="仿宋" w:hAnsi="仿宋" w:eastAsia="仿宋" w:cstheme="minorEastAsia"/>
          <w:b w:val="0"/>
          <w:bCs w:val="0"/>
          <w:sz w:val="28"/>
          <w:szCs w:val="28"/>
          <w:lang w:val="en-US" w:eastAsia="en-US"/>
        </w:rPr>
        <w:t>）</w:t>
      </w:r>
      <w:r>
        <w:rPr>
          <w:rFonts w:hint="eastAsia" w:ascii="仿宋" w:hAnsi="仿宋" w:eastAsia="仿宋" w:cstheme="minorEastAsia"/>
          <w:b w:val="0"/>
          <w:bCs w:val="0"/>
          <w:sz w:val="28"/>
          <w:szCs w:val="28"/>
          <w:lang w:val="en-US" w:eastAsia="zh-CN"/>
        </w:rPr>
        <w:t>去除切割缝正反两侧的防腐涂层，外表面单侧不小于30mm,内表面单侧不小于20mm。</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B1暂停，裁判将对切割、打磨情况进行评分（不报告暂停将扣除相应分数）</w:t>
      </w:r>
      <w:r>
        <w:rPr>
          <w:rFonts w:hint="eastAsia" w:ascii="仿宋" w:hAnsi="仿宋" w:eastAsia="仿宋" w:cs="仿宋"/>
          <w:sz w:val="28"/>
          <w:szCs w:val="28"/>
        </w:rPr>
        <w:t>。</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default" w:ascii="仿宋" w:hAnsi="仿宋" w:eastAsia="仿宋" w:cstheme="minorEastAsia"/>
          <w:sz w:val="28"/>
          <w:szCs w:val="28"/>
          <w:lang w:val="en-US" w:eastAsia="zh-CN"/>
        </w:rPr>
      </w:pPr>
      <w:r>
        <w:rPr>
          <w:rFonts w:hint="eastAsia" w:ascii="仿宋" w:hAnsi="仿宋" w:eastAsia="仿宋" w:cstheme="minorEastAsia"/>
          <w:b w:val="0"/>
          <w:bCs w:val="0"/>
          <w:sz w:val="28"/>
          <w:szCs w:val="28"/>
          <w:lang w:val="en-US" w:eastAsia="zh-CN"/>
        </w:rPr>
        <w:t>B2 - 板件定位焊</w:t>
      </w:r>
    </w:p>
    <w:p>
      <w:pPr>
        <w:keepNext w:val="0"/>
        <w:keepLines w:val="0"/>
        <w:widowControl/>
        <w:suppressLineNumbers w:val="0"/>
        <w:ind w:firstLine="560" w:firstLineChars="200"/>
        <w:jc w:val="left"/>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 xml:space="preserve">（1）经裁判检查后，进行拼接定位。 </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 xml:space="preserve">（2）拼接板件的接缝间隙为0-0.8mm，焊点间距为20-40mm,并打磨定位焊点（此时不做焊接），面板、筋线平齐。 </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B2 暂停，裁判对拼接定位进行评分（不报告暂停将扣除相应分数）</w:t>
      </w:r>
      <w:r>
        <w:rPr>
          <w:rFonts w:hint="eastAsia" w:ascii="仿宋" w:hAnsi="仿宋" w:eastAsia="仿宋" w:cs="仿宋"/>
          <w:sz w:val="28"/>
          <w:szCs w:val="28"/>
        </w:rPr>
        <w:t>。</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B3–板件结合</w:t>
      </w:r>
    </w:p>
    <w:p>
      <w:pPr>
        <w:keepNext w:val="0"/>
        <w:keepLines w:val="0"/>
        <w:widowControl/>
        <w:suppressLineNumbers w:val="0"/>
        <w:ind w:firstLine="560" w:firstLineChars="200"/>
        <w:jc w:val="left"/>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 xml:space="preserve">以连续点焊工艺完成焊接，完成的焊缝不能打磨或重焊。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B3 暂停，呼叫裁判进行评分（不报告暂停将扣除相应分数）</w:t>
      </w:r>
      <w:r>
        <w:rPr>
          <w:rFonts w:hint="eastAsia" w:ascii="仿宋" w:hAnsi="仿宋" w:eastAsia="仿宋" w:cs="仿宋"/>
          <w:sz w:val="28"/>
          <w:szCs w:val="28"/>
        </w:rPr>
        <w:t>。</w:t>
      </w:r>
      <w:r>
        <w:rPr>
          <w:rFonts w:hint="eastAsia" w:ascii="仿宋" w:hAnsi="仿宋" w:eastAsia="仿宋" w:cstheme="minorEastAsia"/>
          <w:b w:val="0"/>
          <w:bCs w:val="0"/>
          <w:sz w:val="28"/>
          <w:szCs w:val="28"/>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 xml:space="preserve">B4–焊缝打磨、板件修整。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 xml:space="preserve">（1）经裁判评定焊接质量后进行打磨和整形操作。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 xml:space="preserve">（2）操作结束后进行5S管理。  </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 xml:space="preserve">竞赛要求：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 xml:space="preserve">做好个人安全防护和设备安全操作。控制好切割尺寸和拼接定位的准确性，掌握好焊接的技术要求。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注意事项：</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 xml:space="preserve">（1）从切割分离开始，整个操作过程都不得松开翼子板后侧的固定螺栓，不得翻转翼子板，否则你将会失去相应分数。 </w:t>
      </w:r>
    </w:p>
    <w:p>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val="0"/>
          <w:sz w:val="28"/>
          <w:szCs w:val="28"/>
          <w:lang w:val="en-US" w:eastAsia="zh-CN"/>
        </w:rPr>
      </w:pPr>
      <w:r>
        <w:rPr>
          <w:rFonts w:hint="eastAsia" w:ascii="仿宋" w:hAnsi="仿宋" w:eastAsia="仿宋" w:cstheme="minorEastAsia"/>
          <w:b w:val="0"/>
          <w:bCs w:val="0"/>
          <w:sz w:val="28"/>
          <w:szCs w:val="28"/>
          <w:lang w:val="en-US" w:eastAsia="zh-CN"/>
        </w:rPr>
        <w:t>（2）当前一位选手操作完毕后，由专业技术人员对设备进行检查维护，下一位选手操作时应自行调节。</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theme="minorEastAsia"/>
          <w:b/>
          <w:bCs/>
          <w:sz w:val="28"/>
          <w:szCs w:val="28"/>
        </w:rPr>
      </w:pPr>
      <w:r>
        <w:rPr>
          <w:rFonts w:hint="eastAsia" w:ascii="仿宋" w:hAnsi="仿宋" w:eastAsia="仿宋" w:cstheme="minorEastAsia"/>
          <w:b/>
          <w:bCs/>
          <w:sz w:val="28"/>
          <w:szCs w:val="28"/>
        </w:rPr>
        <w:t xml:space="preserve">模块 </w:t>
      </w:r>
      <w:r>
        <w:rPr>
          <w:rFonts w:hint="eastAsia" w:ascii="仿宋" w:hAnsi="仿宋" w:eastAsia="仿宋" w:cstheme="minorEastAsia"/>
          <w:b/>
          <w:bCs/>
          <w:sz w:val="28"/>
          <w:szCs w:val="28"/>
          <w:lang w:val="en-US" w:eastAsia="zh-CN"/>
        </w:rPr>
        <w:t>C</w:t>
      </w:r>
      <w:r>
        <w:rPr>
          <w:rFonts w:hint="eastAsia" w:ascii="仿宋" w:hAnsi="仿宋" w:eastAsia="仿宋" w:cstheme="minorEastAsia"/>
          <w:b/>
          <w:bCs/>
          <w:sz w:val="28"/>
          <w:szCs w:val="28"/>
        </w:rPr>
        <w:t>：</w:t>
      </w:r>
      <w:r>
        <w:rPr>
          <w:rFonts w:hint="eastAsia" w:ascii="仿宋" w:hAnsi="仿宋" w:eastAsia="仿宋" w:cstheme="minorEastAsia"/>
          <w:b/>
          <w:bCs/>
          <w:sz w:val="28"/>
          <w:szCs w:val="28"/>
          <w:lang w:eastAsia="zh-CN"/>
        </w:rPr>
        <w:t>钢面板</w:t>
      </w:r>
      <w:r>
        <w:rPr>
          <w:rFonts w:hint="eastAsia" w:ascii="仿宋" w:hAnsi="仿宋" w:eastAsia="仿宋" w:cstheme="minorEastAsia"/>
          <w:b/>
          <w:bCs/>
          <w:sz w:val="28"/>
          <w:szCs w:val="28"/>
        </w:rPr>
        <w:t>修复</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竞赛任务：</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比赛工件是已设置损伤的钢质车门外板（奔腾教学专用门板，门板厚度0.7mm）。用金属精修工艺修理钢质门板上的损伤，设置的凹陷损伤位置见下图，损伤痕迹为球体以自由落体方式正面撞击产生。</w:t>
      </w:r>
    </w:p>
    <w:p>
      <w:pPr>
        <w:pStyle w:val="31"/>
        <w:jc w:val="center"/>
        <w:rPr>
          <w:rFonts w:hint="eastAsia" w:ascii="仿宋" w:hAnsi="仿宋" w:eastAsia="仿宋" w:cstheme="minorEastAsia"/>
          <w:sz w:val="28"/>
          <w:szCs w:val="28"/>
          <w:lang w:val="en-US" w:eastAsia="en-US"/>
        </w:rPr>
      </w:pPr>
      <w:r>
        <w:rPr>
          <w:rFonts w:hint="eastAsia" w:ascii="宋体" w:hAnsi="宋体" w:eastAsiaTheme="minorEastAsia" w:cstheme="minorEastAsia"/>
          <w:color w:val="000000"/>
          <w:kern w:val="0"/>
          <w:szCs w:val="21"/>
          <w:lang w:bidi="ar"/>
        </w:rPr>
        <w:drawing>
          <wp:inline distT="0" distB="0" distL="0" distR="0">
            <wp:extent cx="2887980" cy="1767840"/>
            <wp:effectExtent l="0" t="0" r="7620" b="3810"/>
            <wp:docPr id="30" name="图片 2" descr="C:\Users\ADMINI~1\AppData\Local\Temp\WeChat Files\9a1b5e737a87ad2189ec1235edd0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C:\Users\ADMINI~1\AppData\Local\Temp\WeChat Files\9a1b5e737a87ad2189ec1235edd09ae.jpg"/>
                    <pic:cNvPicPr>
                      <a:picLocks noChangeAspect="1" noChangeArrowheads="1"/>
                    </pic:cNvPicPr>
                  </pic:nvPicPr>
                  <pic:blipFill>
                    <a:blip r:embed="rId35" cstate="print"/>
                    <a:srcRect l="2706" t="15654" r="2346" b="6814"/>
                    <a:stretch>
                      <a:fillRect/>
                    </a:stretch>
                  </pic:blipFill>
                  <pic:spPr>
                    <a:xfrm>
                      <a:off x="0" y="0"/>
                      <a:ext cx="2887980" cy="1767840"/>
                    </a:xfrm>
                    <a:prstGeom prst="rect">
                      <a:avLst/>
                    </a:prstGeom>
                    <a:noFill/>
                    <a:ln w="9525">
                      <a:noFill/>
                      <a:miter lim="800000"/>
                      <a:headEnd/>
                      <a:tailEnd/>
                    </a:ln>
                  </pic:spPr>
                </pic:pic>
              </a:graphicData>
            </a:graphic>
          </wp:inline>
        </w:drawing>
      </w:r>
    </w:p>
    <w:p>
      <w:pPr>
        <w:widowControl w:val="0"/>
        <w:autoSpaceDE w:val="0"/>
        <w:autoSpaceDN w:val="0"/>
        <w:spacing w:before="69" w:after="0" w:line="240" w:lineRule="auto"/>
        <w:ind w:right="0"/>
        <w:jc w:val="center"/>
        <w:outlineLvl w:val="6"/>
        <w:rPr>
          <w:rFonts w:hint="eastAsia" w:ascii="仿宋" w:hAnsi="仿宋" w:eastAsia="仿宋" w:cs="仿宋"/>
          <w:b/>
          <w:bCs/>
          <w:sz w:val="21"/>
          <w:szCs w:val="21"/>
          <w:lang w:val="en-US" w:eastAsia="en-US" w:bidi="ar-SA"/>
        </w:rPr>
      </w:pPr>
      <w:r>
        <w:rPr>
          <w:rFonts w:hint="eastAsia" w:ascii="仿宋" w:hAnsi="仿宋" w:eastAsia="仿宋" w:cs="仿宋"/>
          <w:b/>
          <w:bCs/>
          <w:sz w:val="21"/>
          <w:szCs w:val="21"/>
          <w:lang w:val="en-US" w:eastAsia="zh-CN" w:bidi="ar-SA"/>
        </w:rPr>
        <w:t>车门损坏范围示意图（图 C-1）</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竞赛要求：</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（1）打磨后的裸金属为椭圆状，长轴≥240mm,短轴≥160mm。</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（2）凹陷部位修复后高度低于原表面，差值≤1mm。</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（3）车身线及面板在横向、纵向上都应与专用卡尺吻合，不能超出±1mm。</w:t>
      </w:r>
    </w:p>
    <w:p>
      <w:pPr>
        <w:pStyle w:val="31"/>
        <w:jc w:val="center"/>
        <w:rPr>
          <w:rFonts w:hint="eastAsia" w:ascii="宋体" w:hAnsi="宋体" w:eastAsiaTheme="minorEastAsia" w:cstheme="minorEastAsia"/>
          <w:color w:val="000000"/>
          <w:kern w:val="0"/>
          <w:szCs w:val="21"/>
          <w:lang w:bidi="ar"/>
        </w:rPr>
      </w:pPr>
      <w:r>
        <w:rPr>
          <w:rFonts w:ascii="宋体" w:hAnsi="宋体"/>
        </w:rPr>
        <w:drawing>
          <wp:inline distT="0" distB="0" distL="114300" distR="114300">
            <wp:extent cx="3602355" cy="3472815"/>
            <wp:effectExtent l="0" t="0" r="0" b="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36"/>
                    <a:srcRect l="856"/>
                    <a:stretch>
                      <a:fillRect/>
                    </a:stretch>
                  </pic:blipFill>
                  <pic:spPr>
                    <a:xfrm>
                      <a:off x="0" y="0"/>
                      <a:ext cx="3602355" cy="3472815"/>
                    </a:xfrm>
                    <a:prstGeom prst="rect">
                      <a:avLst/>
                    </a:prstGeom>
                    <a:noFill/>
                    <a:ln>
                      <a:noFill/>
                    </a:ln>
                  </pic:spPr>
                </pic:pic>
              </a:graphicData>
            </a:graphic>
          </wp:inline>
        </w:drawing>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（4）凹陷部位修复后高度不得高于原表面。</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（5）凹陷部位修复后不得有孔洞。</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（6）修复表面不能留下深的锉印或打磨印记。</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（7）不能由于过度锉或砂磨导致修复的板件过薄。</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（8）比赛过程中对于涉及安全操作时，裁判将会及时警告并让选手整改，时间计入个人比赛用时。</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（9）对比赛工位进行5S管理。</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注意事项：</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highlight w:val="none"/>
          <w:lang w:val="en-US" w:eastAsia="zh-CN"/>
        </w:rPr>
      </w:pPr>
      <w:r>
        <w:rPr>
          <w:rFonts w:hint="eastAsia" w:ascii="仿宋" w:hAnsi="仿宋" w:eastAsia="仿宋" w:cstheme="minorEastAsia"/>
          <w:sz w:val="28"/>
          <w:szCs w:val="28"/>
          <w:lang w:val="en-US" w:eastAsia="zh-CN"/>
        </w:rPr>
        <w:t>当前一位选手操作完毕后，在裁判指定地方等候。由裁判对其评分完成后，在</w:t>
      </w:r>
      <w:r>
        <w:rPr>
          <w:rFonts w:hint="eastAsia" w:ascii="仿宋" w:hAnsi="仿宋" w:eastAsia="仿宋" w:cstheme="minorEastAsia"/>
          <w:sz w:val="28"/>
          <w:szCs w:val="28"/>
          <w:highlight w:val="none"/>
          <w:lang w:val="en-US" w:eastAsia="zh-CN"/>
        </w:rPr>
        <w:t>由选手各自把面板从门架上拆除。要注意不要把修复好的区域再次损伤，以保证不影响主观评价分。选手拆除不计时间也不评分。</w:t>
      </w:r>
    </w:p>
    <w:p>
      <w:pPr>
        <w:keepNext w:val="0"/>
        <w:keepLines w:val="0"/>
        <w:widowControl/>
        <w:suppressLineNumbers w:val="0"/>
        <w:jc w:val="left"/>
        <w:rPr>
          <w:highlight w:val="none"/>
        </w:rPr>
      </w:pPr>
      <w:r>
        <w:rPr>
          <w:rFonts w:hint="eastAsia" w:ascii="黑体" w:hAnsi="宋体" w:eastAsia="黑体" w:cs="黑体"/>
          <w:color w:val="000000"/>
          <w:kern w:val="0"/>
          <w:sz w:val="30"/>
          <w:szCs w:val="30"/>
          <w:highlight w:val="none"/>
          <w:lang w:val="en-US" w:eastAsia="zh-CN" w:bidi="ar"/>
        </w:rPr>
        <w:t xml:space="preserve">三、大赛命题方式 </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试题按照汽车维修工国家职业技能标准（三级）及以上要求，适当吸收全国职业技能大赛、山西省职业技能大赛相关技术要求编制，</w:t>
      </w:r>
      <w:r>
        <w:rPr>
          <w:rFonts w:hint="eastAsia" w:ascii="仿宋" w:hAnsi="仿宋" w:eastAsia="仿宋" w:cstheme="minorEastAsia"/>
          <w:sz w:val="28"/>
          <w:szCs w:val="28"/>
          <w:lang w:val="en-US" w:eastAsia="en-US"/>
        </w:rPr>
        <w:t>注重基本技能和专业化操作，强调质量和精度，注重操作过程和质量控制。</w:t>
      </w:r>
    </w:p>
    <w:p>
      <w:pPr>
        <w:keepNext w:val="0"/>
        <w:keepLines w:val="0"/>
        <w:widowControl/>
        <w:suppressLineNumbers w:val="0"/>
        <w:jc w:val="left"/>
      </w:pPr>
      <w:r>
        <w:rPr>
          <w:rFonts w:hint="eastAsia" w:ascii="黑体" w:hAnsi="宋体" w:eastAsia="黑体" w:cs="黑体"/>
          <w:color w:val="000000"/>
          <w:kern w:val="0"/>
          <w:sz w:val="30"/>
          <w:szCs w:val="30"/>
          <w:lang w:val="en-US" w:eastAsia="zh-CN" w:bidi="ar"/>
        </w:rPr>
        <w:t xml:space="preserve">四、成绩评判方式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楷体" w:hAnsi="楷体" w:eastAsia="楷体" w:cs="楷体"/>
          <w:color w:val="000000"/>
          <w:kern w:val="0"/>
          <w:sz w:val="30"/>
          <w:szCs w:val="30"/>
          <w:lang w:val="en-US" w:eastAsia="zh-CN" w:bidi="ar"/>
        </w:rPr>
      </w:pPr>
      <w:r>
        <w:rPr>
          <w:rFonts w:hint="eastAsia" w:ascii="楷体" w:hAnsi="楷体" w:eastAsia="楷体" w:cs="楷体"/>
          <w:color w:val="000000"/>
          <w:kern w:val="0"/>
          <w:sz w:val="30"/>
          <w:szCs w:val="30"/>
          <w:lang w:val="en-US" w:eastAsia="zh-CN" w:bidi="ar"/>
        </w:rPr>
        <w:t>（一）竞赛时间、分值</w:t>
      </w:r>
    </w:p>
    <w:tbl>
      <w:tblPr>
        <w:tblStyle w:val="32"/>
        <w:tblW w:w="7897" w:type="dxa"/>
        <w:jc w:val="center"/>
        <w:tblInd w:w="0" w:type="dxa"/>
        <w:tblLayout w:type="fixed"/>
        <w:tblCellMar>
          <w:top w:w="0" w:type="dxa"/>
          <w:left w:w="108" w:type="dxa"/>
          <w:bottom w:w="0" w:type="dxa"/>
          <w:right w:w="108" w:type="dxa"/>
        </w:tblCellMar>
      </w:tblPr>
      <w:tblGrid>
        <w:gridCol w:w="890"/>
        <w:gridCol w:w="1787"/>
        <w:gridCol w:w="2631"/>
        <w:gridCol w:w="1291"/>
        <w:gridCol w:w="1298"/>
      </w:tblGrid>
      <w:tr>
        <w:tblPrEx>
          <w:tblLayout w:type="fixed"/>
          <w:tblCellMar>
            <w:top w:w="0" w:type="dxa"/>
            <w:left w:w="108" w:type="dxa"/>
            <w:bottom w:w="0" w:type="dxa"/>
            <w:right w:w="108" w:type="dxa"/>
          </w:tblCellMar>
        </w:tblPrEx>
        <w:trPr>
          <w:trHeight w:val="742" w:hRule="atLeast"/>
          <w:jc w:val="center"/>
        </w:trPr>
        <w:tc>
          <w:tcPr>
            <w:tcW w:w="8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sz w:val="21"/>
                <w:szCs w:val="21"/>
                <w:lang w:val="en-US" w:eastAsia="en-US"/>
              </w:rPr>
            </w:pPr>
            <w:r>
              <w:rPr>
                <w:rFonts w:hint="eastAsia" w:ascii="仿宋" w:hAnsi="仿宋" w:eastAsia="仿宋" w:cstheme="minorEastAsia"/>
                <w:sz w:val="21"/>
                <w:szCs w:val="21"/>
                <w:lang w:val="en-US" w:eastAsia="en-US"/>
              </w:rPr>
              <w:t>序号</w:t>
            </w:r>
          </w:p>
        </w:tc>
        <w:tc>
          <w:tcPr>
            <w:tcW w:w="1787"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sz w:val="21"/>
                <w:szCs w:val="21"/>
                <w:lang w:val="en-US" w:eastAsia="en-US"/>
              </w:rPr>
            </w:pPr>
            <w:r>
              <w:rPr>
                <w:rFonts w:hint="eastAsia" w:ascii="仿宋" w:hAnsi="仿宋" w:eastAsia="仿宋" w:cstheme="minorEastAsia"/>
                <w:sz w:val="21"/>
                <w:szCs w:val="21"/>
                <w:lang w:val="en-US" w:eastAsia="en-US"/>
              </w:rPr>
              <w:t>模块序号</w:t>
            </w:r>
          </w:p>
        </w:tc>
        <w:tc>
          <w:tcPr>
            <w:tcW w:w="2631"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sz w:val="21"/>
                <w:szCs w:val="21"/>
                <w:lang w:val="en-US" w:eastAsia="en-US"/>
              </w:rPr>
            </w:pPr>
            <w:r>
              <w:rPr>
                <w:rFonts w:hint="eastAsia" w:ascii="仿宋" w:hAnsi="仿宋" w:eastAsia="仿宋" w:cstheme="minorEastAsia"/>
                <w:sz w:val="21"/>
                <w:szCs w:val="21"/>
                <w:lang w:val="en-US" w:eastAsia="en-US"/>
              </w:rPr>
              <w:t>竞赛项目</w:t>
            </w:r>
          </w:p>
        </w:tc>
        <w:tc>
          <w:tcPr>
            <w:tcW w:w="1291"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240" w:lineRule="auto"/>
              <w:jc w:val="center"/>
              <w:textAlignment w:val="auto"/>
              <w:rPr>
                <w:rFonts w:hint="eastAsia" w:ascii="仿宋" w:hAnsi="仿宋" w:eastAsia="仿宋" w:cstheme="minorEastAsia"/>
                <w:sz w:val="21"/>
                <w:szCs w:val="21"/>
                <w:lang w:val="en-US" w:eastAsia="en-US"/>
              </w:rPr>
            </w:pPr>
            <w:r>
              <w:rPr>
                <w:rFonts w:hint="eastAsia" w:ascii="仿宋" w:hAnsi="仿宋" w:eastAsia="仿宋" w:cstheme="minorEastAsia"/>
                <w:sz w:val="21"/>
                <w:szCs w:val="21"/>
                <w:lang w:val="en-US" w:eastAsia="en-US"/>
              </w:rPr>
              <w:t>时间（min）</w:t>
            </w: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sz w:val="21"/>
                <w:szCs w:val="21"/>
                <w:lang w:val="en-US" w:eastAsia="en-US"/>
              </w:rPr>
            </w:pPr>
            <w:r>
              <w:rPr>
                <w:rFonts w:hint="eastAsia" w:ascii="仿宋" w:hAnsi="仿宋" w:eastAsia="仿宋" w:cstheme="minorEastAsia"/>
                <w:sz w:val="21"/>
                <w:szCs w:val="21"/>
                <w:lang w:val="en-US" w:eastAsia="en-US"/>
              </w:rPr>
              <w:t>分值</w:t>
            </w:r>
          </w:p>
        </w:tc>
      </w:tr>
      <w:tr>
        <w:tblPrEx>
          <w:tblLayout w:type="fixed"/>
          <w:tblCellMar>
            <w:top w:w="0" w:type="dxa"/>
            <w:left w:w="108" w:type="dxa"/>
            <w:bottom w:w="0" w:type="dxa"/>
            <w:right w:w="108" w:type="dxa"/>
          </w:tblCellMar>
        </w:tblPrEx>
        <w:trPr>
          <w:trHeight w:val="594" w:hRule="atLeast"/>
          <w:jc w:val="center"/>
        </w:trPr>
        <w:tc>
          <w:tcPr>
            <w:tcW w:w="8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sz w:val="21"/>
                <w:szCs w:val="21"/>
                <w:lang w:val="en-US" w:eastAsia="en-US"/>
              </w:rPr>
            </w:pPr>
            <w:r>
              <w:rPr>
                <w:rFonts w:hint="eastAsia" w:ascii="仿宋" w:hAnsi="仿宋" w:eastAsia="仿宋" w:cstheme="minorEastAsia"/>
                <w:sz w:val="21"/>
                <w:szCs w:val="21"/>
                <w:lang w:val="en-US" w:eastAsia="en-US"/>
              </w:rPr>
              <w:t>1</w:t>
            </w:r>
          </w:p>
        </w:tc>
        <w:tc>
          <w:tcPr>
            <w:tcW w:w="1787"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sz w:val="21"/>
                <w:szCs w:val="21"/>
                <w:lang w:val="en-US" w:eastAsia="zh-CN"/>
              </w:rPr>
            </w:pPr>
            <w:r>
              <w:rPr>
                <w:rFonts w:hint="eastAsia" w:ascii="仿宋" w:hAnsi="仿宋" w:eastAsia="仿宋" w:cstheme="minorEastAsia"/>
                <w:sz w:val="21"/>
                <w:szCs w:val="21"/>
                <w:lang w:val="en-US" w:eastAsia="en-US"/>
              </w:rPr>
              <w:t>模块</w:t>
            </w:r>
            <w:r>
              <w:rPr>
                <w:rFonts w:hint="eastAsia" w:ascii="仿宋" w:hAnsi="仿宋" w:eastAsia="仿宋" w:cstheme="minorEastAsia"/>
                <w:sz w:val="21"/>
                <w:szCs w:val="21"/>
                <w:lang w:val="en-US" w:eastAsia="zh-CN"/>
              </w:rPr>
              <w:t>A</w:t>
            </w:r>
          </w:p>
        </w:tc>
        <w:tc>
          <w:tcPr>
            <w:tcW w:w="2631"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kern w:val="2"/>
                <w:sz w:val="21"/>
                <w:szCs w:val="21"/>
                <w:lang w:val="en-US" w:eastAsia="zh-CN" w:bidi="ar-SA"/>
              </w:rPr>
            </w:pPr>
            <w:r>
              <w:rPr>
                <w:rFonts w:hint="eastAsia" w:ascii="仿宋" w:hAnsi="仿宋" w:eastAsia="仿宋" w:cstheme="minorEastAsia"/>
                <w:sz w:val="21"/>
                <w:szCs w:val="21"/>
                <w:lang w:val="en-US" w:eastAsia="zh-CN"/>
              </w:rPr>
              <w:t>模拟结构部件更换</w:t>
            </w:r>
          </w:p>
        </w:tc>
        <w:tc>
          <w:tcPr>
            <w:tcW w:w="1291"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default" w:ascii="仿宋" w:hAnsi="仿宋" w:eastAsia="仿宋" w:cstheme="minorEastAsia"/>
                <w:kern w:val="2"/>
                <w:sz w:val="21"/>
                <w:szCs w:val="21"/>
                <w:lang w:val="en-US" w:eastAsia="en-US" w:bidi="ar-SA"/>
              </w:rPr>
            </w:pPr>
            <w:r>
              <w:rPr>
                <w:rFonts w:hint="eastAsia" w:ascii="仿宋" w:hAnsi="仿宋" w:eastAsia="仿宋" w:cstheme="minorEastAsia"/>
                <w:sz w:val="21"/>
                <w:szCs w:val="21"/>
                <w:lang w:val="en-US" w:eastAsia="zh-CN"/>
              </w:rPr>
              <w:t>70</w:t>
            </w: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default" w:ascii="仿宋" w:hAnsi="仿宋" w:eastAsia="仿宋" w:cstheme="minorEastAsia"/>
                <w:sz w:val="21"/>
                <w:szCs w:val="21"/>
                <w:lang w:val="en-US" w:eastAsia="zh-CN"/>
              </w:rPr>
            </w:pPr>
            <w:r>
              <w:rPr>
                <w:rFonts w:hint="eastAsia" w:ascii="仿宋" w:hAnsi="仿宋" w:eastAsia="仿宋" w:cstheme="minorEastAsia"/>
                <w:sz w:val="21"/>
                <w:szCs w:val="21"/>
                <w:lang w:val="en-US" w:eastAsia="zh-CN"/>
              </w:rPr>
              <w:t>50</w:t>
            </w:r>
          </w:p>
        </w:tc>
      </w:tr>
      <w:tr>
        <w:tblPrEx>
          <w:tblLayout w:type="fixed"/>
          <w:tblCellMar>
            <w:top w:w="0" w:type="dxa"/>
            <w:left w:w="108" w:type="dxa"/>
            <w:bottom w:w="0" w:type="dxa"/>
            <w:right w:w="108" w:type="dxa"/>
          </w:tblCellMar>
        </w:tblPrEx>
        <w:trPr>
          <w:trHeight w:val="594" w:hRule="atLeast"/>
          <w:jc w:val="center"/>
        </w:trPr>
        <w:tc>
          <w:tcPr>
            <w:tcW w:w="8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sz w:val="21"/>
                <w:szCs w:val="21"/>
                <w:lang w:val="en-US" w:eastAsia="en-US"/>
              </w:rPr>
            </w:pPr>
            <w:r>
              <w:rPr>
                <w:rFonts w:hint="eastAsia" w:ascii="仿宋" w:hAnsi="仿宋" w:eastAsia="仿宋" w:cstheme="minorEastAsia"/>
                <w:sz w:val="21"/>
                <w:szCs w:val="21"/>
                <w:lang w:val="en-US" w:eastAsia="en-US"/>
              </w:rPr>
              <w:t>2</w:t>
            </w:r>
          </w:p>
        </w:tc>
        <w:tc>
          <w:tcPr>
            <w:tcW w:w="1787"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sz w:val="21"/>
                <w:szCs w:val="21"/>
                <w:lang w:val="en-US" w:eastAsia="zh-CN"/>
              </w:rPr>
            </w:pPr>
            <w:r>
              <w:rPr>
                <w:rFonts w:hint="eastAsia" w:ascii="仿宋" w:hAnsi="仿宋" w:eastAsia="仿宋" w:cstheme="minorEastAsia"/>
                <w:sz w:val="21"/>
                <w:szCs w:val="21"/>
                <w:lang w:val="en-US" w:eastAsia="en-US"/>
              </w:rPr>
              <w:t>模块</w:t>
            </w:r>
            <w:r>
              <w:rPr>
                <w:rFonts w:hint="eastAsia" w:ascii="仿宋" w:hAnsi="仿宋" w:eastAsia="仿宋" w:cstheme="minorEastAsia"/>
                <w:sz w:val="21"/>
                <w:szCs w:val="21"/>
                <w:lang w:val="en-US" w:eastAsia="zh-CN"/>
              </w:rPr>
              <w:t>B</w:t>
            </w:r>
          </w:p>
        </w:tc>
        <w:tc>
          <w:tcPr>
            <w:tcW w:w="2631"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kern w:val="2"/>
                <w:sz w:val="21"/>
                <w:szCs w:val="21"/>
                <w:lang w:val="en-US" w:eastAsia="zh-CN" w:bidi="ar-SA"/>
              </w:rPr>
            </w:pPr>
            <w:r>
              <w:rPr>
                <w:rFonts w:hint="eastAsia" w:ascii="仿宋" w:hAnsi="仿宋" w:eastAsia="仿宋" w:cstheme="minorEastAsia"/>
                <w:sz w:val="21"/>
                <w:szCs w:val="21"/>
                <w:lang w:val="en-US" w:eastAsia="zh-CN"/>
              </w:rPr>
              <w:t>非结构部件更换</w:t>
            </w:r>
          </w:p>
        </w:tc>
        <w:tc>
          <w:tcPr>
            <w:tcW w:w="1291"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default" w:ascii="仿宋" w:hAnsi="仿宋" w:eastAsia="仿宋" w:cstheme="minorEastAsia"/>
                <w:kern w:val="2"/>
                <w:sz w:val="21"/>
                <w:szCs w:val="21"/>
                <w:lang w:val="en-US" w:eastAsia="en-US" w:bidi="ar-SA"/>
              </w:rPr>
            </w:pPr>
            <w:r>
              <w:rPr>
                <w:rFonts w:hint="eastAsia" w:ascii="仿宋" w:hAnsi="仿宋" w:eastAsia="仿宋" w:cstheme="minorEastAsia"/>
                <w:sz w:val="21"/>
                <w:szCs w:val="21"/>
                <w:lang w:val="en-US" w:eastAsia="zh-CN"/>
              </w:rPr>
              <w:t>60</w:t>
            </w: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default" w:ascii="仿宋" w:hAnsi="仿宋" w:eastAsia="仿宋" w:cstheme="minorEastAsia"/>
                <w:sz w:val="21"/>
                <w:szCs w:val="21"/>
                <w:lang w:val="en-US" w:eastAsia="zh-CN"/>
              </w:rPr>
            </w:pPr>
            <w:r>
              <w:rPr>
                <w:rFonts w:hint="eastAsia" w:ascii="仿宋" w:hAnsi="仿宋" w:eastAsia="仿宋" w:cstheme="minorEastAsia"/>
                <w:sz w:val="21"/>
                <w:szCs w:val="21"/>
                <w:lang w:val="en-US" w:eastAsia="zh-CN"/>
              </w:rPr>
              <w:t>25</w:t>
            </w:r>
          </w:p>
        </w:tc>
      </w:tr>
      <w:tr>
        <w:tblPrEx>
          <w:tblLayout w:type="fixed"/>
          <w:tblCellMar>
            <w:top w:w="0" w:type="dxa"/>
            <w:left w:w="108" w:type="dxa"/>
            <w:bottom w:w="0" w:type="dxa"/>
            <w:right w:w="108" w:type="dxa"/>
          </w:tblCellMar>
        </w:tblPrEx>
        <w:trPr>
          <w:trHeight w:val="594" w:hRule="atLeast"/>
          <w:jc w:val="center"/>
        </w:trPr>
        <w:tc>
          <w:tcPr>
            <w:tcW w:w="8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sz w:val="21"/>
                <w:szCs w:val="21"/>
                <w:lang w:val="en-US" w:eastAsia="en-US"/>
              </w:rPr>
            </w:pPr>
            <w:r>
              <w:rPr>
                <w:rFonts w:hint="eastAsia" w:ascii="仿宋" w:hAnsi="仿宋" w:eastAsia="仿宋" w:cstheme="minorEastAsia"/>
                <w:sz w:val="21"/>
                <w:szCs w:val="21"/>
                <w:lang w:val="en-US" w:eastAsia="en-US"/>
              </w:rPr>
              <w:t>3</w:t>
            </w:r>
          </w:p>
        </w:tc>
        <w:tc>
          <w:tcPr>
            <w:tcW w:w="1787"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sz w:val="21"/>
                <w:szCs w:val="21"/>
                <w:lang w:val="en-US" w:eastAsia="zh-CN"/>
              </w:rPr>
            </w:pPr>
            <w:r>
              <w:rPr>
                <w:rFonts w:hint="eastAsia" w:ascii="仿宋" w:hAnsi="仿宋" w:eastAsia="仿宋" w:cstheme="minorEastAsia"/>
                <w:sz w:val="21"/>
                <w:szCs w:val="21"/>
                <w:lang w:val="en-US" w:eastAsia="en-US"/>
              </w:rPr>
              <w:t>模块</w:t>
            </w:r>
            <w:r>
              <w:rPr>
                <w:rFonts w:hint="eastAsia" w:ascii="仿宋" w:hAnsi="仿宋" w:eastAsia="仿宋" w:cstheme="minorEastAsia"/>
                <w:sz w:val="21"/>
                <w:szCs w:val="21"/>
                <w:lang w:val="en-US" w:eastAsia="zh-CN"/>
              </w:rPr>
              <w:t>C</w:t>
            </w:r>
          </w:p>
        </w:tc>
        <w:tc>
          <w:tcPr>
            <w:tcW w:w="2631"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kern w:val="2"/>
                <w:sz w:val="21"/>
                <w:szCs w:val="21"/>
                <w:lang w:val="en-US" w:eastAsia="zh-CN" w:bidi="ar-SA"/>
              </w:rPr>
            </w:pPr>
            <w:r>
              <w:rPr>
                <w:rFonts w:hint="eastAsia" w:ascii="仿宋" w:hAnsi="仿宋" w:eastAsia="仿宋" w:cstheme="minorEastAsia"/>
                <w:sz w:val="21"/>
                <w:szCs w:val="21"/>
                <w:lang w:val="en-US" w:eastAsia="zh-CN"/>
              </w:rPr>
              <w:t>钢面板修复</w:t>
            </w:r>
          </w:p>
        </w:tc>
        <w:tc>
          <w:tcPr>
            <w:tcW w:w="1291"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default" w:ascii="仿宋" w:hAnsi="仿宋" w:eastAsia="仿宋" w:cstheme="minorEastAsia"/>
                <w:kern w:val="2"/>
                <w:sz w:val="21"/>
                <w:szCs w:val="21"/>
                <w:lang w:val="en-US" w:eastAsia="zh-CN" w:bidi="ar-SA"/>
              </w:rPr>
            </w:pPr>
            <w:r>
              <w:rPr>
                <w:rFonts w:hint="eastAsia" w:ascii="仿宋" w:hAnsi="仿宋" w:eastAsia="仿宋" w:cstheme="minorEastAsia"/>
                <w:sz w:val="21"/>
                <w:szCs w:val="21"/>
                <w:lang w:val="en-US" w:eastAsia="zh-CN"/>
              </w:rPr>
              <w:t>50</w:t>
            </w: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default" w:ascii="仿宋" w:hAnsi="仿宋" w:eastAsia="仿宋" w:cstheme="minorEastAsia"/>
                <w:sz w:val="21"/>
                <w:szCs w:val="21"/>
                <w:lang w:val="en-US" w:eastAsia="zh-CN"/>
              </w:rPr>
            </w:pPr>
            <w:r>
              <w:rPr>
                <w:rFonts w:hint="eastAsia" w:ascii="仿宋" w:hAnsi="仿宋" w:eastAsia="仿宋" w:cstheme="minorEastAsia"/>
                <w:sz w:val="21"/>
                <w:szCs w:val="21"/>
                <w:lang w:val="en-US" w:eastAsia="zh-CN"/>
              </w:rPr>
              <w:t>25</w:t>
            </w:r>
          </w:p>
        </w:tc>
      </w:tr>
      <w:tr>
        <w:tblPrEx>
          <w:tblLayout w:type="fixed"/>
          <w:tblCellMar>
            <w:top w:w="0" w:type="dxa"/>
            <w:left w:w="108" w:type="dxa"/>
            <w:bottom w:w="0" w:type="dxa"/>
            <w:right w:w="108" w:type="dxa"/>
          </w:tblCellMar>
        </w:tblPrEx>
        <w:trPr>
          <w:trHeight w:val="745" w:hRule="atLeast"/>
          <w:jc w:val="center"/>
        </w:trPr>
        <w:tc>
          <w:tcPr>
            <w:tcW w:w="8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ind w:firstLine="420" w:firstLineChars="200"/>
              <w:jc w:val="center"/>
              <w:textAlignment w:val="auto"/>
              <w:rPr>
                <w:rFonts w:hint="eastAsia" w:ascii="仿宋" w:hAnsi="仿宋" w:eastAsia="仿宋" w:cstheme="minorEastAsia"/>
                <w:sz w:val="21"/>
                <w:szCs w:val="21"/>
                <w:lang w:val="en-US" w:eastAsia="en-US"/>
              </w:rPr>
            </w:pPr>
          </w:p>
        </w:tc>
        <w:tc>
          <w:tcPr>
            <w:tcW w:w="1787"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sz w:val="21"/>
                <w:szCs w:val="21"/>
                <w:lang w:val="en-US" w:eastAsia="en-US"/>
              </w:rPr>
            </w:pPr>
            <w:r>
              <w:rPr>
                <w:rFonts w:hint="eastAsia" w:ascii="仿宋" w:hAnsi="仿宋" w:eastAsia="仿宋" w:cstheme="minorEastAsia"/>
                <w:sz w:val="21"/>
                <w:szCs w:val="21"/>
                <w:lang w:val="en-US" w:eastAsia="en-US"/>
              </w:rPr>
              <w:t>合计</w:t>
            </w:r>
          </w:p>
        </w:tc>
        <w:tc>
          <w:tcPr>
            <w:tcW w:w="2631"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ind w:firstLine="420" w:firstLineChars="200"/>
              <w:jc w:val="center"/>
              <w:textAlignment w:val="auto"/>
              <w:rPr>
                <w:rFonts w:hint="eastAsia" w:ascii="仿宋" w:hAnsi="仿宋" w:eastAsia="仿宋" w:cstheme="minorEastAsia"/>
                <w:sz w:val="21"/>
                <w:szCs w:val="21"/>
                <w:lang w:val="en-US" w:eastAsia="en-US"/>
              </w:rPr>
            </w:pPr>
          </w:p>
        </w:tc>
        <w:tc>
          <w:tcPr>
            <w:tcW w:w="1291" w:type="dxa"/>
            <w:tcBorders>
              <w:top w:val="single" w:color="auto" w:sz="4" w:space="0"/>
              <w:left w:val="nil"/>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default" w:ascii="仿宋" w:hAnsi="仿宋" w:eastAsia="仿宋" w:cstheme="minorEastAsia"/>
                <w:sz w:val="21"/>
                <w:szCs w:val="21"/>
                <w:lang w:val="en-US" w:eastAsia="zh-CN"/>
              </w:rPr>
            </w:pPr>
            <w:r>
              <w:rPr>
                <w:rFonts w:hint="eastAsia" w:ascii="仿宋" w:hAnsi="仿宋" w:eastAsia="仿宋" w:cstheme="minorEastAsia"/>
                <w:sz w:val="21"/>
                <w:szCs w:val="21"/>
                <w:lang w:val="en-US" w:eastAsia="zh-CN"/>
              </w:rPr>
              <w:t>180</w:t>
            </w:r>
          </w:p>
        </w:tc>
        <w:tc>
          <w:tcPr>
            <w:tcW w:w="12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sz w:val="21"/>
                <w:szCs w:val="21"/>
                <w:lang w:val="en-US" w:eastAsia="en-US"/>
              </w:rPr>
            </w:pPr>
            <w:r>
              <w:rPr>
                <w:rFonts w:hint="eastAsia" w:ascii="仿宋" w:hAnsi="仿宋" w:eastAsia="仿宋" w:cstheme="minorEastAsia"/>
                <w:sz w:val="21"/>
                <w:szCs w:val="21"/>
                <w:lang w:val="en-US" w:eastAsia="zh-CN"/>
              </w:rPr>
              <w:t>1</w:t>
            </w:r>
            <w:r>
              <w:rPr>
                <w:rFonts w:hint="eastAsia" w:ascii="仿宋" w:hAnsi="仿宋" w:eastAsia="仿宋" w:cstheme="minorEastAsia"/>
                <w:sz w:val="21"/>
                <w:szCs w:val="21"/>
                <w:lang w:val="en-US" w:eastAsia="en-US"/>
              </w:rPr>
              <w:t>00</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eastAsia" w:ascii="楷体" w:hAnsi="楷体" w:eastAsia="楷体" w:cs="楷体"/>
          <w:color w:val="000000"/>
          <w:kern w:val="0"/>
          <w:sz w:val="30"/>
          <w:szCs w:val="30"/>
          <w:lang w:val="en-US" w:eastAsia="zh-CN" w:bidi="ar"/>
        </w:rPr>
      </w:pPr>
      <w:r>
        <w:rPr>
          <w:rFonts w:hint="eastAsia" w:ascii="楷体" w:hAnsi="楷体" w:eastAsia="楷体" w:cs="楷体"/>
          <w:color w:val="000000"/>
          <w:kern w:val="0"/>
          <w:sz w:val="30"/>
          <w:szCs w:val="30"/>
          <w:lang w:val="en-US" w:eastAsia="zh-CN" w:bidi="ar"/>
        </w:rPr>
        <w:t>（二）评分分值比例及要点</w:t>
      </w:r>
    </w:p>
    <w:p>
      <w:pPr>
        <w:keepNext w:val="0"/>
        <w:keepLines w:val="0"/>
        <w:pageBreakBefore w:val="0"/>
        <w:widowControl/>
        <w:tabs>
          <w:tab w:val="left" w:pos="496"/>
        </w:tabs>
        <w:kinsoku/>
        <w:wordWrap/>
        <w:overflowPunct/>
        <w:topLinePunct w:val="0"/>
        <w:autoSpaceDE/>
        <w:autoSpaceDN/>
        <w:bidi w:val="0"/>
        <w:adjustRightInd/>
        <w:snapToGrid/>
        <w:spacing w:line="240" w:lineRule="auto"/>
        <w:jc w:val="center"/>
        <w:textAlignment w:val="auto"/>
        <w:rPr>
          <w:rFonts w:hint="eastAsia" w:ascii="仿宋" w:hAnsi="仿宋" w:eastAsia="仿宋" w:cstheme="minorEastAsia"/>
          <w:b/>
          <w:bCs/>
          <w:sz w:val="28"/>
          <w:szCs w:val="28"/>
          <w:lang w:val="en-US" w:eastAsia="en-US"/>
        </w:rPr>
      </w:pPr>
      <w:r>
        <w:rPr>
          <w:rFonts w:hint="eastAsia" w:ascii="仿宋" w:hAnsi="仿宋" w:eastAsia="仿宋" w:cstheme="minorEastAsia"/>
          <w:b/>
          <w:bCs/>
          <w:sz w:val="28"/>
          <w:szCs w:val="28"/>
          <w:lang w:val="en-US" w:eastAsia="zh-CN"/>
        </w:rPr>
        <w:t>模块A 模拟结构部件更换</w:t>
      </w:r>
    </w:p>
    <w:tbl>
      <w:tblPr>
        <w:tblStyle w:val="32"/>
        <w:tblW w:w="888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6"/>
        <w:gridCol w:w="1803"/>
        <w:gridCol w:w="49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6" w:type="dxa"/>
          </w:tcPr>
          <w:p>
            <w:pPr>
              <w:keepNext w:val="0"/>
              <w:keepLines w:val="0"/>
              <w:pageBreakBefore w:val="0"/>
              <w:widowControl w:val="0"/>
              <w:tabs>
                <w:tab w:val="left" w:pos="885"/>
              </w:tabs>
              <w:kinsoku/>
              <w:wordWrap/>
              <w:overflowPunct/>
              <w:topLinePunct w:val="0"/>
              <w:autoSpaceDE/>
              <w:autoSpaceDN/>
              <w:bidi w:val="0"/>
              <w:adjustRightInd/>
              <w:snapToGrid/>
              <w:spacing w:line="320" w:lineRule="exact"/>
              <w:jc w:val="center"/>
              <w:textAlignment w:val="auto"/>
              <w:rPr>
                <w:rFonts w:ascii="仿宋_GB2312" w:hAnsi="宋体" w:eastAsia="仿宋_GB2312"/>
                <w:b/>
                <w:color w:val="000000"/>
                <w:sz w:val="21"/>
                <w:szCs w:val="21"/>
              </w:rPr>
            </w:pPr>
            <w:r>
              <w:rPr>
                <w:rFonts w:hint="eastAsia" w:ascii="仿宋_GB2312" w:hAnsi="宋体" w:eastAsia="仿宋_GB2312"/>
                <w:b/>
                <w:color w:val="000000"/>
                <w:sz w:val="21"/>
                <w:szCs w:val="21"/>
              </w:rPr>
              <w:t>项目</w:t>
            </w:r>
          </w:p>
        </w:tc>
        <w:tc>
          <w:tcPr>
            <w:tcW w:w="1803" w:type="dxa"/>
          </w:tcPr>
          <w:p>
            <w:pPr>
              <w:keepNext w:val="0"/>
              <w:keepLines w:val="0"/>
              <w:pageBreakBefore w:val="0"/>
              <w:widowControl w:val="0"/>
              <w:tabs>
                <w:tab w:val="left" w:pos="885"/>
              </w:tabs>
              <w:kinsoku/>
              <w:wordWrap/>
              <w:overflowPunct/>
              <w:topLinePunct w:val="0"/>
              <w:autoSpaceDE/>
              <w:autoSpaceDN/>
              <w:bidi w:val="0"/>
              <w:adjustRightInd/>
              <w:snapToGrid/>
              <w:spacing w:line="320" w:lineRule="exact"/>
              <w:jc w:val="center"/>
              <w:textAlignment w:val="auto"/>
              <w:rPr>
                <w:rFonts w:ascii="仿宋_GB2312" w:hAnsi="宋体" w:eastAsia="仿宋_GB2312"/>
                <w:b/>
                <w:color w:val="000000"/>
                <w:sz w:val="21"/>
                <w:szCs w:val="21"/>
              </w:rPr>
            </w:pPr>
            <w:r>
              <w:rPr>
                <w:rFonts w:hint="eastAsia" w:ascii="仿宋_GB2312" w:hAnsi="宋体" w:eastAsia="仿宋_GB2312"/>
                <w:b/>
                <w:color w:val="000000"/>
                <w:sz w:val="21"/>
                <w:szCs w:val="21"/>
              </w:rPr>
              <w:t>分值比例</w:t>
            </w:r>
          </w:p>
        </w:tc>
        <w:tc>
          <w:tcPr>
            <w:tcW w:w="4956" w:type="dxa"/>
          </w:tcPr>
          <w:p>
            <w:pPr>
              <w:keepNext w:val="0"/>
              <w:keepLines w:val="0"/>
              <w:pageBreakBefore w:val="0"/>
              <w:widowControl w:val="0"/>
              <w:tabs>
                <w:tab w:val="left" w:pos="885"/>
              </w:tabs>
              <w:kinsoku/>
              <w:wordWrap/>
              <w:overflowPunct/>
              <w:topLinePunct w:val="0"/>
              <w:autoSpaceDE/>
              <w:autoSpaceDN/>
              <w:bidi w:val="0"/>
              <w:adjustRightInd/>
              <w:snapToGrid/>
              <w:spacing w:line="320" w:lineRule="exact"/>
              <w:jc w:val="center"/>
              <w:textAlignment w:val="auto"/>
              <w:rPr>
                <w:rFonts w:ascii="仿宋_GB2312" w:hAnsi="宋体" w:eastAsia="仿宋_GB2312"/>
                <w:b/>
                <w:color w:val="000000"/>
                <w:sz w:val="21"/>
                <w:szCs w:val="21"/>
              </w:rPr>
            </w:pPr>
            <w:r>
              <w:rPr>
                <w:rFonts w:hint="eastAsia" w:ascii="仿宋_GB2312" w:hAnsi="宋体" w:eastAsia="仿宋_GB2312"/>
                <w:b/>
                <w:color w:val="000000"/>
                <w:sz w:val="21"/>
                <w:szCs w:val="21"/>
              </w:rPr>
              <w:t>评分要点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6"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工艺流程及工件质量</w:t>
            </w:r>
          </w:p>
        </w:tc>
        <w:tc>
          <w:tcPr>
            <w:tcW w:w="1803"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ind w:firstLine="623" w:firstLineChars="297"/>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70%</w:t>
            </w:r>
          </w:p>
        </w:tc>
        <w:tc>
          <w:tcPr>
            <w:tcW w:w="4956"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切割尺寸符合要求，电阻点焊符合尺寸要求，塞焊符合尺寸要求，对接焊符合尺寸要求；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6"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设备操作</w:t>
            </w:r>
          </w:p>
        </w:tc>
        <w:tc>
          <w:tcPr>
            <w:tcW w:w="1803"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ind w:firstLine="623" w:firstLineChars="297"/>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20%</w:t>
            </w:r>
          </w:p>
        </w:tc>
        <w:tc>
          <w:tcPr>
            <w:tcW w:w="4956"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000000"/>
                <w:sz w:val="21"/>
                <w:szCs w:val="21"/>
              </w:rPr>
            </w:pPr>
            <w:r>
              <w:rPr>
                <w:rFonts w:hint="eastAsia" w:ascii="仿宋_GB2312" w:hAnsi="宋体"/>
                <w:color w:val="000000"/>
                <w:sz w:val="21"/>
                <w:szCs w:val="21"/>
                <w:lang w:eastAsia="zh-CN"/>
              </w:rPr>
              <w:t>气体</w:t>
            </w:r>
            <w:r>
              <w:rPr>
                <w:rFonts w:hint="eastAsia" w:ascii="仿宋_GB2312" w:hAnsi="宋体" w:eastAsia="仿宋_GB2312"/>
                <w:color w:val="000000"/>
                <w:sz w:val="21"/>
                <w:szCs w:val="21"/>
              </w:rPr>
              <w:t>保护焊及电阻点焊焊接参数符合要求，各种工具使用符合规范；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6"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5S规范</w:t>
            </w:r>
          </w:p>
        </w:tc>
        <w:tc>
          <w:tcPr>
            <w:tcW w:w="1803"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ind w:firstLine="623" w:firstLineChars="297"/>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10%</w:t>
            </w:r>
          </w:p>
        </w:tc>
        <w:tc>
          <w:tcPr>
            <w:tcW w:w="4956"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符合安全操作规程；工、量具摆放整齐；遵守赛场纪律，尊重赛场工作人员，爱惜赛场的设备和器材，保持工位的整洁。</w:t>
            </w:r>
          </w:p>
        </w:tc>
      </w:tr>
    </w:tbl>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b/>
          <w:bCs/>
          <w:color w:val="auto"/>
          <w:sz w:val="28"/>
          <w:szCs w:val="28"/>
          <w:lang w:val="en-US" w:eastAsia="zh-CN"/>
        </w:rPr>
      </w:pPr>
      <w:r>
        <w:rPr>
          <w:rFonts w:hint="eastAsia" w:ascii="仿宋" w:hAnsi="仿宋" w:eastAsia="仿宋" w:cstheme="minorEastAsia"/>
          <w:b/>
          <w:bCs/>
          <w:color w:val="auto"/>
          <w:sz w:val="28"/>
          <w:szCs w:val="28"/>
          <w:lang w:val="en-US" w:eastAsia="zh-CN"/>
        </w:rPr>
        <w:t>模块B 非结构部件更换</w:t>
      </w:r>
    </w:p>
    <w:tbl>
      <w:tblPr>
        <w:tblStyle w:val="32"/>
        <w:tblW w:w="888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6"/>
        <w:gridCol w:w="1803"/>
        <w:gridCol w:w="49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6" w:type="dxa"/>
          </w:tcPr>
          <w:p>
            <w:pPr>
              <w:keepNext w:val="0"/>
              <w:keepLines w:val="0"/>
              <w:pageBreakBefore w:val="0"/>
              <w:widowControl w:val="0"/>
              <w:tabs>
                <w:tab w:val="left" w:pos="885"/>
              </w:tabs>
              <w:kinsoku/>
              <w:wordWrap/>
              <w:overflowPunct/>
              <w:topLinePunct w:val="0"/>
              <w:autoSpaceDE/>
              <w:autoSpaceDN/>
              <w:bidi w:val="0"/>
              <w:adjustRightInd/>
              <w:snapToGrid/>
              <w:spacing w:line="320" w:lineRule="exact"/>
              <w:jc w:val="center"/>
              <w:textAlignment w:val="auto"/>
              <w:rPr>
                <w:rFonts w:ascii="仿宋_GB2312" w:hAnsi="宋体" w:eastAsia="仿宋_GB2312"/>
                <w:b/>
                <w:color w:val="auto"/>
                <w:sz w:val="21"/>
                <w:szCs w:val="21"/>
              </w:rPr>
            </w:pPr>
            <w:r>
              <w:rPr>
                <w:rFonts w:hint="eastAsia" w:ascii="仿宋_GB2312" w:hAnsi="宋体" w:eastAsia="仿宋_GB2312"/>
                <w:b/>
                <w:color w:val="auto"/>
                <w:sz w:val="21"/>
                <w:szCs w:val="21"/>
              </w:rPr>
              <w:t>项目</w:t>
            </w:r>
          </w:p>
        </w:tc>
        <w:tc>
          <w:tcPr>
            <w:tcW w:w="1803" w:type="dxa"/>
          </w:tcPr>
          <w:p>
            <w:pPr>
              <w:keepNext w:val="0"/>
              <w:keepLines w:val="0"/>
              <w:pageBreakBefore w:val="0"/>
              <w:widowControl w:val="0"/>
              <w:tabs>
                <w:tab w:val="left" w:pos="885"/>
              </w:tabs>
              <w:kinsoku/>
              <w:wordWrap/>
              <w:overflowPunct/>
              <w:topLinePunct w:val="0"/>
              <w:autoSpaceDE/>
              <w:autoSpaceDN/>
              <w:bidi w:val="0"/>
              <w:adjustRightInd/>
              <w:snapToGrid/>
              <w:spacing w:line="320" w:lineRule="exact"/>
              <w:jc w:val="center"/>
              <w:textAlignment w:val="auto"/>
              <w:rPr>
                <w:rFonts w:ascii="仿宋_GB2312" w:hAnsi="宋体" w:eastAsia="仿宋_GB2312"/>
                <w:b/>
                <w:color w:val="auto"/>
                <w:sz w:val="21"/>
                <w:szCs w:val="21"/>
              </w:rPr>
            </w:pPr>
            <w:r>
              <w:rPr>
                <w:rFonts w:hint="eastAsia" w:ascii="仿宋_GB2312" w:hAnsi="宋体" w:eastAsia="仿宋_GB2312"/>
                <w:b/>
                <w:color w:val="auto"/>
                <w:sz w:val="21"/>
                <w:szCs w:val="21"/>
              </w:rPr>
              <w:t>分值比例</w:t>
            </w:r>
          </w:p>
        </w:tc>
        <w:tc>
          <w:tcPr>
            <w:tcW w:w="4956" w:type="dxa"/>
          </w:tcPr>
          <w:p>
            <w:pPr>
              <w:keepNext w:val="0"/>
              <w:keepLines w:val="0"/>
              <w:pageBreakBefore w:val="0"/>
              <w:widowControl w:val="0"/>
              <w:tabs>
                <w:tab w:val="left" w:pos="885"/>
              </w:tabs>
              <w:kinsoku/>
              <w:wordWrap/>
              <w:overflowPunct/>
              <w:topLinePunct w:val="0"/>
              <w:autoSpaceDE/>
              <w:autoSpaceDN/>
              <w:bidi w:val="0"/>
              <w:adjustRightInd/>
              <w:snapToGrid/>
              <w:spacing w:line="320" w:lineRule="exact"/>
              <w:jc w:val="center"/>
              <w:textAlignment w:val="auto"/>
              <w:rPr>
                <w:rFonts w:ascii="仿宋_GB2312" w:hAnsi="宋体" w:eastAsia="仿宋_GB2312"/>
                <w:b/>
                <w:color w:val="auto"/>
                <w:sz w:val="21"/>
                <w:szCs w:val="21"/>
              </w:rPr>
            </w:pPr>
            <w:r>
              <w:rPr>
                <w:rFonts w:hint="eastAsia" w:ascii="仿宋_GB2312" w:hAnsi="宋体" w:eastAsia="仿宋_GB2312"/>
                <w:b/>
                <w:color w:val="auto"/>
                <w:sz w:val="21"/>
                <w:szCs w:val="21"/>
              </w:rPr>
              <w:t>评分要点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6"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auto"/>
                <w:sz w:val="21"/>
                <w:szCs w:val="21"/>
              </w:rPr>
            </w:pPr>
            <w:r>
              <w:rPr>
                <w:rFonts w:hint="eastAsia" w:ascii="仿宋_GB2312" w:hAnsi="宋体" w:eastAsia="仿宋_GB2312"/>
                <w:color w:val="auto"/>
                <w:sz w:val="21"/>
                <w:szCs w:val="21"/>
              </w:rPr>
              <w:t>工艺流程及工件质量</w:t>
            </w:r>
          </w:p>
        </w:tc>
        <w:tc>
          <w:tcPr>
            <w:tcW w:w="1803"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ind w:firstLine="623" w:firstLineChars="297"/>
              <w:textAlignment w:val="auto"/>
              <w:rPr>
                <w:rFonts w:ascii="仿宋_GB2312" w:hAnsi="宋体" w:eastAsia="仿宋_GB2312"/>
                <w:color w:val="auto"/>
                <w:sz w:val="21"/>
                <w:szCs w:val="21"/>
              </w:rPr>
            </w:pPr>
            <w:r>
              <w:rPr>
                <w:rFonts w:hint="eastAsia" w:ascii="仿宋_GB2312" w:hAnsi="宋体" w:eastAsia="仿宋_GB2312"/>
                <w:color w:val="auto"/>
                <w:sz w:val="21"/>
                <w:szCs w:val="21"/>
              </w:rPr>
              <w:t>70%</w:t>
            </w:r>
          </w:p>
        </w:tc>
        <w:tc>
          <w:tcPr>
            <w:tcW w:w="4956"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auto"/>
                <w:sz w:val="21"/>
                <w:szCs w:val="21"/>
              </w:rPr>
            </w:pPr>
            <w:r>
              <w:rPr>
                <w:rFonts w:hint="eastAsia" w:ascii="仿宋_GB2312" w:hAnsi="宋体" w:eastAsia="仿宋_GB2312"/>
                <w:color w:val="auto"/>
                <w:sz w:val="21"/>
                <w:szCs w:val="21"/>
              </w:rPr>
              <w:t>切割尺寸符合要求，</w:t>
            </w:r>
            <w:r>
              <w:rPr>
                <w:rFonts w:hint="eastAsia" w:ascii="仿宋_GB2312" w:hAnsi="宋体"/>
                <w:color w:val="auto"/>
                <w:sz w:val="21"/>
                <w:szCs w:val="21"/>
                <w:lang w:eastAsia="zh-CN"/>
              </w:rPr>
              <w:t>连续点焊符合尺寸要求，整形后板面平整度符合要求；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6"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auto"/>
                <w:sz w:val="21"/>
                <w:szCs w:val="21"/>
              </w:rPr>
            </w:pPr>
            <w:r>
              <w:rPr>
                <w:rFonts w:hint="eastAsia" w:ascii="仿宋_GB2312" w:hAnsi="宋体" w:eastAsia="仿宋_GB2312"/>
                <w:color w:val="auto"/>
                <w:sz w:val="21"/>
                <w:szCs w:val="21"/>
              </w:rPr>
              <w:t>设备操作</w:t>
            </w:r>
          </w:p>
        </w:tc>
        <w:tc>
          <w:tcPr>
            <w:tcW w:w="1803"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ind w:firstLine="623" w:firstLineChars="297"/>
              <w:textAlignment w:val="auto"/>
              <w:rPr>
                <w:rFonts w:ascii="仿宋_GB2312" w:hAnsi="宋体" w:eastAsia="仿宋_GB2312"/>
                <w:color w:val="auto"/>
                <w:sz w:val="21"/>
                <w:szCs w:val="21"/>
              </w:rPr>
            </w:pPr>
            <w:r>
              <w:rPr>
                <w:rFonts w:hint="eastAsia" w:ascii="仿宋_GB2312" w:hAnsi="宋体" w:eastAsia="仿宋_GB2312"/>
                <w:color w:val="auto"/>
                <w:sz w:val="21"/>
                <w:szCs w:val="21"/>
              </w:rPr>
              <w:t>20%</w:t>
            </w:r>
          </w:p>
        </w:tc>
        <w:tc>
          <w:tcPr>
            <w:tcW w:w="4956"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auto"/>
                <w:sz w:val="21"/>
                <w:szCs w:val="21"/>
              </w:rPr>
            </w:pPr>
            <w:r>
              <w:rPr>
                <w:rFonts w:hint="eastAsia" w:ascii="仿宋_GB2312" w:hAnsi="宋体"/>
                <w:color w:val="auto"/>
                <w:sz w:val="21"/>
                <w:szCs w:val="21"/>
                <w:lang w:eastAsia="zh-CN"/>
              </w:rPr>
              <w:t>气体</w:t>
            </w:r>
            <w:r>
              <w:rPr>
                <w:rFonts w:hint="eastAsia" w:ascii="仿宋_GB2312" w:hAnsi="宋体" w:eastAsia="仿宋_GB2312"/>
                <w:color w:val="auto"/>
                <w:sz w:val="21"/>
                <w:szCs w:val="21"/>
              </w:rPr>
              <w:t>保护焊焊接参数符合要求，各种工具使用符合规范；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2126"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auto"/>
                <w:sz w:val="21"/>
                <w:szCs w:val="21"/>
              </w:rPr>
            </w:pPr>
            <w:r>
              <w:rPr>
                <w:rFonts w:hint="eastAsia" w:ascii="仿宋_GB2312" w:hAnsi="宋体" w:eastAsia="仿宋_GB2312"/>
                <w:color w:val="auto"/>
                <w:sz w:val="21"/>
                <w:szCs w:val="21"/>
              </w:rPr>
              <w:t>5S规范</w:t>
            </w:r>
          </w:p>
        </w:tc>
        <w:tc>
          <w:tcPr>
            <w:tcW w:w="1803"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ind w:firstLine="623" w:firstLineChars="297"/>
              <w:textAlignment w:val="auto"/>
              <w:rPr>
                <w:rFonts w:ascii="仿宋_GB2312" w:hAnsi="宋体" w:eastAsia="仿宋_GB2312"/>
                <w:color w:val="auto"/>
                <w:sz w:val="21"/>
                <w:szCs w:val="21"/>
              </w:rPr>
            </w:pPr>
            <w:r>
              <w:rPr>
                <w:rFonts w:hint="eastAsia" w:ascii="仿宋_GB2312" w:hAnsi="宋体" w:eastAsia="仿宋_GB2312"/>
                <w:color w:val="auto"/>
                <w:sz w:val="21"/>
                <w:szCs w:val="21"/>
              </w:rPr>
              <w:t>10%</w:t>
            </w:r>
          </w:p>
        </w:tc>
        <w:tc>
          <w:tcPr>
            <w:tcW w:w="4956"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auto"/>
                <w:sz w:val="21"/>
                <w:szCs w:val="21"/>
              </w:rPr>
            </w:pPr>
            <w:r>
              <w:rPr>
                <w:rFonts w:hint="eastAsia" w:ascii="仿宋_GB2312" w:hAnsi="宋体" w:eastAsia="仿宋_GB2312"/>
                <w:color w:val="auto"/>
                <w:sz w:val="21"/>
                <w:szCs w:val="21"/>
              </w:rPr>
              <w:t>符合安全操作规程；工、量具摆放整齐；遵守赛场纪律，尊重赛场工作人员，爱惜赛场的设备和器材，保持工位的整洁。</w:t>
            </w:r>
          </w:p>
        </w:tc>
      </w:tr>
    </w:tbl>
    <w:p>
      <w:pPr>
        <w:keepNext w:val="0"/>
        <w:keepLines w:val="0"/>
        <w:pageBreakBefore w:val="0"/>
        <w:widowControl/>
        <w:tabs>
          <w:tab w:val="left" w:pos="496"/>
        </w:tabs>
        <w:kinsoku/>
        <w:wordWrap/>
        <w:overflowPunct/>
        <w:topLinePunct w:val="0"/>
        <w:autoSpaceDE/>
        <w:autoSpaceDN/>
        <w:bidi w:val="0"/>
        <w:adjustRightInd/>
        <w:snapToGrid/>
        <w:spacing w:line="520" w:lineRule="exact"/>
        <w:jc w:val="center"/>
        <w:textAlignment w:val="auto"/>
        <w:rPr>
          <w:rFonts w:hint="eastAsia" w:ascii="仿宋" w:hAnsi="仿宋" w:eastAsia="仿宋" w:cstheme="minorEastAsia"/>
          <w:b/>
          <w:bCs/>
          <w:sz w:val="28"/>
          <w:szCs w:val="28"/>
          <w:lang w:val="en-US" w:eastAsia="en-US"/>
        </w:rPr>
      </w:pPr>
      <w:r>
        <w:rPr>
          <w:rFonts w:hint="eastAsia" w:ascii="仿宋" w:hAnsi="仿宋" w:eastAsia="仿宋" w:cstheme="minorEastAsia"/>
          <w:b/>
          <w:bCs/>
          <w:sz w:val="28"/>
          <w:szCs w:val="28"/>
          <w:lang w:val="en-US" w:eastAsia="zh-CN"/>
        </w:rPr>
        <w:t>模块C  钢面板修复</w:t>
      </w:r>
    </w:p>
    <w:tbl>
      <w:tblPr>
        <w:tblStyle w:val="32"/>
        <w:tblW w:w="889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9"/>
        <w:gridCol w:w="1806"/>
        <w:gridCol w:w="49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1" w:hRule="atLeast"/>
          <w:jc w:val="center"/>
        </w:trPr>
        <w:tc>
          <w:tcPr>
            <w:tcW w:w="2129" w:type="dxa"/>
          </w:tcPr>
          <w:p>
            <w:pPr>
              <w:keepNext w:val="0"/>
              <w:keepLines w:val="0"/>
              <w:pageBreakBefore w:val="0"/>
              <w:widowControl w:val="0"/>
              <w:tabs>
                <w:tab w:val="left" w:pos="885"/>
              </w:tabs>
              <w:kinsoku/>
              <w:wordWrap/>
              <w:overflowPunct/>
              <w:topLinePunct w:val="0"/>
              <w:autoSpaceDE/>
              <w:autoSpaceDN/>
              <w:bidi w:val="0"/>
              <w:adjustRightInd/>
              <w:snapToGrid/>
              <w:spacing w:line="320" w:lineRule="exact"/>
              <w:jc w:val="center"/>
              <w:textAlignment w:val="auto"/>
              <w:rPr>
                <w:rFonts w:ascii="仿宋_GB2312" w:hAnsi="宋体" w:eastAsia="仿宋_GB2312"/>
                <w:b/>
                <w:color w:val="000000"/>
                <w:sz w:val="21"/>
                <w:szCs w:val="21"/>
              </w:rPr>
            </w:pPr>
            <w:r>
              <w:rPr>
                <w:rFonts w:hint="eastAsia" w:ascii="仿宋_GB2312" w:hAnsi="宋体" w:eastAsia="仿宋_GB2312"/>
                <w:b/>
                <w:color w:val="000000"/>
                <w:sz w:val="21"/>
                <w:szCs w:val="21"/>
              </w:rPr>
              <w:t>项目</w:t>
            </w:r>
          </w:p>
        </w:tc>
        <w:tc>
          <w:tcPr>
            <w:tcW w:w="1806" w:type="dxa"/>
          </w:tcPr>
          <w:p>
            <w:pPr>
              <w:keepNext w:val="0"/>
              <w:keepLines w:val="0"/>
              <w:pageBreakBefore w:val="0"/>
              <w:widowControl w:val="0"/>
              <w:tabs>
                <w:tab w:val="left" w:pos="885"/>
              </w:tabs>
              <w:kinsoku/>
              <w:wordWrap/>
              <w:overflowPunct/>
              <w:topLinePunct w:val="0"/>
              <w:autoSpaceDE/>
              <w:autoSpaceDN/>
              <w:bidi w:val="0"/>
              <w:adjustRightInd/>
              <w:snapToGrid/>
              <w:spacing w:line="320" w:lineRule="exact"/>
              <w:jc w:val="center"/>
              <w:textAlignment w:val="auto"/>
              <w:rPr>
                <w:rFonts w:ascii="仿宋_GB2312" w:hAnsi="宋体" w:eastAsia="仿宋_GB2312"/>
                <w:b/>
                <w:color w:val="000000"/>
                <w:sz w:val="21"/>
                <w:szCs w:val="21"/>
              </w:rPr>
            </w:pPr>
            <w:r>
              <w:rPr>
                <w:rFonts w:hint="eastAsia" w:ascii="仿宋_GB2312" w:hAnsi="宋体" w:eastAsia="仿宋_GB2312"/>
                <w:b/>
                <w:color w:val="000000"/>
                <w:sz w:val="21"/>
                <w:szCs w:val="21"/>
              </w:rPr>
              <w:t>分值比例</w:t>
            </w:r>
          </w:p>
        </w:tc>
        <w:tc>
          <w:tcPr>
            <w:tcW w:w="4964" w:type="dxa"/>
          </w:tcPr>
          <w:p>
            <w:pPr>
              <w:keepNext w:val="0"/>
              <w:keepLines w:val="0"/>
              <w:pageBreakBefore w:val="0"/>
              <w:widowControl w:val="0"/>
              <w:tabs>
                <w:tab w:val="left" w:pos="885"/>
              </w:tabs>
              <w:kinsoku/>
              <w:wordWrap/>
              <w:overflowPunct/>
              <w:topLinePunct w:val="0"/>
              <w:autoSpaceDE/>
              <w:autoSpaceDN/>
              <w:bidi w:val="0"/>
              <w:adjustRightInd/>
              <w:snapToGrid/>
              <w:spacing w:line="320" w:lineRule="exact"/>
              <w:jc w:val="center"/>
              <w:textAlignment w:val="auto"/>
              <w:rPr>
                <w:rFonts w:ascii="仿宋_GB2312" w:hAnsi="宋体" w:eastAsia="仿宋_GB2312"/>
                <w:b/>
                <w:color w:val="000000"/>
                <w:sz w:val="21"/>
                <w:szCs w:val="21"/>
              </w:rPr>
            </w:pPr>
            <w:r>
              <w:rPr>
                <w:rFonts w:hint="eastAsia" w:ascii="仿宋_GB2312" w:hAnsi="宋体" w:eastAsia="仿宋_GB2312"/>
                <w:b/>
                <w:color w:val="000000"/>
                <w:sz w:val="21"/>
                <w:szCs w:val="21"/>
              </w:rPr>
              <w:t>评分要点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3" w:hRule="atLeast"/>
          <w:jc w:val="center"/>
        </w:trPr>
        <w:tc>
          <w:tcPr>
            <w:tcW w:w="2129"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工艺流程及维修质量</w:t>
            </w:r>
          </w:p>
        </w:tc>
        <w:tc>
          <w:tcPr>
            <w:tcW w:w="1806"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ind w:firstLine="623" w:firstLineChars="297"/>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70%</w:t>
            </w:r>
          </w:p>
        </w:tc>
        <w:tc>
          <w:tcPr>
            <w:tcW w:w="4964"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维修区域板面不能高于原表面，不能低于原表面1mm，板面不能出现孔洞，板面平整度符合规范；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3" w:hRule="atLeast"/>
          <w:jc w:val="center"/>
        </w:trPr>
        <w:tc>
          <w:tcPr>
            <w:tcW w:w="2129"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设备操作</w:t>
            </w:r>
          </w:p>
        </w:tc>
        <w:tc>
          <w:tcPr>
            <w:tcW w:w="1806"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ind w:firstLine="623" w:firstLineChars="297"/>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20%</w:t>
            </w:r>
          </w:p>
        </w:tc>
        <w:tc>
          <w:tcPr>
            <w:tcW w:w="4964"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外形修复机焊接参数符合要求，整形工具及组合工具使用符合规范；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15" w:hRule="atLeast"/>
          <w:jc w:val="center"/>
        </w:trPr>
        <w:tc>
          <w:tcPr>
            <w:tcW w:w="2129"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5S规范</w:t>
            </w:r>
          </w:p>
        </w:tc>
        <w:tc>
          <w:tcPr>
            <w:tcW w:w="1806"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ind w:firstLine="623" w:firstLineChars="297"/>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10%</w:t>
            </w:r>
          </w:p>
        </w:tc>
        <w:tc>
          <w:tcPr>
            <w:tcW w:w="4964" w:type="dxa"/>
            <w:vAlign w:val="center"/>
          </w:tcPr>
          <w:p>
            <w:pPr>
              <w:keepNext w:val="0"/>
              <w:keepLines w:val="0"/>
              <w:pageBreakBefore w:val="0"/>
              <w:widowControl w:val="0"/>
              <w:tabs>
                <w:tab w:val="left" w:pos="885"/>
              </w:tabs>
              <w:kinsoku/>
              <w:wordWrap/>
              <w:overflowPunct/>
              <w:topLinePunct w:val="0"/>
              <w:autoSpaceDE/>
              <w:autoSpaceDN/>
              <w:bidi w:val="0"/>
              <w:adjustRightInd/>
              <w:snapToGrid/>
              <w:spacing w:line="320" w:lineRule="exact"/>
              <w:textAlignment w:val="auto"/>
              <w:rPr>
                <w:rFonts w:ascii="仿宋_GB2312" w:hAnsi="宋体" w:eastAsia="仿宋_GB2312"/>
                <w:color w:val="000000"/>
                <w:sz w:val="21"/>
                <w:szCs w:val="21"/>
              </w:rPr>
            </w:pPr>
            <w:r>
              <w:rPr>
                <w:rFonts w:hint="eastAsia" w:ascii="仿宋_GB2312" w:hAnsi="宋体" w:eastAsia="仿宋_GB2312"/>
                <w:color w:val="000000"/>
                <w:sz w:val="21"/>
                <w:szCs w:val="21"/>
              </w:rPr>
              <w:t>符合安全操作规程；工、量具摆放整齐；遵守赛场纪律，尊重赛场工作人员，爱惜赛场的设备和器材，保持工位的整洁。</w:t>
            </w:r>
          </w:p>
        </w:tc>
      </w:tr>
    </w:tbl>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val="0"/>
          <w:sz w:val="28"/>
          <w:szCs w:val="28"/>
          <w:lang w:val="en-US" w:eastAsia="en-US"/>
        </w:rPr>
      </w:pPr>
      <w:r>
        <w:rPr>
          <w:rFonts w:hint="eastAsia" w:ascii="仿宋" w:hAnsi="仿宋" w:eastAsia="仿宋" w:cstheme="minorEastAsia"/>
          <w:b w:val="0"/>
          <w:bCs w:val="0"/>
          <w:sz w:val="28"/>
          <w:szCs w:val="28"/>
          <w:lang w:val="en-US" w:eastAsia="en-US"/>
        </w:rPr>
        <w:t>按实操成绩由高到低排序，实操成绩分数高的名次在前；</w:t>
      </w:r>
      <w:r>
        <w:rPr>
          <w:rFonts w:hint="eastAsia" w:ascii="仿宋" w:hAnsi="仿宋" w:eastAsia="仿宋" w:cstheme="minorEastAsia"/>
          <w:b w:val="0"/>
          <w:bCs w:val="0"/>
          <w:sz w:val="28"/>
          <w:szCs w:val="28"/>
          <w:lang w:val="en-US" w:eastAsia="zh-CN"/>
        </w:rPr>
        <w:t>如</w:t>
      </w:r>
      <w:r>
        <w:rPr>
          <w:rFonts w:hint="eastAsia" w:ascii="仿宋" w:hAnsi="仿宋" w:eastAsia="仿宋" w:cstheme="minorEastAsia"/>
          <w:b w:val="0"/>
          <w:bCs w:val="0"/>
          <w:sz w:val="28"/>
          <w:szCs w:val="28"/>
          <w:lang w:val="en-US" w:eastAsia="en-US"/>
        </w:rPr>
        <w:t>实操成绩相同的，以</w:t>
      </w:r>
      <w:r>
        <w:rPr>
          <w:rFonts w:hint="eastAsia" w:ascii="仿宋" w:hAnsi="仿宋" w:eastAsia="仿宋" w:cstheme="minorEastAsia"/>
          <w:b w:val="0"/>
          <w:bCs w:val="0"/>
          <w:sz w:val="28"/>
          <w:szCs w:val="28"/>
          <w:lang w:val="en-US" w:eastAsia="zh-CN"/>
        </w:rPr>
        <w:t>3</w:t>
      </w:r>
      <w:r>
        <w:rPr>
          <w:rFonts w:hint="eastAsia" w:ascii="仿宋" w:hAnsi="仿宋" w:eastAsia="仿宋" w:cstheme="minorEastAsia"/>
          <w:b w:val="0"/>
          <w:bCs w:val="0"/>
          <w:sz w:val="28"/>
          <w:szCs w:val="28"/>
          <w:lang w:val="en-US" w:eastAsia="en-US"/>
        </w:rPr>
        <w:t>项实操总用时短的名次在前</w:t>
      </w:r>
      <w:r>
        <w:rPr>
          <w:rFonts w:hint="eastAsia" w:ascii="仿宋" w:hAnsi="仿宋" w:eastAsia="仿宋" w:cstheme="minorEastAsia"/>
          <w:b w:val="0"/>
          <w:bCs w:val="0"/>
          <w:sz w:val="28"/>
          <w:szCs w:val="28"/>
          <w:lang w:val="en-US" w:eastAsia="zh-CN"/>
        </w:rPr>
        <w:t>，如总用时也相同，则以A模块分数高的名次在前</w:t>
      </w:r>
      <w:r>
        <w:rPr>
          <w:rFonts w:hint="eastAsia" w:ascii="仿宋" w:hAnsi="仿宋" w:eastAsia="仿宋" w:cstheme="minorEastAsia"/>
          <w:b w:val="0"/>
          <w:bCs w:val="0"/>
          <w:sz w:val="28"/>
          <w:szCs w:val="28"/>
          <w:lang w:val="en-US" w:eastAsia="en-US"/>
        </w:rPr>
        <w:t>。</w:t>
      </w:r>
    </w:p>
    <w:p>
      <w:pPr>
        <w:keepNext w:val="0"/>
        <w:keepLines w:val="0"/>
        <w:widowControl/>
        <w:suppressLineNumbers w:val="0"/>
        <w:jc w:val="left"/>
      </w:pPr>
      <w:r>
        <w:rPr>
          <w:rFonts w:hint="eastAsia" w:ascii="黑体" w:hAnsi="宋体" w:eastAsia="黑体" w:cs="黑体"/>
          <w:color w:val="000000"/>
          <w:kern w:val="0"/>
          <w:sz w:val="30"/>
          <w:szCs w:val="30"/>
          <w:lang w:val="en-US" w:eastAsia="zh-CN" w:bidi="ar"/>
        </w:rPr>
        <w:t xml:space="preserve">五、大赛的基础设施 </w:t>
      </w:r>
    </w:p>
    <w:p>
      <w:pPr>
        <w:pStyle w:val="3"/>
        <w:keepNext w:val="0"/>
        <w:keepLines w:val="0"/>
        <w:pageBreakBefore w:val="0"/>
        <w:numPr>
          <w:ilvl w:val="0"/>
          <w:numId w:val="0"/>
        </w:numPr>
        <w:kinsoku/>
        <w:wordWrap/>
        <w:overflowPunct/>
        <w:topLinePunct w:val="0"/>
        <w:autoSpaceDE/>
        <w:autoSpaceDN/>
        <w:bidi w:val="0"/>
        <w:snapToGrid/>
        <w:spacing w:line="520" w:lineRule="exact"/>
        <w:textAlignment w:val="auto"/>
        <w:rPr>
          <w:rFonts w:hint="eastAsia" w:ascii="楷体" w:hAnsi="楷体" w:eastAsia="楷体" w:cstheme="minorEastAsia"/>
          <w:sz w:val="30"/>
          <w:szCs w:val="30"/>
          <w:lang w:val="en-US" w:eastAsia="en-US"/>
        </w:rPr>
      </w:pPr>
      <w:r>
        <w:rPr>
          <w:rFonts w:hint="eastAsia" w:ascii="楷体" w:hAnsi="楷体" w:eastAsia="楷体" w:cstheme="minorEastAsia"/>
          <w:b w:val="0"/>
          <w:bCs/>
          <w:sz w:val="30"/>
          <w:szCs w:val="30"/>
          <w:lang w:val="en-US" w:eastAsia="en-US"/>
        </w:rPr>
        <w:t>（一）选手自备：</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firstLine="560" w:firstLineChars="200"/>
        <w:textAlignment w:val="auto"/>
        <w:rPr>
          <w:rFonts w:hint="eastAsia" w:ascii="楷体" w:hAnsi="楷体" w:eastAsia="楷体" w:cstheme="minorEastAsia"/>
          <w:b w:val="0"/>
          <w:bCs/>
          <w:sz w:val="30"/>
          <w:szCs w:val="30"/>
          <w:lang w:val="en-US" w:eastAsia="en-US"/>
        </w:rPr>
      </w:pPr>
      <w:r>
        <w:rPr>
          <w:rFonts w:hint="eastAsia" w:ascii="仿宋" w:hAnsi="仿宋" w:eastAsia="仿宋" w:cstheme="minorEastAsia"/>
          <w:b w:val="0"/>
          <w:bCs w:val="0"/>
          <w:kern w:val="2"/>
          <w:sz w:val="28"/>
          <w:szCs w:val="28"/>
          <w:lang w:val="en-US" w:eastAsia="en-US" w:bidi="ar-SA"/>
        </w:rPr>
        <w:t>安全鞋（带铁包头）、</w:t>
      </w:r>
      <w:r>
        <w:rPr>
          <w:rFonts w:hint="eastAsia" w:ascii="仿宋" w:hAnsi="仿宋" w:eastAsia="仿宋" w:cstheme="minorEastAsia"/>
          <w:b w:val="0"/>
          <w:bCs w:val="0"/>
          <w:kern w:val="2"/>
          <w:sz w:val="28"/>
          <w:szCs w:val="28"/>
          <w:lang w:val="en-US" w:eastAsia="zh-CN" w:bidi="ar-SA"/>
        </w:rPr>
        <w:t>防尘口罩、工作帽</w:t>
      </w:r>
      <w:r>
        <w:rPr>
          <w:rFonts w:hint="eastAsia" w:ascii="仿宋" w:hAnsi="仿宋" w:eastAsia="仿宋" w:cstheme="minorEastAsia"/>
          <w:b w:val="0"/>
          <w:bCs w:val="0"/>
          <w:kern w:val="2"/>
          <w:sz w:val="28"/>
          <w:szCs w:val="28"/>
          <w:lang w:val="en-US" w:eastAsia="en-US" w:bidi="ar-SA"/>
        </w:rPr>
        <w:t>。</w:t>
      </w:r>
    </w:p>
    <w:p>
      <w:pPr>
        <w:pStyle w:val="3"/>
        <w:keepNext w:val="0"/>
        <w:keepLines w:val="0"/>
        <w:pageBreakBefore w:val="0"/>
        <w:numPr>
          <w:ilvl w:val="0"/>
          <w:numId w:val="0"/>
        </w:numPr>
        <w:kinsoku/>
        <w:wordWrap/>
        <w:overflowPunct/>
        <w:topLinePunct w:val="0"/>
        <w:autoSpaceDE/>
        <w:autoSpaceDN/>
        <w:bidi w:val="0"/>
        <w:snapToGrid/>
        <w:spacing w:line="520" w:lineRule="exact"/>
        <w:textAlignment w:val="auto"/>
        <w:rPr>
          <w:rFonts w:hint="eastAsia" w:ascii="楷体" w:hAnsi="楷体" w:eastAsia="楷体" w:cstheme="minorEastAsia"/>
          <w:b w:val="0"/>
          <w:bCs/>
          <w:sz w:val="30"/>
          <w:szCs w:val="30"/>
          <w:lang w:val="en-US" w:eastAsia="en-US"/>
        </w:rPr>
      </w:pPr>
      <w:r>
        <w:rPr>
          <w:rFonts w:hint="eastAsia" w:ascii="楷体" w:hAnsi="楷体" w:eastAsia="楷体" w:cstheme="minorEastAsia"/>
          <w:b w:val="0"/>
          <w:bCs/>
          <w:sz w:val="30"/>
          <w:szCs w:val="30"/>
          <w:lang w:val="en-US" w:eastAsia="en-US"/>
        </w:rPr>
        <w:t>（二）比赛现场提供：</w:t>
      </w:r>
    </w:p>
    <w:tbl>
      <w:tblPr>
        <w:tblStyle w:val="32"/>
        <w:tblW w:w="8379" w:type="dxa"/>
        <w:jc w:val="center"/>
        <w:tblInd w:w="0" w:type="dxa"/>
        <w:tblLayout w:type="fixed"/>
        <w:tblCellMar>
          <w:top w:w="0" w:type="dxa"/>
          <w:left w:w="108" w:type="dxa"/>
          <w:bottom w:w="0" w:type="dxa"/>
          <w:right w:w="108" w:type="dxa"/>
        </w:tblCellMar>
      </w:tblPr>
      <w:tblGrid>
        <w:gridCol w:w="662"/>
        <w:gridCol w:w="2877"/>
        <w:gridCol w:w="2449"/>
        <w:gridCol w:w="1245"/>
        <w:gridCol w:w="1146"/>
      </w:tblGrid>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kern w:val="0"/>
                <w:sz w:val="21"/>
                <w:szCs w:val="21"/>
                <w:lang w:val="en-US" w:eastAsia="zh-CN"/>
              </w:rPr>
            </w:pPr>
            <w:r>
              <w:rPr>
                <w:rFonts w:hint="eastAsia" w:ascii="仿宋_GB2312" w:hAnsi="仿宋_GB2312" w:cs="仿宋_GB2312"/>
                <w:b/>
                <w:kern w:val="0"/>
                <w:sz w:val="21"/>
                <w:szCs w:val="21"/>
                <w:lang w:val="en-US" w:eastAsia="zh-CN"/>
              </w:rPr>
              <w:t>一</w:t>
            </w:r>
          </w:p>
        </w:tc>
        <w:tc>
          <w:tcPr>
            <w:tcW w:w="7717" w:type="dxa"/>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lang w:eastAsia="zh-CN"/>
              </w:rPr>
            </w:pPr>
            <w:r>
              <w:rPr>
                <w:rFonts w:hint="eastAsia" w:ascii="仿宋_GB2312" w:hAnsi="仿宋_GB2312" w:cs="仿宋_GB2312"/>
                <w:b/>
                <w:kern w:val="0"/>
                <w:sz w:val="21"/>
                <w:szCs w:val="21"/>
                <w:lang w:val="en-US" w:eastAsia="zh-CN"/>
              </w:rPr>
              <w:t>模块A  模拟结构部件更换</w:t>
            </w: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编号</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211" w:firstLineChars="100"/>
              <w:jc w:val="center"/>
              <w:textAlignment w:val="auto"/>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器材名称</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型号及规格</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lang w:eastAsia="zh-CN"/>
              </w:rPr>
            </w:pPr>
            <w:r>
              <w:rPr>
                <w:rFonts w:hint="eastAsia" w:ascii="仿宋_GB2312" w:hAnsi="仿宋_GB2312" w:cs="仿宋_GB2312"/>
                <w:b/>
                <w:kern w:val="0"/>
                <w:sz w:val="21"/>
                <w:szCs w:val="21"/>
                <w:lang w:eastAsia="zh-CN"/>
              </w:rPr>
              <w:t>数量</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备注</w:t>
            </w: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电阻点焊机</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飞鹰FY-16DC</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气体保护焊机</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cs="仿宋_GB2312"/>
                <w:sz w:val="21"/>
                <w:szCs w:val="21"/>
                <w:lang w:val="en-US" w:eastAsia="zh-CN"/>
              </w:rPr>
              <w:t>飞鹰FY-</w:t>
            </w:r>
            <w:r>
              <w:rPr>
                <w:rFonts w:hint="eastAsia" w:ascii="宋体" w:hAnsi="宋体" w:cs="宋体"/>
                <w:color w:val="000000"/>
                <w:sz w:val="21"/>
                <w:szCs w:val="21"/>
                <w:lang w:val="en-US" w:eastAsia="zh-CN"/>
              </w:rPr>
              <w:t>5288/2E</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钳工台</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台虎钳</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cs="仿宋_GB2312"/>
                <w:sz w:val="21"/>
                <w:szCs w:val="21"/>
                <w:lang w:eastAsia="zh-CN"/>
              </w:rPr>
              <w:t>B</w:t>
            </w:r>
            <w:r>
              <w:rPr>
                <w:rFonts w:hint="eastAsia" w:ascii="仿宋_GB2312" w:hAnsi="仿宋_GB2312" w:eastAsia="仿宋_GB2312" w:cs="仿宋_GB2312"/>
                <w:sz w:val="21"/>
                <w:szCs w:val="21"/>
              </w:rPr>
              <w:t>型大力钳</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cs="仿宋_GB2312"/>
                <w:color w:val="auto"/>
                <w:kern w:val="0"/>
                <w:sz w:val="21"/>
                <w:szCs w:val="21"/>
                <w:lang w:val="en-US" w:eastAsia="zh-CN"/>
              </w:rPr>
              <w:t>4</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大力钳</w:t>
            </w:r>
          </w:p>
        </w:tc>
        <w:tc>
          <w:tcPr>
            <w:tcW w:w="2449" w:type="dxa"/>
            <w:tcBorders>
              <w:top w:val="single" w:color="auto" w:sz="4" w:space="0"/>
              <w:left w:val="nil"/>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cs="仿宋_GB2312"/>
                <w:color w:val="auto"/>
                <w:kern w:val="0"/>
                <w:sz w:val="21"/>
                <w:szCs w:val="21"/>
                <w:lang w:val="en-US" w:eastAsia="zh-CN"/>
              </w:rPr>
              <w:t>8</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7</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焊接大力钳</w:t>
            </w:r>
          </w:p>
        </w:tc>
        <w:tc>
          <w:tcPr>
            <w:tcW w:w="2449" w:type="dxa"/>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cs="仿宋_GB2312"/>
                <w:color w:val="auto"/>
                <w:kern w:val="0"/>
                <w:sz w:val="21"/>
                <w:szCs w:val="21"/>
                <w:lang w:val="en-US" w:eastAsia="zh-CN" w:bidi="ar-SA"/>
              </w:rPr>
              <w:t>4</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FF0000"/>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8</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斜嘴钳</w:t>
            </w:r>
          </w:p>
        </w:tc>
        <w:tc>
          <w:tcPr>
            <w:tcW w:w="2449" w:type="dxa"/>
            <w:tcBorders>
              <w:top w:val="single" w:color="auto" w:sz="4" w:space="0"/>
              <w:left w:val="nil"/>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cs="仿宋_GB2312"/>
                <w:color w:val="auto"/>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9</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划针</w:t>
            </w:r>
          </w:p>
        </w:tc>
        <w:tc>
          <w:tcPr>
            <w:tcW w:w="2449" w:type="dxa"/>
            <w:tcBorders>
              <w:top w:val="single" w:color="auto" w:sz="4" w:space="0"/>
              <w:left w:val="nil"/>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cs="仿宋_GB2312"/>
                <w:color w:val="auto"/>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10</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气动环带打磨机</w:t>
            </w:r>
          </w:p>
        </w:tc>
        <w:tc>
          <w:tcPr>
            <w:tcW w:w="2449" w:type="dxa"/>
            <w:tcBorders>
              <w:top w:val="single" w:color="auto" w:sz="4" w:space="0"/>
              <w:left w:val="nil"/>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cs="仿宋_GB2312"/>
                <w:color w:val="auto"/>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11</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气动焊点去除钻</w:t>
            </w:r>
          </w:p>
        </w:tc>
        <w:tc>
          <w:tcPr>
            <w:tcW w:w="2449" w:type="dxa"/>
            <w:tcBorders>
              <w:top w:val="single" w:color="auto" w:sz="4" w:space="0"/>
              <w:left w:val="nil"/>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cs="仿宋_GB2312"/>
                <w:kern w:val="2"/>
                <w:sz w:val="21"/>
                <w:szCs w:val="21"/>
                <w:lang w:val="en-US" w:eastAsia="zh-CN" w:bidi="ar-SA"/>
              </w:rPr>
              <w:t>麻花钻</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8mm</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4</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13</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气动切割锯</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14</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气动切割锯条</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若干</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15</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样冲</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16</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圆头锤</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17</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钢板尺</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300mm</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18</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钢板尺</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500mm</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19</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直角钢板尺</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500mm</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20</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焊接</w:t>
            </w:r>
            <w:r>
              <w:rPr>
                <w:rFonts w:hint="eastAsia" w:ascii="仿宋_GB2312" w:hAnsi="仿宋_GB2312" w:eastAsia="仿宋_GB2312" w:cs="仿宋_GB2312"/>
                <w:sz w:val="21"/>
                <w:szCs w:val="21"/>
                <w:lang w:val="en-US" w:eastAsia="zh-CN"/>
              </w:rPr>
              <w:t>专用</w:t>
            </w:r>
            <w:r>
              <w:rPr>
                <w:rFonts w:hint="eastAsia" w:ascii="仿宋_GB2312" w:hAnsi="仿宋_GB2312" w:eastAsia="仿宋_GB2312" w:cs="仿宋_GB2312"/>
                <w:sz w:val="21"/>
                <w:szCs w:val="21"/>
              </w:rPr>
              <w:t>铁桌</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70×50×90cm</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21</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角磨机</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22</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电阻点焊试焊片</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若干</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FF0000"/>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23</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气保连续焊试焊片</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若干</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FF0000"/>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24</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气保塞焊试焊片</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若干</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25</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划规</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26</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焊接防粘膏</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27</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焊丝</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直径：0.</w:t>
            </w:r>
            <w:r>
              <w:rPr>
                <w:rFonts w:hint="eastAsia" w:ascii="仿宋_GB2312" w:hAnsi="仿宋_GB2312" w:cs="仿宋_GB2312"/>
                <w:sz w:val="21"/>
                <w:szCs w:val="21"/>
                <w:lang w:val="en-US" w:eastAsia="zh-CN"/>
              </w:rPr>
              <w:t>8</w:t>
            </w:r>
            <w:r>
              <w:rPr>
                <w:rFonts w:hint="eastAsia" w:ascii="仿宋_GB2312" w:hAnsi="仿宋_GB2312" w:eastAsia="仿宋_GB2312" w:cs="仿宋_GB2312"/>
                <w:sz w:val="21"/>
                <w:szCs w:val="21"/>
              </w:rPr>
              <w:t>mm</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28</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游标卡尺</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29</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自变色焊接头盔</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自变色</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30</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焊接面罩</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无色透明</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31</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耳罩</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32</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棉纱手套</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33</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焊接手套</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34</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焊接护腿</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35</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焊接工作服</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36</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焊接防尘口罩</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37</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瓶装保护气</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38</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黑、白记号笔</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bidi="ar-SA"/>
              </w:rPr>
              <w:t>各2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eastAsia="zh-CN"/>
              </w:rPr>
            </w:pPr>
            <w:r>
              <w:rPr>
                <w:rFonts w:hint="eastAsia" w:ascii="仿宋_GB2312" w:hAnsi="仿宋_GB2312" w:cs="仿宋_GB2312"/>
                <w:b/>
                <w:kern w:val="0"/>
                <w:sz w:val="21"/>
                <w:szCs w:val="21"/>
                <w:lang w:val="en-US" w:eastAsia="zh-CN"/>
              </w:rPr>
              <w:t>二</w:t>
            </w:r>
          </w:p>
        </w:tc>
        <w:tc>
          <w:tcPr>
            <w:tcW w:w="7717" w:type="dxa"/>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cs="仿宋_GB2312"/>
                <w:b/>
                <w:kern w:val="0"/>
                <w:sz w:val="21"/>
                <w:szCs w:val="21"/>
                <w:lang w:eastAsia="zh-CN"/>
              </w:rPr>
            </w:pPr>
            <w:r>
              <w:rPr>
                <w:rFonts w:hint="eastAsia" w:ascii="仿宋_GB2312" w:hAnsi="仿宋_GB2312" w:cs="仿宋_GB2312"/>
                <w:b/>
                <w:kern w:val="0"/>
                <w:sz w:val="21"/>
                <w:szCs w:val="21"/>
                <w:lang w:val="en-US" w:eastAsia="zh-CN"/>
              </w:rPr>
              <w:t>模块B 非结构部件更换</w:t>
            </w: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lang w:val="en-US" w:eastAsia="zh-CN" w:bidi="ar-SA"/>
              </w:rPr>
            </w:pPr>
            <w:r>
              <w:rPr>
                <w:rFonts w:hint="eastAsia" w:ascii="仿宋_GB2312" w:hAnsi="仿宋_GB2312" w:eastAsia="仿宋_GB2312" w:cs="仿宋_GB2312"/>
                <w:b/>
                <w:kern w:val="0"/>
                <w:sz w:val="21"/>
                <w:szCs w:val="21"/>
              </w:rPr>
              <w:t>编号</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211" w:firstLineChars="100"/>
              <w:jc w:val="center"/>
              <w:textAlignment w:val="auto"/>
              <w:rPr>
                <w:rFonts w:hint="eastAsia" w:ascii="仿宋_GB2312" w:hAnsi="仿宋_GB2312" w:eastAsia="仿宋_GB2312" w:cs="仿宋_GB2312"/>
                <w:b/>
                <w:kern w:val="0"/>
                <w:sz w:val="21"/>
                <w:szCs w:val="21"/>
                <w:lang w:val="en-US" w:eastAsia="zh-CN" w:bidi="ar-SA"/>
              </w:rPr>
            </w:pPr>
            <w:r>
              <w:rPr>
                <w:rFonts w:hint="eastAsia" w:ascii="仿宋_GB2312" w:hAnsi="仿宋_GB2312" w:eastAsia="仿宋_GB2312" w:cs="仿宋_GB2312"/>
                <w:b/>
                <w:kern w:val="0"/>
                <w:sz w:val="21"/>
                <w:szCs w:val="21"/>
              </w:rPr>
              <w:t>器材名称</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lang w:val="en-US" w:eastAsia="zh-CN" w:bidi="ar-SA"/>
              </w:rPr>
            </w:pPr>
            <w:r>
              <w:rPr>
                <w:rFonts w:hint="eastAsia" w:ascii="仿宋_GB2312" w:hAnsi="仿宋_GB2312" w:eastAsia="仿宋_GB2312" w:cs="仿宋_GB2312"/>
                <w:b/>
                <w:kern w:val="0"/>
                <w:sz w:val="21"/>
                <w:szCs w:val="21"/>
              </w:rPr>
              <w:t>型号及规格</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rPr>
            </w:pPr>
            <w:r>
              <w:rPr>
                <w:rFonts w:hint="eastAsia" w:ascii="仿宋_GB2312" w:hAnsi="仿宋_GB2312" w:cs="仿宋_GB2312"/>
                <w:b/>
                <w:kern w:val="0"/>
                <w:sz w:val="21"/>
                <w:szCs w:val="21"/>
                <w:lang w:eastAsia="zh-CN"/>
              </w:rPr>
              <w:t>数量</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lang w:val="en-US" w:eastAsia="zh-CN" w:bidi="ar-SA"/>
              </w:rPr>
            </w:pPr>
            <w:r>
              <w:rPr>
                <w:rFonts w:hint="eastAsia" w:ascii="仿宋_GB2312" w:hAnsi="仿宋_GB2312" w:eastAsia="仿宋_GB2312" w:cs="仿宋_GB2312"/>
                <w:b/>
                <w:kern w:val="0"/>
                <w:sz w:val="21"/>
                <w:szCs w:val="21"/>
              </w:rPr>
              <w:t>备注</w:t>
            </w: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1</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气体保护焊机</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cs="仿宋_GB2312"/>
                <w:sz w:val="21"/>
                <w:szCs w:val="21"/>
                <w:lang w:val="en-US" w:eastAsia="zh-CN"/>
              </w:rPr>
              <w:t>飞鹰FY-</w:t>
            </w:r>
            <w:r>
              <w:rPr>
                <w:rFonts w:hint="eastAsia" w:ascii="宋体" w:hAnsi="宋体" w:cs="宋体"/>
                <w:color w:val="000000"/>
                <w:sz w:val="21"/>
                <w:szCs w:val="21"/>
                <w:lang w:val="en-US" w:eastAsia="zh-CN"/>
              </w:rPr>
              <w:t>5288/2E</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w:t>
            </w:r>
          </w:p>
        </w:tc>
        <w:tc>
          <w:tcPr>
            <w:tcW w:w="287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cs="仿宋_GB2312"/>
                <w:sz w:val="21"/>
                <w:szCs w:val="21"/>
                <w:lang w:eastAsia="zh-CN"/>
              </w:rPr>
              <w:t>翼子板</w:t>
            </w:r>
            <w:r>
              <w:rPr>
                <w:rFonts w:hint="eastAsia" w:ascii="仿宋_GB2312" w:hAnsi="仿宋_GB2312" w:eastAsia="仿宋_GB2312" w:cs="仿宋_GB2312"/>
                <w:sz w:val="21"/>
                <w:szCs w:val="21"/>
              </w:rPr>
              <w:t>测量专用卡尺</w:t>
            </w:r>
          </w:p>
        </w:tc>
        <w:tc>
          <w:tcPr>
            <w:tcW w:w="2449" w:type="dxa"/>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3</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钳工台</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4</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台虎钳</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5</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C型大力钳</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4</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6</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大力钳</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6</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7</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焊接大力钳</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4</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8</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斜嘴钳</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9</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划针</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10</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气动环带打磨机</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11</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气动切割锯</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12</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气动切割锯条</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若干</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13</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圆头锤</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14</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钢板尺</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300mm</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15</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钢板尺</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500mm</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16</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kern w:val="2"/>
                <w:sz w:val="21"/>
                <w:szCs w:val="21"/>
                <w:lang w:val="en-US" w:eastAsia="zh-CN" w:bidi="ar-SA"/>
              </w:rPr>
              <w:t>气保连续焊试焊片</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若干</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17</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焊接防粘膏</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bidi="ar-SA"/>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18</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焊丝</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直径：0.</w:t>
            </w:r>
            <w:r>
              <w:rPr>
                <w:rFonts w:hint="eastAsia" w:ascii="仿宋_GB2312" w:hAnsi="仿宋_GB2312" w:cs="仿宋_GB2312"/>
                <w:sz w:val="21"/>
                <w:szCs w:val="21"/>
                <w:lang w:val="en-US" w:eastAsia="zh-CN"/>
              </w:rPr>
              <w:t>8</w:t>
            </w:r>
            <w:r>
              <w:rPr>
                <w:rFonts w:hint="eastAsia" w:ascii="仿宋_GB2312" w:hAnsi="仿宋_GB2312" w:eastAsia="仿宋_GB2312" w:cs="仿宋_GB2312"/>
                <w:sz w:val="21"/>
                <w:szCs w:val="21"/>
              </w:rPr>
              <w:t>mm</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cs="仿宋_GB2312"/>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19</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游标卡尺</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316"/>
              </w:tabs>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bidi="ar-SA"/>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20</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自变色焊接头盔</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自变色</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cs="仿宋_GB2312"/>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21</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焊接面罩</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无色透明</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cs="仿宋_GB2312"/>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22</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耳罩</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bidi="ar-SA"/>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23</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棉纱手套</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bidi="ar-SA"/>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24</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焊接手套</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bidi="ar-SA"/>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25</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焊接护腿</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bidi="ar-SA"/>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26</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焊接工作服</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bidi="ar-SA"/>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27</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焊接防尘口罩</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bidi="ar-SA"/>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28</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瓶装保护气</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bidi="ar-SA"/>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cs="仿宋_GB2312"/>
                <w:kern w:val="0"/>
                <w:sz w:val="21"/>
                <w:szCs w:val="21"/>
                <w:lang w:val="en-US" w:eastAsia="zh-CN"/>
              </w:rPr>
            </w:pPr>
            <w:r>
              <w:rPr>
                <w:rFonts w:hint="eastAsia" w:ascii="仿宋_GB2312" w:hAnsi="仿宋_GB2312" w:cs="仿宋_GB2312"/>
                <w:kern w:val="0"/>
                <w:sz w:val="21"/>
                <w:szCs w:val="21"/>
                <w:lang w:val="en-US" w:eastAsia="zh-CN"/>
              </w:rPr>
              <w:t>29</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黑、白记号笔</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bidi="ar-SA"/>
              </w:rPr>
              <w:t>各2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cs="仿宋_GB2312"/>
                <w:kern w:val="0"/>
                <w:sz w:val="21"/>
                <w:szCs w:val="21"/>
                <w:lang w:val="en-US" w:eastAsia="zh-CN"/>
              </w:rPr>
            </w:pPr>
            <w:r>
              <w:rPr>
                <w:rFonts w:hint="eastAsia" w:ascii="仿宋_GB2312" w:hAnsi="仿宋_GB2312" w:cs="仿宋_GB2312"/>
                <w:kern w:val="0"/>
                <w:sz w:val="21"/>
                <w:szCs w:val="21"/>
                <w:lang w:val="en-US" w:eastAsia="zh-CN"/>
              </w:rPr>
              <w:t>30</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eastAsia="zh-CN"/>
              </w:rPr>
            </w:pPr>
            <w:r>
              <w:rPr>
                <w:rFonts w:hint="eastAsia" w:ascii="仿宋_GB2312" w:hAnsi="仿宋_GB2312" w:cs="仿宋_GB2312"/>
                <w:sz w:val="21"/>
                <w:szCs w:val="21"/>
                <w:lang w:eastAsia="zh-CN"/>
              </w:rPr>
              <w:t>磁铁</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eastAsia="zh-CN"/>
              </w:rPr>
            </w:pPr>
            <w:r>
              <w:rPr>
                <w:rFonts w:hint="eastAsia" w:ascii="仿宋_GB2312" w:hAnsi="仿宋_GB2312" w:cs="仿宋_GB2312"/>
                <w:kern w:val="0"/>
                <w:sz w:val="21"/>
                <w:szCs w:val="21"/>
                <w:lang w:eastAsia="zh-CN"/>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cs="仿宋_GB2312"/>
                <w:kern w:val="0"/>
                <w:sz w:val="21"/>
                <w:szCs w:val="21"/>
                <w:lang w:val="en-US" w:eastAsia="zh-CN" w:bidi="ar-SA"/>
              </w:rPr>
            </w:pPr>
            <w:r>
              <w:rPr>
                <w:rFonts w:hint="eastAsia" w:ascii="仿宋_GB2312" w:hAnsi="仿宋_GB2312" w:cs="仿宋_GB2312"/>
                <w:kern w:val="0"/>
                <w:sz w:val="21"/>
                <w:szCs w:val="21"/>
                <w:lang w:val="en-US" w:eastAsia="zh-CN" w:bidi="ar-SA"/>
              </w:rPr>
              <w:t>6</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cs="仿宋_GB2312"/>
                <w:kern w:val="0"/>
                <w:sz w:val="21"/>
                <w:szCs w:val="21"/>
                <w:lang w:val="en-US" w:eastAsia="zh-CN"/>
              </w:rPr>
            </w:pPr>
            <w:r>
              <w:rPr>
                <w:rFonts w:hint="eastAsia" w:ascii="仿宋_GB2312" w:hAnsi="仿宋_GB2312" w:cs="仿宋_GB2312"/>
                <w:kern w:val="0"/>
                <w:sz w:val="21"/>
                <w:szCs w:val="21"/>
                <w:lang w:val="en-US" w:eastAsia="zh-CN"/>
              </w:rPr>
              <w:t>31</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eastAsia="zh-CN"/>
              </w:rPr>
            </w:pPr>
            <w:r>
              <w:rPr>
                <w:rFonts w:hint="eastAsia" w:ascii="仿宋_GB2312" w:hAnsi="仿宋_GB2312" w:cs="仿宋_GB2312"/>
                <w:sz w:val="21"/>
                <w:szCs w:val="21"/>
                <w:lang w:eastAsia="zh-CN"/>
              </w:rPr>
              <w:t>钢卷尺</w:t>
            </w:r>
          </w:p>
        </w:tc>
        <w:tc>
          <w:tcPr>
            <w:tcW w:w="244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eastAsia="zh-CN"/>
              </w:rPr>
            </w:pPr>
            <w:r>
              <w:rPr>
                <w:rFonts w:hint="eastAsia" w:ascii="仿宋_GB2312" w:hAnsi="仿宋_GB2312" w:cs="仿宋_GB2312"/>
                <w:kern w:val="0"/>
                <w:sz w:val="21"/>
                <w:szCs w:val="21"/>
                <w:lang w:eastAsia="zh-CN"/>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cs="仿宋_GB2312"/>
                <w:kern w:val="0"/>
                <w:sz w:val="21"/>
                <w:szCs w:val="21"/>
                <w:lang w:val="en-US" w:eastAsia="zh-CN" w:bidi="ar-SA"/>
              </w:rPr>
            </w:pPr>
            <w:r>
              <w:rPr>
                <w:rFonts w:hint="eastAsia" w:ascii="仿宋_GB2312" w:hAnsi="仿宋_GB2312" w:cs="仿宋_GB2312"/>
                <w:kern w:val="0"/>
                <w:sz w:val="21"/>
                <w:szCs w:val="21"/>
                <w:lang w:val="en-US" w:eastAsia="zh-CN" w:bidi="ar-SA"/>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lang w:eastAsia="zh-CN"/>
              </w:rPr>
            </w:pPr>
            <w:r>
              <w:rPr>
                <w:rFonts w:hint="eastAsia" w:ascii="仿宋_GB2312" w:hAnsi="仿宋_GB2312" w:cs="仿宋_GB2312"/>
                <w:b/>
                <w:kern w:val="0"/>
                <w:sz w:val="21"/>
                <w:szCs w:val="21"/>
                <w:lang w:val="en-US" w:eastAsia="zh-CN"/>
              </w:rPr>
              <w:t>三</w:t>
            </w:r>
          </w:p>
        </w:tc>
        <w:tc>
          <w:tcPr>
            <w:tcW w:w="7717" w:type="dxa"/>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rPr>
            </w:pPr>
            <w:r>
              <w:rPr>
                <w:rFonts w:hint="eastAsia" w:ascii="仿宋_GB2312" w:hAnsi="仿宋_GB2312" w:cs="仿宋_GB2312"/>
                <w:b/>
                <w:kern w:val="0"/>
                <w:sz w:val="21"/>
                <w:szCs w:val="21"/>
                <w:lang w:val="en-US" w:eastAsia="zh-CN"/>
              </w:rPr>
              <w:t>模块C  钢面板修复</w:t>
            </w: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编号</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211" w:firstLineChars="100"/>
              <w:jc w:val="center"/>
              <w:textAlignment w:val="auto"/>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器材名称</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型号及规格</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rPr>
            </w:pPr>
            <w:r>
              <w:rPr>
                <w:rFonts w:hint="eastAsia" w:ascii="仿宋_GB2312" w:hAnsi="仿宋_GB2312" w:cs="仿宋_GB2312"/>
                <w:b/>
                <w:kern w:val="0"/>
                <w:sz w:val="21"/>
                <w:szCs w:val="21"/>
                <w:lang w:eastAsia="zh-CN"/>
              </w:rPr>
              <w:t>数量</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备注</w:t>
            </w: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1</w:t>
            </w:r>
          </w:p>
        </w:tc>
        <w:tc>
          <w:tcPr>
            <w:tcW w:w="2877" w:type="dxa"/>
            <w:tcBorders>
              <w:top w:val="single" w:color="auto" w:sz="4" w:space="0"/>
              <w:left w:val="nil"/>
              <w:bottom w:val="single" w:color="auto" w:sz="4" w:space="0"/>
              <w:right w:val="single" w:color="auto" w:sz="4" w:space="0"/>
            </w:tcBorders>
            <w:shd w:val="clear" w:color="auto" w:fill="auto"/>
            <w:vAlign w:val="center"/>
          </w:tcPr>
          <w:p>
            <w:pPr>
              <w:jc w:val="left"/>
              <w:textAlignment w:val="center"/>
              <w:rPr>
                <w:rFonts w:hint="eastAsia" w:ascii="宋体" w:hAnsi="宋体" w:eastAsia="仿宋_GB2312" w:cs="宋体"/>
                <w:color w:val="000000"/>
                <w:kern w:val="2"/>
                <w:sz w:val="21"/>
                <w:szCs w:val="21"/>
                <w:lang w:val="en-US" w:eastAsia="zh-CN" w:bidi="ar-SA"/>
              </w:rPr>
            </w:pPr>
            <w:r>
              <w:rPr>
                <w:rFonts w:hint="eastAsia" w:ascii="宋体" w:hAnsi="宋体" w:cs="宋体"/>
                <w:color w:val="000000"/>
                <w:kern w:val="0"/>
                <w:sz w:val="21"/>
                <w:szCs w:val="21"/>
                <w:lang w:eastAsia="zh-CN"/>
              </w:rPr>
              <w:t>介子</w:t>
            </w:r>
            <w:r>
              <w:rPr>
                <w:rFonts w:hint="eastAsia" w:ascii="宋体" w:hAnsi="宋体" w:cs="宋体"/>
                <w:color w:val="000000"/>
                <w:kern w:val="0"/>
                <w:sz w:val="21"/>
                <w:szCs w:val="21"/>
              </w:rPr>
              <w:t>机</w:t>
            </w:r>
          </w:p>
        </w:tc>
        <w:tc>
          <w:tcPr>
            <w:tcW w:w="24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飞鹰FY-92G</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2</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钣金快修组合工具</w:t>
            </w:r>
          </w:p>
        </w:tc>
        <w:tc>
          <w:tcPr>
            <w:tcW w:w="2449" w:type="dxa"/>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3</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门板测量专用卡尺</w:t>
            </w:r>
          </w:p>
        </w:tc>
        <w:tc>
          <w:tcPr>
            <w:tcW w:w="2449" w:type="dxa"/>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4</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平</w:t>
            </w:r>
            <w:r>
              <w:rPr>
                <w:rFonts w:hint="eastAsia" w:ascii="仿宋_GB2312" w:hAnsi="仿宋_GB2312" w:eastAsia="仿宋_GB2312" w:cs="仿宋_GB2312"/>
                <w:sz w:val="21"/>
                <w:szCs w:val="21"/>
                <w:lang w:val="en-US" w:eastAsia="zh-CN"/>
              </w:rPr>
              <w:t>锉</w:t>
            </w:r>
          </w:p>
        </w:tc>
        <w:tc>
          <w:tcPr>
            <w:tcW w:w="2449" w:type="dxa"/>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5</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气动环带打磨机</w:t>
            </w:r>
          </w:p>
        </w:tc>
        <w:tc>
          <w:tcPr>
            <w:tcW w:w="2449" w:type="dxa"/>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6</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r>
              <w:rPr>
                <w:rFonts w:hint="eastAsia" w:ascii="仿宋_GB2312" w:hAnsi="仿宋_GB2312" w:cs="仿宋_GB2312"/>
                <w:sz w:val="21"/>
                <w:szCs w:val="21"/>
                <w:lang w:val="en-US" w:eastAsia="zh-CN"/>
              </w:rPr>
              <w:t>5寸</w:t>
            </w:r>
            <w:r>
              <w:rPr>
                <w:rFonts w:hint="eastAsia" w:ascii="仿宋_GB2312" w:hAnsi="仿宋_GB2312" w:eastAsia="仿宋_GB2312" w:cs="仿宋_GB2312"/>
                <w:sz w:val="21"/>
                <w:szCs w:val="21"/>
              </w:rPr>
              <w:t>打磨机</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7</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6件套汽车钣金工具组</w:t>
            </w:r>
          </w:p>
        </w:tc>
        <w:tc>
          <w:tcPr>
            <w:tcW w:w="2449" w:type="dxa"/>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8</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圆口大力钳</w:t>
            </w:r>
          </w:p>
        </w:tc>
        <w:tc>
          <w:tcPr>
            <w:tcW w:w="2449" w:type="dxa"/>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6</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9</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直口大力钳</w:t>
            </w:r>
          </w:p>
        </w:tc>
        <w:tc>
          <w:tcPr>
            <w:tcW w:w="2449" w:type="dxa"/>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4</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10</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砂纸</w:t>
            </w:r>
          </w:p>
        </w:tc>
        <w:tc>
          <w:tcPr>
            <w:tcW w:w="2449" w:type="dxa"/>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60目、80目</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若干</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11</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塞尺</w:t>
            </w:r>
          </w:p>
        </w:tc>
        <w:tc>
          <w:tcPr>
            <w:tcW w:w="2449" w:type="dxa"/>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1mm</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12</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耳罩</w:t>
            </w:r>
          </w:p>
        </w:tc>
        <w:tc>
          <w:tcPr>
            <w:tcW w:w="2449" w:type="dxa"/>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0"/>
                <w:sz w:val="21"/>
                <w:szCs w:val="21"/>
                <w:lang w:val="en-US" w:eastAsia="zh-CN" w:bidi="ar-SA"/>
              </w:rPr>
            </w:pPr>
            <w:r>
              <w:rPr>
                <w:rFonts w:ascii="仿宋_GB2312" w:hAnsi="仿宋_GB2312" w:cs="仿宋_GB2312"/>
                <w:kern w:val="0"/>
                <w:sz w:val="21"/>
                <w:szCs w:val="21"/>
                <w:lang w:val="en-US"/>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13</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棉纱手套</w:t>
            </w:r>
          </w:p>
        </w:tc>
        <w:tc>
          <w:tcPr>
            <w:tcW w:w="2449" w:type="dxa"/>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cs="仿宋_GB2312"/>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14</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防尘口罩</w:t>
            </w:r>
          </w:p>
        </w:tc>
        <w:tc>
          <w:tcPr>
            <w:tcW w:w="2449" w:type="dxa"/>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cs="仿宋_GB2312"/>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cs="仿宋_GB2312"/>
                <w:kern w:val="0"/>
                <w:sz w:val="21"/>
                <w:szCs w:val="21"/>
                <w:lang w:val="en-US" w:eastAsia="zh-CN"/>
              </w:rPr>
              <w:t>15</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护目镜</w:t>
            </w:r>
          </w:p>
        </w:tc>
        <w:tc>
          <w:tcPr>
            <w:tcW w:w="244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无色透明</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cs="仿宋_GB2312"/>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Layout w:type="fixed"/>
          <w:tblCellMar>
            <w:top w:w="0" w:type="dxa"/>
            <w:left w:w="108" w:type="dxa"/>
            <w:bottom w:w="0" w:type="dxa"/>
            <w:right w:w="108" w:type="dxa"/>
          </w:tblCellMar>
        </w:tblPrEx>
        <w:trPr>
          <w:trHeight w:val="476"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cs="仿宋_GB2312"/>
                <w:kern w:val="0"/>
                <w:sz w:val="21"/>
                <w:szCs w:val="21"/>
                <w:lang w:val="en-US" w:eastAsia="zh-CN"/>
              </w:rPr>
              <w:t>16</w:t>
            </w:r>
          </w:p>
        </w:tc>
        <w:tc>
          <w:tcPr>
            <w:tcW w:w="287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门板支架</w:t>
            </w:r>
          </w:p>
        </w:tc>
        <w:tc>
          <w:tcPr>
            <w:tcW w:w="2449" w:type="dxa"/>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rPr>
              <w:t>常规款</w:t>
            </w:r>
          </w:p>
        </w:tc>
        <w:tc>
          <w:tcPr>
            <w:tcW w:w="12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cs="仿宋_GB2312"/>
                <w:sz w:val="21"/>
                <w:szCs w:val="21"/>
                <w:lang w:val="en-US" w:eastAsia="zh-CN"/>
              </w:rPr>
              <w:t>2</w:t>
            </w:r>
          </w:p>
        </w:tc>
        <w:tc>
          <w:tcPr>
            <w:tcW w:w="114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bl>
    <w:p>
      <w:pPr>
        <w:pStyle w:val="3"/>
        <w:keepNext w:val="0"/>
        <w:keepLines w:val="0"/>
        <w:pageBreakBefore w:val="0"/>
        <w:numPr>
          <w:ilvl w:val="0"/>
          <w:numId w:val="0"/>
        </w:numPr>
        <w:kinsoku/>
        <w:wordWrap/>
        <w:overflowPunct/>
        <w:topLinePunct w:val="0"/>
        <w:autoSpaceDE/>
        <w:autoSpaceDN/>
        <w:bidi w:val="0"/>
        <w:snapToGrid/>
        <w:spacing w:line="520" w:lineRule="exact"/>
        <w:textAlignment w:val="auto"/>
        <w:rPr>
          <w:rFonts w:hint="eastAsia" w:ascii="楷体" w:hAnsi="楷体" w:eastAsia="楷体" w:cstheme="minorEastAsia"/>
          <w:b w:val="0"/>
          <w:bCs/>
          <w:sz w:val="30"/>
          <w:szCs w:val="30"/>
          <w:lang w:val="en-US" w:eastAsia="en-US"/>
        </w:rPr>
      </w:pPr>
      <w:r>
        <w:rPr>
          <w:rFonts w:hint="eastAsia" w:ascii="楷体" w:hAnsi="楷体" w:eastAsia="楷体" w:cstheme="minorEastAsia"/>
          <w:b w:val="0"/>
          <w:bCs/>
          <w:sz w:val="30"/>
          <w:szCs w:val="30"/>
          <w:lang w:val="en-US" w:eastAsia="en-US"/>
        </w:rPr>
        <w:t>（</w:t>
      </w:r>
      <w:r>
        <w:rPr>
          <w:rFonts w:hint="eastAsia" w:ascii="楷体" w:hAnsi="楷体" w:eastAsia="楷体" w:cstheme="minorEastAsia"/>
          <w:b w:val="0"/>
          <w:bCs/>
          <w:sz w:val="30"/>
          <w:szCs w:val="30"/>
          <w:lang w:val="en-US" w:eastAsia="zh-CN"/>
        </w:rPr>
        <w:t>三</w:t>
      </w:r>
      <w:r>
        <w:rPr>
          <w:rFonts w:hint="eastAsia" w:ascii="楷体" w:hAnsi="楷体" w:eastAsia="楷体" w:cstheme="minorEastAsia"/>
          <w:b w:val="0"/>
          <w:bCs/>
          <w:sz w:val="30"/>
          <w:szCs w:val="30"/>
          <w:lang w:val="en-US" w:eastAsia="en-US"/>
        </w:rPr>
        <w:t>）选手自带物品：</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480" w:lineRule="exact"/>
        <w:ind w:firstLine="560" w:firstLineChars="200"/>
        <w:jc w:val="left"/>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工具</w:t>
      </w:r>
      <w:r>
        <w:rPr>
          <w:rFonts w:hint="eastAsia" w:ascii="仿宋" w:hAnsi="仿宋" w:eastAsia="仿宋" w:cstheme="minorEastAsia"/>
          <w:sz w:val="28"/>
          <w:szCs w:val="28"/>
          <w:lang w:val="en-US" w:eastAsia="en-US"/>
        </w:rPr>
        <w:t>设备清单</w:t>
      </w:r>
      <w:r>
        <w:rPr>
          <w:rFonts w:hint="eastAsia" w:ascii="仿宋" w:hAnsi="仿宋" w:eastAsia="仿宋" w:cstheme="minorEastAsia"/>
          <w:sz w:val="28"/>
          <w:szCs w:val="28"/>
          <w:lang w:val="en-US" w:eastAsia="zh-CN"/>
        </w:rPr>
        <w:t>内</w:t>
      </w:r>
      <w:r>
        <w:rPr>
          <w:rFonts w:hint="eastAsia" w:ascii="仿宋" w:hAnsi="仿宋" w:eastAsia="仿宋" w:cstheme="minorEastAsia"/>
          <w:sz w:val="28"/>
          <w:szCs w:val="28"/>
          <w:lang w:val="en-US" w:eastAsia="en-US"/>
        </w:rPr>
        <w:t>的工具设备</w:t>
      </w:r>
      <w:r>
        <w:rPr>
          <w:rFonts w:hint="eastAsia" w:ascii="仿宋" w:hAnsi="仿宋" w:eastAsia="仿宋" w:cstheme="minorEastAsia"/>
          <w:sz w:val="28"/>
          <w:szCs w:val="28"/>
          <w:lang w:val="en-US" w:eastAsia="zh-CN"/>
        </w:rPr>
        <w:t>，选手可以自带，</w:t>
      </w:r>
      <w:r>
        <w:rPr>
          <w:rFonts w:hint="eastAsia" w:ascii="仿宋" w:hAnsi="仿宋" w:eastAsia="仿宋" w:cstheme="minorEastAsia"/>
          <w:sz w:val="28"/>
          <w:szCs w:val="28"/>
          <w:lang w:val="en-US" w:eastAsia="en-US"/>
        </w:rPr>
        <w:t>报备裁判长同意，在比赛前呈交裁判检查，才能带入赛场使用。</w:t>
      </w:r>
      <w:r>
        <w:rPr>
          <w:rFonts w:hint="eastAsia" w:ascii="仿宋" w:hAnsi="仿宋" w:eastAsia="仿宋" w:cstheme="minorEastAsia"/>
          <w:sz w:val="28"/>
          <w:szCs w:val="28"/>
          <w:lang w:val="en-US" w:eastAsia="zh-CN"/>
        </w:rPr>
        <w:t>选手自带的工具设备</w:t>
      </w:r>
      <w:r>
        <w:rPr>
          <w:rFonts w:hint="eastAsia" w:ascii="仿宋" w:hAnsi="仿宋" w:eastAsia="仿宋" w:cstheme="minorEastAsia"/>
          <w:sz w:val="28"/>
          <w:szCs w:val="28"/>
          <w:lang w:val="en-US" w:eastAsia="en-US"/>
        </w:rPr>
        <w:t>组委会</w:t>
      </w:r>
      <w:r>
        <w:rPr>
          <w:rFonts w:hint="eastAsia" w:ascii="仿宋" w:hAnsi="仿宋" w:eastAsia="仿宋" w:cstheme="minorEastAsia"/>
          <w:sz w:val="28"/>
          <w:szCs w:val="28"/>
          <w:lang w:val="en-US" w:eastAsia="zh-CN"/>
        </w:rPr>
        <w:t>不再提供，设备清单中</w:t>
      </w:r>
      <w:r>
        <w:rPr>
          <w:rFonts w:hint="eastAsia" w:ascii="仿宋" w:hAnsi="仿宋" w:eastAsia="仿宋" w:cstheme="minorEastAsia"/>
          <w:sz w:val="28"/>
          <w:szCs w:val="28"/>
          <w:lang w:val="en-US" w:eastAsia="en-US"/>
        </w:rPr>
        <w:t>没有</w:t>
      </w:r>
      <w:r>
        <w:rPr>
          <w:rFonts w:hint="eastAsia" w:ascii="仿宋" w:hAnsi="仿宋" w:eastAsia="仿宋" w:cstheme="minorEastAsia"/>
          <w:sz w:val="28"/>
          <w:szCs w:val="28"/>
          <w:lang w:val="en-US" w:eastAsia="zh-CN"/>
        </w:rPr>
        <w:t>的工具设备</w:t>
      </w:r>
      <w:r>
        <w:rPr>
          <w:rFonts w:hint="eastAsia" w:ascii="仿宋" w:hAnsi="仿宋" w:eastAsia="仿宋" w:cstheme="minorEastAsia"/>
          <w:sz w:val="28"/>
          <w:szCs w:val="28"/>
          <w:lang w:val="en-US" w:eastAsia="en-US"/>
        </w:rPr>
        <w:t>不允许自带</w:t>
      </w:r>
      <w:r>
        <w:rPr>
          <w:rFonts w:hint="eastAsia" w:ascii="仿宋" w:hAnsi="仿宋" w:eastAsia="仿宋" w:cstheme="minorEastAsia"/>
          <w:sz w:val="28"/>
          <w:szCs w:val="28"/>
          <w:lang w:val="en-US" w:eastAsia="zh-CN"/>
        </w:rPr>
        <w:t>。</w:t>
      </w:r>
    </w:p>
    <w:p>
      <w:pPr>
        <w:pStyle w:val="4"/>
        <w:keepNext w:val="0"/>
        <w:keepLines w:val="0"/>
        <w:pageBreakBefore w:val="0"/>
        <w:widowControl w:val="0"/>
        <w:kinsoku/>
        <w:wordWrap/>
        <w:overflowPunct/>
        <w:topLinePunct w:val="0"/>
        <w:autoSpaceDE/>
        <w:autoSpaceDN/>
        <w:bidi w:val="0"/>
        <w:adjustRightInd/>
        <w:snapToGrid/>
        <w:spacing w:line="360" w:lineRule="auto"/>
        <w:ind w:left="799"/>
        <w:textAlignment w:val="auto"/>
        <w:rPr>
          <w:b/>
          <w:bCs/>
        </w:rPr>
      </w:pPr>
      <w:r>
        <w:rPr>
          <w:b/>
          <w:bCs/>
        </w:rPr>
        <w:t>参赛选手必须按照规定穿戴防护装备。</w:t>
      </w:r>
    </w:p>
    <w:tbl>
      <w:tblPr>
        <w:tblStyle w:val="32"/>
        <w:tblW w:w="84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7"/>
        <w:gridCol w:w="2830"/>
        <w:gridCol w:w="2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2657" w:type="dxa"/>
            <w:vAlign w:val="center"/>
          </w:tcPr>
          <w:p>
            <w:pPr>
              <w:spacing w:line="560" w:lineRule="exact"/>
              <w:jc w:val="center"/>
              <w:rPr>
                <w:rFonts w:ascii="仿宋" w:hAnsi="仿宋" w:eastAsia="仿宋"/>
                <w:b/>
                <w:sz w:val="21"/>
                <w:szCs w:val="21"/>
              </w:rPr>
            </w:pPr>
            <w:r>
              <w:rPr>
                <w:rFonts w:hint="eastAsia" w:ascii="仿宋" w:hAnsi="仿宋" w:eastAsia="仿宋"/>
                <w:b/>
                <w:sz w:val="21"/>
                <w:szCs w:val="21"/>
              </w:rPr>
              <w:t>防护项目</w:t>
            </w:r>
          </w:p>
        </w:tc>
        <w:tc>
          <w:tcPr>
            <w:tcW w:w="2830" w:type="dxa"/>
            <w:vAlign w:val="center"/>
          </w:tcPr>
          <w:p>
            <w:pPr>
              <w:spacing w:line="560" w:lineRule="exact"/>
              <w:jc w:val="center"/>
              <w:rPr>
                <w:rFonts w:ascii="仿宋" w:hAnsi="仿宋" w:eastAsia="仿宋"/>
                <w:b/>
                <w:sz w:val="28"/>
                <w:szCs w:val="28"/>
              </w:rPr>
            </w:pPr>
            <w:r>
              <w:rPr>
                <w:rFonts w:hint="eastAsia" w:ascii="仿宋" w:hAnsi="仿宋" w:eastAsia="仿宋"/>
                <w:b/>
                <w:sz w:val="28"/>
                <w:szCs w:val="28"/>
              </w:rPr>
              <w:t>图示</w:t>
            </w:r>
          </w:p>
        </w:tc>
        <w:tc>
          <w:tcPr>
            <w:tcW w:w="2972" w:type="dxa"/>
            <w:vAlign w:val="center"/>
          </w:tcPr>
          <w:p>
            <w:pPr>
              <w:spacing w:line="560" w:lineRule="exact"/>
              <w:jc w:val="center"/>
              <w:rPr>
                <w:rFonts w:ascii="仿宋" w:hAnsi="仿宋" w:eastAsia="仿宋"/>
                <w:b/>
                <w:sz w:val="21"/>
                <w:szCs w:val="21"/>
              </w:rPr>
            </w:pPr>
            <w:r>
              <w:rPr>
                <w:rFonts w:hint="eastAsia" w:ascii="仿宋" w:hAnsi="仿宋" w:eastAsia="仿宋"/>
                <w:b/>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1" w:hRule="atLeast"/>
          <w:jc w:val="center"/>
        </w:trPr>
        <w:tc>
          <w:tcPr>
            <w:tcW w:w="2657" w:type="dxa"/>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头部的防护</w:t>
            </w:r>
          </w:p>
        </w:tc>
        <w:tc>
          <w:tcPr>
            <w:tcW w:w="2830" w:type="dxa"/>
            <w:vAlign w:val="center"/>
          </w:tcPr>
          <w:p>
            <w:pPr>
              <w:spacing w:line="560" w:lineRule="exact"/>
              <w:jc w:val="center"/>
              <w:rPr>
                <w:rFonts w:ascii="仿宋" w:hAnsi="仿宋" w:eastAsia="仿宋"/>
                <w:b/>
                <w:sz w:val="28"/>
                <w:szCs w:val="28"/>
              </w:rPr>
            </w:pPr>
          </w:p>
          <w:p>
            <w:pPr>
              <w:spacing w:line="560" w:lineRule="exact"/>
              <w:jc w:val="center"/>
              <w:rPr>
                <w:rFonts w:ascii="仿宋" w:hAnsi="仿宋" w:eastAsia="仿宋"/>
                <w:b/>
                <w:sz w:val="28"/>
                <w:szCs w:val="28"/>
              </w:rPr>
            </w:pPr>
            <w:r>
              <w:rPr>
                <w:rFonts w:hint="eastAsia" w:ascii="仿宋" w:hAnsi="仿宋" w:eastAsia="仿宋"/>
                <w:b/>
                <w:sz w:val="28"/>
                <w:szCs w:val="28"/>
              </w:rPr>
              <w:drawing>
                <wp:anchor distT="0" distB="0" distL="0" distR="0" simplePos="0" relativeHeight="251663360" behindDoc="0" locked="0" layoutInCell="1" allowOverlap="1">
                  <wp:simplePos x="0" y="0"/>
                  <wp:positionH relativeFrom="column">
                    <wp:posOffset>345440</wp:posOffset>
                  </wp:positionH>
                  <wp:positionV relativeFrom="paragraph">
                    <wp:posOffset>-255905</wp:posOffset>
                  </wp:positionV>
                  <wp:extent cx="971550" cy="644525"/>
                  <wp:effectExtent l="0" t="0" r="0" b="3175"/>
                  <wp:wrapNone/>
                  <wp:docPr id="15" name="图片 15" descr="12064987504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06498750486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75493" cy="647290"/>
                          </a:xfrm>
                          <a:prstGeom prst="rect">
                            <a:avLst/>
                          </a:prstGeom>
                          <a:noFill/>
                          <a:ln>
                            <a:noFill/>
                          </a:ln>
                        </pic:spPr>
                      </pic:pic>
                    </a:graphicData>
                  </a:graphic>
                </wp:anchor>
              </w:drawing>
            </w:r>
          </w:p>
        </w:tc>
        <w:tc>
          <w:tcPr>
            <w:tcW w:w="2972" w:type="dxa"/>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8" w:hRule="atLeast"/>
          <w:jc w:val="center"/>
        </w:trPr>
        <w:tc>
          <w:tcPr>
            <w:tcW w:w="2657" w:type="dxa"/>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眼睛的防护</w:t>
            </w:r>
          </w:p>
        </w:tc>
        <w:tc>
          <w:tcPr>
            <w:tcW w:w="2830" w:type="dxa"/>
            <w:vAlign w:val="center"/>
          </w:tcPr>
          <w:p>
            <w:pPr>
              <w:spacing w:line="560" w:lineRule="exact"/>
              <w:rPr>
                <w:rFonts w:ascii="仿宋" w:hAnsi="仿宋" w:eastAsia="仿宋"/>
                <w:sz w:val="28"/>
                <w:szCs w:val="28"/>
              </w:rPr>
            </w:pPr>
            <w:r>
              <w:rPr>
                <w:rFonts w:ascii="仿宋" w:hAnsi="仿宋" w:eastAsia="仿宋"/>
                <w:sz w:val="28"/>
                <w:szCs w:val="28"/>
              </w:rPr>
              <w:drawing>
                <wp:anchor distT="0" distB="0" distL="114300" distR="114300" simplePos="0" relativeHeight="251662336" behindDoc="0" locked="0" layoutInCell="1" allowOverlap="1">
                  <wp:simplePos x="0" y="0"/>
                  <wp:positionH relativeFrom="page">
                    <wp:posOffset>337185</wp:posOffset>
                  </wp:positionH>
                  <wp:positionV relativeFrom="page">
                    <wp:posOffset>43180</wp:posOffset>
                  </wp:positionV>
                  <wp:extent cx="1195070" cy="715645"/>
                  <wp:effectExtent l="0" t="0" r="5080" b="825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195070" cy="715645"/>
                          </a:xfrm>
                          <a:prstGeom prst="rect">
                            <a:avLst/>
                          </a:prstGeom>
                          <a:noFill/>
                          <a:ln>
                            <a:noFill/>
                          </a:ln>
                        </pic:spPr>
                      </pic:pic>
                    </a:graphicData>
                  </a:graphic>
                </wp:anchor>
              </w:drawing>
            </w:r>
          </w:p>
          <w:p>
            <w:pPr>
              <w:spacing w:line="560" w:lineRule="exact"/>
              <w:rPr>
                <w:rFonts w:ascii="仿宋" w:hAnsi="仿宋" w:eastAsia="仿宋"/>
                <w:sz w:val="28"/>
                <w:szCs w:val="28"/>
              </w:rPr>
            </w:pPr>
          </w:p>
        </w:tc>
        <w:tc>
          <w:tcPr>
            <w:tcW w:w="2972" w:type="dxa"/>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1.防溅入</w:t>
            </w:r>
          </w:p>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2.近视镜可替代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9" w:hRule="atLeast"/>
          <w:jc w:val="center"/>
        </w:trPr>
        <w:tc>
          <w:tcPr>
            <w:tcW w:w="2657" w:type="dxa"/>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呼吸道的防护</w:t>
            </w:r>
          </w:p>
        </w:tc>
        <w:tc>
          <w:tcPr>
            <w:tcW w:w="2830" w:type="dxa"/>
            <w:vAlign w:val="center"/>
          </w:tcPr>
          <w:p>
            <w:pPr>
              <w:spacing w:line="560" w:lineRule="exact"/>
              <w:jc w:val="center"/>
              <w:rPr>
                <w:rFonts w:ascii="仿宋" w:hAnsi="仿宋" w:eastAsia="仿宋"/>
                <w:sz w:val="28"/>
                <w:szCs w:val="28"/>
              </w:rPr>
            </w:pPr>
          </w:p>
          <w:p>
            <w:pPr>
              <w:spacing w:line="560" w:lineRule="exact"/>
              <w:jc w:val="center"/>
              <w:rPr>
                <w:rFonts w:ascii="仿宋" w:hAnsi="仿宋" w:eastAsia="仿宋"/>
                <w:sz w:val="28"/>
                <w:szCs w:val="28"/>
              </w:rPr>
            </w:pPr>
            <w:r>
              <w:rPr>
                <w:rFonts w:hint="eastAsia" w:ascii="仿宋" w:hAnsi="仿宋" w:eastAsia="仿宋"/>
                <w:sz w:val="28"/>
                <w:szCs w:val="28"/>
              </w:rPr>
              <w:drawing>
                <wp:anchor distT="0" distB="0" distL="0" distR="0" simplePos="0" relativeHeight="251664384" behindDoc="0" locked="0" layoutInCell="1" allowOverlap="1">
                  <wp:simplePos x="0" y="0"/>
                  <wp:positionH relativeFrom="column">
                    <wp:posOffset>459740</wp:posOffset>
                  </wp:positionH>
                  <wp:positionV relativeFrom="paragraph">
                    <wp:posOffset>-280670</wp:posOffset>
                  </wp:positionV>
                  <wp:extent cx="742950" cy="742950"/>
                  <wp:effectExtent l="0" t="0" r="0" b="0"/>
                  <wp:wrapNone/>
                  <wp:docPr id="17" name="图片 17" descr="t0160bdc631d0f34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t0160bdc631d0f34cb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742950" cy="742950"/>
                          </a:xfrm>
                          <a:prstGeom prst="rect">
                            <a:avLst/>
                          </a:prstGeom>
                          <a:noFill/>
                          <a:ln>
                            <a:noFill/>
                          </a:ln>
                        </pic:spPr>
                      </pic:pic>
                    </a:graphicData>
                  </a:graphic>
                </wp:anchor>
              </w:drawing>
            </w:r>
          </w:p>
        </w:tc>
        <w:tc>
          <w:tcPr>
            <w:tcW w:w="2972" w:type="dxa"/>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在进行打磨工作时佩戴口罩防止吸入金属粉尘和油漆粉末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9" w:hRule="atLeast"/>
          <w:jc w:val="center"/>
        </w:trPr>
        <w:tc>
          <w:tcPr>
            <w:tcW w:w="2657" w:type="dxa"/>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耳部的防护</w:t>
            </w:r>
          </w:p>
        </w:tc>
        <w:tc>
          <w:tcPr>
            <w:tcW w:w="2830" w:type="dxa"/>
            <w:vAlign w:val="center"/>
          </w:tcPr>
          <w:p>
            <w:pPr>
              <w:spacing w:line="560" w:lineRule="exact"/>
              <w:jc w:val="center"/>
              <w:rPr>
                <w:rFonts w:ascii="仿宋" w:hAnsi="仿宋" w:eastAsia="仿宋"/>
                <w:sz w:val="28"/>
                <w:szCs w:val="28"/>
              </w:rPr>
            </w:pPr>
          </w:p>
          <w:p>
            <w:pPr>
              <w:spacing w:line="560" w:lineRule="exact"/>
              <w:jc w:val="center"/>
              <w:rPr>
                <w:rFonts w:ascii="仿宋" w:hAnsi="仿宋" w:eastAsia="仿宋"/>
                <w:sz w:val="28"/>
                <w:szCs w:val="28"/>
              </w:rPr>
            </w:pPr>
            <w:r>
              <w:rPr>
                <w:rFonts w:hint="eastAsia" w:ascii="仿宋" w:hAnsi="仿宋" w:eastAsia="仿宋"/>
                <w:sz w:val="28"/>
                <w:szCs w:val="28"/>
              </w:rPr>
              <w:drawing>
                <wp:anchor distT="0" distB="0" distL="0" distR="0" simplePos="0" relativeHeight="251665408" behindDoc="0" locked="0" layoutInCell="1" allowOverlap="1">
                  <wp:simplePos x="0" y="0"/>
                  <wp:positionH relativeFrom="column">
                    <wp:posOffset>488315</wp:posOffset>
                  </wp:positionH>
                  <wp:positionV relativeFrom="paragraph">
                    <wp:posOffset>-223520</wp:posOffset>
                  </wp:positionV>
                  <wp:extent cx="676275" cy="676275"/>
                  <wp:effectExtent l="0" t="0" r="9525" b="9525"/>
                  <wp:wrapNone/>
                  <wp:docPr id="33" name="图片 33" descr="792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9293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76275" cy="676275"/>
                          </a:xfrm>
                          <a:prstGeom prst="rect">
                            <a:avLst/>
                          </a:prstGeom>
                          <a:noFill/>
                          <a:ln>
                            <a:noFill/>
                          </a:ln>
                        </pic:spPr>
                      </pic:pic>
                    </a:graphicData>
                  </a:graphic>
                </wp:anchor>
              </w:drawing>
            </w:r>
          </w:p>
        </w:tc>
        <w:tc>
          <w:tcPr>
            <w:tcW w:w="2972" w:type="dxa"/>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工作时不佩戴耳塞或耳罩会对听力造成损害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3" w:hRule="atLeast"/>
          <w:jc w:val="center"/>
        </w:trPr>
        <w:tc>
          <w:tcPr>
            <w:tcW w:w="2657" w:type="dxa"/>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身体的防护</w:t>
            </w:r>
          </w:p>
        </w:tc>
        <w:tc>
          <w:tcPr>
            <w:tcW w:w="2830" w:type="dxa"/>
            <w:vAlign w:val="center"/>
          </w:tcPr>
          <w:p>
            <w:pPr>
              <w:spacing w:line="560" w:lineRule="exact"/>
              <w:rPr>
                <w:rFonts w:ascii="仿宋" w:hAnsi="仿宋" w:eastAsia="仿宋"/>
                <w:sz w:val="28"/>
                <w:szCs w:val="28"/>
              </w:rPr>
            </w:pPr>
            <w:r>
              <w:rPr>
                <w:rFonts w:ascii="仿宋" w:hAnsi="仿宋" w:eastAsia="仿宋"/>
                <w:sz w:val="28"/>
                <w:szCs w:val="28"/>
              </w:rPr>
              <w:drawing>
                <wp:anchor distT="0" distB="0" distL="114300" distR="114300" simplePos="0" relativeHeight="251660288" behindDoc="0" locked="0" layoutInCell="1" allowOverlap="1">
                  <wp:simplePos x="0" y="0"/>
                  <wp:positionH relativeFrom="column">
                    <wp:posOffset>400685</wp:posOffset>
                  </wp:positionH>
                  <wp:positionV relativeFrom="paragraph">
                    <wp:posOffset>101600</wp:posOffset>
                  </wp:positionV>
                  <wp:extent cx="795655" cy="886460"/>
                  <wp:effectExtent l="0" t="0" r="4445" b="8890"/>
                  <wp:wrapNone/>
                  <wp:docPr id="13" name="图片 13" descr="工作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工作服"/>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795655" cy="886460"/>
                          </a:xfrm>
                          <a:prstGeom prst="rect">
                            <a:avLst/>
                          </a:prstGeom>
                          <a:noFill/>
                          <a:ln>
                            <a:noFill/>
                          </a:ln>
                        </pic:spPr>
                      </pic:pic>
                    </a:graphicData>
                  </a:graphic>
                </wp:anchor>
              </w:drawing>
            </w:r>
          </w:p>
        </w:tc>
        <w:tc>
          <w:tcPr>
            <w:tcW w:w="2972" w:type="dxa"/>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1、必须是长裤</w:t>
            </w:r>
          </w:p>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2、防护服必须紧身不松垮，达到三紧要求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4" w:hRule="atLeast"/>
          <w:jc w:val="center"/>
        </w:trPr>
        <w:tc>
          <w:tcPr>
            <w:tcW w:w="2657" w:type="dxa"/>
            <w:vAlign w:val="center"/>
          </w:tcPr>
          <w:p>
            <w:pPr>
              <w:spacing w:line="560" w:lineRule="exact"/>
              <w:jc w:val="center"/>
              <w:rPr>
                <w:rFonts w:ascii="仿宋" w:hAnsi="仿宋" w:eastAsia="仿宋"/>
                <w:sz w:val="21"/>
                <w:szCs w:val="21"/>
              </w:rPr>
            </w:pPr>
            <w:r>
              <w:rPr>
                <w:rFonts w:hint="eastAsia" w:ascii="仿宋" w:hAnsi="仿宋" w:eastAsia="仿宋"/>
                <w:sz w:val="21"/>
                <w:szCs w:val="21"/>
              </w:rPr>
              <w:t>足部的防护</w:t>
            </w:r>
          </w:p>
        </w:tc>
        <w:tc>
          <w:tcPr>
            <w:tcW w:w="2830" w:type="dxa"/>
            <w:vAlign w:val="center"/>
          </w:tcPr>
          <w:p>
            <w:pPr>
              <w:spacing w:line="560" w:lineRule="exact"/>
              <w:rPr>
                <w:rFonts w:ascii="仿宋" w:hAnsi="仿宋" w:eastAsia="仿宋"/>
                <w:sz w:val="28"/>
                <w:szCs w:val="28"/>
              </w:rPr>
            </w:pPr>
            <w:r>
              <w:rPr>
                <w:rFonts w:ascii="仿宋" w:hAnsi="仿宋" w:eastAsia="仿宋"/>
                <w:sz w:val="28"/>
                <w:szCs w:val="28"/>
              </w:rPr>
              <w:drawing>
                <wp:anchor distT="0" distB="0" distL="114300" distR="114300" simplePos="0" relativeHeight="251661312" behindDoc="0" locked="0" layoutInCell="1" allowOverlap="1">
                  <wp:simplePos x="0" y="0"/>
                  <wp:positionH relativeFrom="page">
                    <wp:posOffset>437515</wp:posOffset>
                  </wp:positionH>
                  <wp:positionV relativeFrom="page">
                    <wp:posOffset>143510</wp:posOffset>
                  </wp:positionV>
                  <wp:extent cx="791845" cy="589280"/>
                  <wp:effectExtent l="0" t="0" r="8255" b="127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791845" cy="589280"/>
                          </a:xfrm>
                          <a:prstGeom prst="rect">
                            <a:avLst/>
                          </a:prstGeom>
                          <a:noFill/>
                          <a:ln>
                            <a:noFill/>
                          </a:ln>
                        </pic:spPr>
                      </pic:pic>
                    </a:graphicData>
                  </a:graphic>
                </wp:anchor>
              </w:drawing>
            </w:r>
          </w:p>
        </w:tc>
        <w:tc>
          <w:tcPr>
            <w:tcW w:w="2972" w:type="dxa"/>
            <w:vAlign w:val="center"/>
          </w:tcPr>
          <w:p>
            <w:pPr>
              <w:spacing w:line="560" w:lineRule="exact"/>
              <w:rPr>
                <w:rFonts w:ascii="仿宋" w:hAnsi="仿宋" w:eastAsia="仿宋"/>
                <w:sz w:val="21"/>
                <w:szCs w:val="21"/>
              </w:rPr>
            </w:pPr>
            <w:r>
              <w:rPr>
                <w:rFonts w:hint="eastAsia" w:ascii="仿宋_GB2312" w:hAnsi="仿宋_GB2312" w:eastAsia="仿宋_GB2312" w:cs="仿宋_GB2312"/>
                <w:sz w:val="21"/>
                <w:szCs w:val="21"/>
              </w:rPr>
              <w:t>防滑、防砸、防穿刺</w:t>
            </w:r>
          </w:p>
        </w:tc>
      </w:tr>
    </w:tbl>
    <w:p>
      <w:pPr>
        <w:pStyle w:val="3"/>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楷体" w:hAnsi="楷体" w:eastAsia="楷体" w:cstheme="minorEastAsia"/>
          <w:b w:val="0"/>
          <w:bCs/>
          <w:sz w:val="30"/>
          <w:szCs w:val="30"/>
          <w:lang w:val="en-US" w:eastAsia="zh-CN"/>
        </w:rPr>
      </w:pPr>
      <w:r>
        <w:rPr>
          <w:rFonts w:hint="eastAsia" w:ascii="楷体" w:hAnsi="楷体" w:eastAsia="楷体" w:cstheme="minorEastAsia"/>
          <w:b w:val="0"/>
          <w:bCs/>
          <w:sz w:val="30"/>
          <w:szCs w:val="30"/>
          <w:lang w:val="en-US" w:eastAsia="en-US"/>
        </w:rPr>
        <w:t>（</w:t>
      </w:r>
      <w:r>
        <w:rPr>
          <w:rFonts w:hint="eastAsia" w:ascii="楷体" w:hAnsi="楷体" w:eastAsia="楷体" w:cstheme="minorEastAsia"/>
          <w:b w:val="0"/>
          <w:bCs/>
          <w:sz w:val="30"/>
          <w:szCs w:val="30"/>
          <w:lang w:val="en-US" w:eastAsia="zh-CN"/>
        </w:rPr>
        <w:t>四</w:t>
      </w:r>
      <w:r>
        <w:rPr>
          <w:rFonts w:hint="eastAsia" w:ascii="楷体" w:hAnsi="楷体" w:eastAsia="楷体" w:cstheme="minorEastAsia"/>
          <w:b w:val="0"/>
          <w:bCs/>
          <w:sz w:val="30"/>
          <w:szCs w:val="30"/>
          <w:lang w:val="en-US" w:eastAsia="en-US"/>
        </w:rPr>
        <w:t>）</w:t>
      </w:r>
      <w:r>
        <w:rPr>
          <w:rFonts w:hint="eastAsia" w:ascii="楷体" w:hAnsi="楷体" w:eastAsia="楷体" w:cstheme="minorEastAsia"/>
          <w:b w:val="0"/>
          <w:bCs/>
          <w:sz w:val="30"/>
          <w:szCs w:val="30"/>
          <w:lang w:val="en-US" w:eastAsia="zh-CN"/>
        </w:rPr>
        <w:t>竞赛场地禁止自带使用的设备和材料</w:t>
      </w:r>
      <w:r>
        <w:rPr>
          <w:rFonts w:hint="eastAsia" w:ascii="楷体" w:hAnsi="楷体" w:eastAsia="楷体" w:cstheme="minorEastAsia"/>
          <w:b w:val="0"/>
          <w:bCs/>
          <w:sz w:val="30"/>
          <w:szCs w:val="30"/>
          <w:lang w:val="en-US" w:eastAsia="en-US"/>
        </w:rPr>
        <w:t>：</w:t>
      </w:r>
    </w:p>
    <w:tbl>
      <w:tblPr>
        <w:tblStyle w:val="32"/>
        <w:tblW w:w="8399" w:type="dxa"/>
        <w:jc w:val="center"/>
        <w:tblInd w:w="0" w:type="dxa"/>
        <w:tblLayout w:type="fixed"/>
        <w:tblCellMar>
          <w:top w:w="0" w:type="dxa"/>
          <w:left w:w="108" w:type="dxa"/>
          <w:bottom w:w="0" w:type="dxa"/>
          <w:right w:w="108" w:type="dxa"/>
        </w:tblCellMar>
      </w:tblPr>
      <w:tblGrid>
        <w:gridCol w:w="1152"/>
        <w:gridCol w:w="7247"/>
      </w:tblGrid>
      <w:tr>
        <w:tblPrEx>
          <w:tblLayout w:type="fixed"/>
          <w:tblCellMar>
            <w:top w:w="0" w:type="dxa"/>
            <w:left w:w="108" w:type="dxa"/>
            <w:bottom w:w="0" w:type="dxa"/>
            <w:right w:w="108" w:type="dxa"/>
          </w:tblCellMar>
        </w:tblPrEx>
        <w:trPr>
          <w:trHeight w:val="614" w:hRule="atLeast"/>
          <w:jc w:val="center"/>
        </w:trPr>
        <w:tc>
          <w:tcPr>
            <w:tcW w:w="11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编号</w:t>
            </w:r>
          </w:p>
        </w:tc>
        <w:tc>
          <w:tcPr>
            <w:tcW w:w="724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sz w:val="21"/>
                <w:szCs w:val="21"/>
                <w:lang w:eastAsia="zh-CN"/>
              </w:rPr>
            </w:pPr>
            <w:r>
              <w:rPr>
                <w:rFonts w:hint="eastAsia" w:ascii="仿宋_GB2312" w:hAnsi="仿宋_GB2312" w:eastAsia="仿宋_GB2312" w:cs="仿宋_GB2312"/>
                <w:b/>
                <w:bCs/>
                <w:sz w:val="21"/>
                <w:szCs w:val="21"/>
                <w:lang w:eastAsia="zh-CN"/>
              </w:rPr>
              <w:t>设备和材料名称</w:t>
            </w:r>
          </w:p>
        </w:tc>
      </w:tr>
      <w:tr>
        <w:tblPrEx>
          <w:tblLayout w:type="fixed"/>
          <w:tblCellMar>
            <w:top w:w="0" w:type="dxa"/>
            <w:left w:w="108" w:type="dxa"/>
            <w:bottom w:w="0" w:type="dxa"/>
            <w:right w:w="108" w:type="dxa"/>
          </w:tblCellMar>
        </w:tblPrEx>
        <w:trPr>
          <w:trHeight w:val="614" w:hRule="atLeast"/>
          <w:jc w:val="center"/>
        </w:trPr>
        <w:tc>
          <w:tcPr>
            <w:tcW w:w="11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724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预先制造、预先形成或预先画好的模板</w:t>
            </w:r>
          </w:p>
        </w:tc>
      </w:tr>
      <w:tr>
        <w:tblPrEx>
          <w:tblLayout w:type="fixed"/>
          <w:tblCellMar>
            <w:top w:w="0" w:type="dxa"/>
            <w:left w:w="108" w:type="dxa"/>
            <w:bottom w:w="0" w:type="dxa"/>
            <w:right w:w="108" w:type="dxa"/>
          </w:tblCellMar>
        </w:tblPrEx>
        <w:trPr>
          <w:trHeight w:val="635" w:hRule="atLeast"/>
          <w:jc w:val="center"/>
        </w:trPr>
        <w:tc>
          <w:tcPr>
            <w:tcW w:w="11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724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影响赛事公平性的其他非常规工具、夹具</w:t>
            </w:r>
          </w:p>
        </w:tc>
      </w:tr>
    </w:tbl>
    <w:p>
      <w:pPr>
        <w:pStyle w:val="3"/>
        <w:keepNext w:val="0"/>
        <w:keepLines w:val="0"/>
        <w:pageBreakBefore w:val="0"/>
        <w:numPr>
          <w:ilvl w:val="0"/>
          <w:numId w:val="0"/>
        </w:numPr>
        <w:kinsoku/>
        <w:wordWrap/>
        <w:overflowPunct/>
        <w:topLinePunct w:val="0"/>
        <w:autoSpaceDE/>
        <w:autoSpaceDN/>
        <w:bidi w:val="0"/>
        <w:snapToGrid/>
        <w:spacing w:line="520" w:lineRule="exact"/>
        <w:textAlignment w:val="auto"/>
        <w:rPr>
          <w:rFonts w:hint="eastAsia" w:ascii="楷体" w:hAnsi="楷体" w:eastAsia="楷体" w:cstheme="minorEastAsia"/>
          <w:b w:val="0"/>
          <w:bCs/>
          <w:sz w:val="30"/>
          <w:szCs w:val="30"/>
          <w:lang w:val="en-US" w:eastAsia="zh-CN"/>
        </w:rPr>
      </w:pPr>
      <w:bookmarkStart w:id="3" w:name="_Toc6841"/>
      <w:r>
        <w:rPr>
          <w:rFonts w:hint="eastAsia" w:ascii="楷体" w:hAnsi="楷体" w:eastAsia="楷体" w:cstheme="minorEastAsia"/>
          <w:b w:val="0"/>
          <w:bCs/>
          <w:sz w:val="30"/>
          <w:szCs w:val="30"/>
          <w:lang w:val="en-US" w:eastAsia="zh-CN"/>
        </w:rPr>
        <w:t>（五</w:t>
      </w:r>
      <w:r>
        <w:rPr>
          <w:rFonts w:hint="eastAsia" w:ascii="楷体" w:hAnsi="楷体" w:eastAsia="楷体" w:cstheme="minorEastAsia"/>
          <w:b w:val="0"/>
          <w:bCs/>
          <w:sz w:val="30"/>
          <w:szCs w:val="30"/>
          <w:lang w:val="en-US" w:eastAsia="en-US"/>
        </w:rPr>
        <w:t>）</w:t>
      </w:r>
      <w:r>
        <w:rPr>
          <w:rFonts w:hint="eastAsia" w:ascii="楷体" w:hAnsi="楷体" w:eastAsia="楷体" w:cstheme="minorEastAsia"/>
          <w:b w:val="0"/>
          <w:bCs/>
          <w:sz w:val="30"/>
          <w:szCs w:val="30"/>
          <w:lang w:val="en-US" w:eastAsia="zh-CN"/>
        </w:rPr>
        <w:t>易燃、有毒有害物品的管理和限制</w:t>
      </w:r>
      <w:bookmarkEnd w:id="3"/>
    </w:p>
    <w:tbl>
      <w:tblPr>
        <w:tblStyle w:val="32"/>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2835"/>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266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b/>
                <w:sz w:val="21"/>
                <w:szCs w:val="21"/>
              </w:rPr>
            </w:pPr>
            <w:r>
              <w:rPr>
                <w:rFonts w:hint="eastAsia" w:ascii="仿宋" w:hAnsi="仿宋" w:eastAsia="仿宋"/>
                <w:b/>
                <w:sz w:val="21"/>
                <w:szCs w:val="21"/>
              </w:rPr>
              <w:t>有害物品</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b/>
                <w:sz w:val="21"/>
                <w:szCs w:val="21"/>
              </w:rPr>
            </w:pPr>
            <w:r>
              <w:rPr>
                <w:rFonts w:hint="eastAsia" w:ascii="仿宋" w:hAnsi="仿宋" w:eastAsia="仿宋"/>
                <w:b/>
                <w:sz w:val="21"/>
                <w:szCs w:val="21"/>
              </w:rPr>
              <w:t>图示</w:t>
            </w:r>
          </w:p>
        </w:tc>
        <w:tc>
          <w:tcPr>
            <w:tcW w:w="297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b/>
                <w:sz w:val="21"/>
                <w:szCs w:val="21"/>
              </w:rPr>
            </w:pPr>
            <w:r>
              <w:rPr>
                <w:rFonts w:hint="eastAsia" w:ascii="仿宋" w:hAnsi="仿宋" w:eastAsia="仿宋"/>
                <w:b/>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1" w:hRule="atLeast"/>
          <w:jc w:val="center"/>
        </w:trPr>
        <w:tc>
          <w:tcPr>
            <w:tcW w:w="266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1"/>
                <w:szCs w:val="21"/>
              </w:rPr>
            </w:pPr>
            <w:r>
              <w:rPr>
                <w:rFonts w:hint="eastAsia" w:ascii="仿宋" w:hAnsi="仿宋" w:eastAsia="仿宋"/>
                <w:sz w:val="21"/>
                <w:szCs w:val="21"/>
              </w:rPr>
              <w:t>防锈清洗剂</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仿宋" w:hAnsi="仿宋" w:eastAsia="仿宋"/>
                <w:sz w:val="21"/>
                <w:szCs w:val="21"/>
              </w:rPr>
            </w:pPr>
            <w:r>
              <w:rPr>
                <w:rFonts w:hint="eastAsia" w:ascii="仿宋" w:hAnsi="仿宋" w:eastAsia="仿宋"/>
                <w:sz w:val="21"/>
                <w:szCs w:val="21"/>
              </w:rPr>
              <w:drawing>
                <wp:anchor distT="0" distB="0" distL="114300" distR="114300" simplePos="0" relativeHeight="251666432" behindDoc="0" locked="0" layoutInCell="1" allowOverlap="1">
                  <wp:simplePos x="0" y="0"/>
                  <wp:positionH relativeFrom="column">
                    <wp:posOffset>406400</wp:posOffset>
                  </wp:positionH>
                  <wp:positionV relativeFrom="paragraph">
                    <wp:posOffset>80645</wp:posOffset>
                  </wp:positionV>
                  <wp:extent cx="726440" cy="726440"/>
                  <wp:effectExtent l="0" t="0" r="16510" b="16510"/>
                  <wp:wrapSquare wrapText="bothSides"/>
                  <wp:docPr id="9" name="图片 9" descr="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726440" cy="726440"/>
                          </a:xfrm>
                          <a:prstGeom prst="rect">
                            <a:avLst/>
                          </a:prstGeom>
                          <a:noFill/>
                          <a:ln>
                            <a:noFill/>
                          </a:ln>
                        </pic:spPr>
                      </pic:pic>
                    </a:graphicData>
                  </a:graphic>
                </wp:anchor>
              </w:drawing>
            </w:r>
          </w:p>
        </w:tc>
        <w:tc>
          <w:tcPr>
            <w:tcW w:w="297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1"/>
                <w:szCs w:val="21"/>
              </w:rPr>
            </w:pPr>
            <w:r>
              <w:rPr>
                <w:rFonts w:hint="eastAsia" w:ascii="仿宋" w:hAnsi="仿宋" w:eastAsia="仿宋"/>
                <w:sz w:val="21"/>
                <w:szCs w:val="21"/>
              </w:rPr>
              <w:t>禁止携带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6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1"/>
                <w:szCs w:val="21"/>
              </w:rPr>
            </w:pPr>
            <w:r>
              <w:rPr>
                <w:rFonts w:hint="eastAsia" w:ascii="仿宋" w:hAnsi="仿宋" w:eastAsia="仿宋"/>
                <w:sz w:val="21"/>
                <w:szCs w:val="21"/>
              </w:rPr>
              <w:t>酒精</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仿宋" w:hAnsi="仿宋" w:eastAsia="仿宋"/>
                <w:sz w:val="21"/>
                <w:szCs w:val="21"/>
              </w:rPr>
            </w:pPr>
            <w:r>
              <w:rPr>
                <w:rFonts w:hint="eastAsia" w:ascii="仿宋" w:hAnsi="仿宋" w:eastAsia="仿宋"/>
                <w:sz w:val="21"/>
                <w:szCs w:val="21"/>
              </w:rPr>
              <w:drawing>
                <wp:anchor distT="0" distB="0" distL="114300" distR="114300" simplePos="0" relativeHeight="251667456" behindDoc="0" locked="0" layoutInCell="1" allowOverlap="1">
                  <wp:simplePos x="0" y="0"/>
                  <wp:positionH relativeFrom="column">
                    <wp:posOffset>432435</wp:posOffset>
                  </wp:positionH>
                  <wp:positionV relativeFrom="paragraph">
                    <wp:posOffset>3810</wp:posOffset>
                  </wp:positionV>
                  <wp:extent cx="758825" cy="758825"/>
                  <wp:effectExtent l="0" t="0" r="3175" b="3175"/>
                  <wp:wrapSquare wrapText="bothSides"/>
                  <wp:docPr id="28" name="图片 28" descr="酒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酒精"/>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758825" cy="758825"/>
                          </a:xfrm>
                          <a:prstGeom prst="rect">
                            <a:avLst/>
                          </a:prstGeom>
                          <a:noFill/>
                          <a:ln>
                            <a:noFill/>
                          </a:ln>
                        </pic:spPr>
                      </pic:pic>
                    </a:graphicData>
                  </a:graphic>
                </wp:anchor>
              </w:drawing>
            </w:r>
          </w:p>
        </w:tc>
        <w:tc>
          <w:tcPr>
            <w:tcW w:w="297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1"/>
                <w:szCs w:val="21"/>
              </w:rPr>
            </w:pPr>
            <w:r>
              <w:rPr>
                <w:rFonts w:hint="eastAsia" w:ascii="仿宋" w:hAnsi="仿宋" w:eastAsia="仿宋"/>
                <w:sz w:val="21"/>
                <w:szCs w:val="21"/>
              </w:rPr>
              <w:t>禁止携带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2" w:hRule="atLeast"/>
          <w:jc w:val="center"/>
        </w:trPr>
        <w:tc>
          <w:tcPr>
            <w:tcW w:w="266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1"/>
                <w:szCs w:val="21"/>
              </w:rPr>
            </w:pPr>
            <w:r>
              <w:rPr>
                <w:rFonts w:hint="eastAsia" w:ascii="仿宋" w:hAnsi="仿宋" w:eastAsia="仿宋"/>
                <w:sz w:val="21"/>
                <w:szCs w:val="21"/>
              </w:rPr>
              <w:t>汽油</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仿宋" w:hAnsi="仿宋" w:eastAsia="仿宋"/>
                <w:sz w:val="21"/>
                <w:szCs w:val="21"/>
              </w:rPr>
            </w:pPr>
            <w:r>
              <w:rPr>
                <w:rFonts w:hint="eastAsia" w:ascii="仿宋" w:hAnsi="仿宋" w:eastAsia="仿宋"/>
                <w:sz w:val="21"/>
                <w:szCs w:val="21"/>
              </w:rPr>
              <w:drawing>
                <wp:anchor distT="0" distB="0" distL="114300" distR="114300" simplePos="0" relativeHeight="251668480" behindDoc="0" locked="0" layoutInCell="1" allowOverlap="1">
                  <wp:simplePos x="0" y="0"/>
                  <wp:positionH relativeFrom="column">
                    <wp:posOffset>480695</wp:posOffset>
                  </wp:positionH>
                  <wp:positionV relativeFrom="paragraph">
                    <wp:posOffset>61595</wp:posOffset>
                  </wp:positionV>
                  <wp:extent cx="717550" cy="641350"/>
                  <wp:effectExtent l="0" t="0" r="6350" b="6350"/>
                  <wp:wrapSquare wrapText="bothSides"/>
                  <wp:docPr id="24" name="图片 24" descr="汽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汽油"/>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717550" cy="641350"/>
                          </a:xfrm>
                          <a:prstGeom prst="rect">
                            <a:avLst/>
                          </a:prstGeom>
                          <a:noFill/>
                          <a:ln>
                            <a:noFill/>
                          </a:ln>
                        </pic:spPr>
                      </pic:pic>
                    </a:graphicData>
                  </a:graphic>
                </wp:anchor>
              </w:drawing>
            </w:r>
          </w:p>
        </w:tc>
        <w:tc>
          <w:tcPr>
            <w:tcW w:w="297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1"/>
                <w:szCs w:val="21"/>
              </w:rPr>
            </w:pPr>
            <w:r>
              <w:rPr>
                <w:rFonts w:hint="eastAsia" w:ascii="仿宋" w:hAnsi="仿宋" w:eastAsia="仿宋"/>
                <w:sz w:val="21"/>
                <w:szCs w:val="21"/>
              </w:rPr>
              <w:t>禁止携带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atLeast"/>
          <w:jc w:val="center"/>
        </w:trPr>
        <w:tc>
          <w:tcPr>
            <w:tcW w:w="266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1"/>
                <w:szCs w:val="21"/>
              </w:rPr>
            </w:pPr>
            <w:r>
              <w:rPr>
                <w:rFonts w:hint="eastAsia" w:ascii="仿宋" w:hAnsi="仿宋" w:eastAsia="仿宋"/>
                <w:sz w:val="21"/>
                <w:szCs w:val="21"/>
              </w:rPr>
              <w:t>有毒有害物</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仿宋" w:hAnsi="仿宋" w:eastAsia="仿宋"/>
                <w:sz w:val="21"/>
                <w:szCs w:val="21"/>
              </w:rPr>
            </w:pPr>
            <w:r>
              <w:rPr>
                <w:rFonts w:hint="eastAsia" w:ascii="仿宋" w:hAnsi="仿宋" w:eastAsia="仿宋"/>
                <w:sz w:val="21"/>
                <w:szCs w:val="21"/>
              </w:rPr>
              <w:drawing>
                <wp:anchor distT="0" distB="0" distL="114300" distR="114300" simplePos="0" relativeHeight="251669504" behindDoc="0" locked="0" layoutInCell="1" allowOverlap="1">
                  <wp:simplePos x="0" y="0"/>
                  <wp:positionH relativeFrom="column">
                    <wp:posOffset>422275</wp:posOffset>
                  </wp:positionH>
                  <wp:positionV relativeFrom="paragraph">
                    <wp:posOffset>89535</wp:posOffset>
                  </wp:positionV>
                  <wp:extent cx="904875" cy="463550"/>
                  <wp:effectExtent l="0" t="0" r="9525" b="12700"/>
                  <wp:wrapSquare wrapText="bothSides"/>
                  <wp:docPr id="26" name="图片 26" descr="有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有毒"/>
                          <pic:cNvPicPr>
                            <a:picLocks noChangeAspect="1" noChangeArrowheads="1"/>
                          </pic:cNvPicPr>
                        </pic:nvPicPr>
                        <pic:blipFill>
                          <a:blip r:embed="rId46" cstate="print">
                            <a:extLst>
                              <a:ext uri="{28A0092B-C50C-407E-A947-70E740481C1C}">
                                <a14:useLocalDpi xmlns:a14="http://schemas.microsoft.com/office/drawing/2010/main" val="0"/>
                              </a:ext>
                            </a:extLst>
                          </a:blip>
                          <a:srcRect b="14420"/>
                          <a:stretch>
                            <a:fillRect/>
                          </a:stretch>
                        </pic:blipFill>
                        <pic:spPr>
                          <a:xfrm>
                            <a:off x="0" y="0"/>
                            <a:ext cx="904875" cy="463550"/>
                          </a:xfrm>
                          <a:prstGeom prst="rect">
                            <a:avLst/>
                          </a:prstGeom>
                          <a:noFill/>
                          <a:ln>
                            <a:noFill/>
                          </a:ln>
                        </pic:spPr>
                      </pic:pic>
                    </a:graphicData>
                  </a:graphic>
                </wp:anchor>
              </w:drawing>
            </w:r>
          </w:p>
        </w:tc>
        <w:tc>
          <w:tcPr>
            <w:tcW w:w="297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1"/>
                <w:szCs w:val="21"/>
              </w:rPr>
            </w:pPr>
            <w:r>
              <w:rPr>
                <w:rFonts w:hint="eastAsia" w:ascii="仿宋" w:hAnsi="仿宋" w:eastAsia="仿宋"/>
                <w:sz w:val="21"/>
                <w:szCs w:val="21"/>
              </w:rPr>
              <w:t>禁止携带</w:t>
            </w:r>
          </w:p>
        </w:tc>
      </w:tr>
    </w:tbl>
    <w:p>
      <w:pPr>
        <w:keepNext w:val="0"/>
        <w:keepLines w:val="0"/>
        <w:pageBreakBefore w:val="0"/>
        <w:widowControl/>
        <w:suppressLineNumbers w:val="0"/>
        <w:kinsoku/>
        <w:wordWrap/>
        <w:overflowPunct/>
        <w:topLinePunct w:val="0"/>
        <w:autoSpaceDE/>
        <w:autoSpaceDN/>
        <w:bidi w:val="0"/>
        <w:snapToGrid/>
        <w:spacing w:line="240" w:lineRule="auto"/>
        <w:jc w:val="left"/>
        <w:textAlignment w:val="auto"/>
      </w:pPr>
      <w:r>
        <w:rPr>
          <w:rFonts w:hint="eastAsia" w:ascii="黑体" w:hAnsi="宋体" w:eastAsia="黑体" w:cs="黑体"/>
          <w:color w:val="000000"/>
          <w:kern w:val="0"/>
          <w:sz w:val="30"/>
          <w:szCs w:val="30"/>
          <w:lang w:val="en-US" w:eastAsia="zh-CN" w:bidi="ar"/>
        </w:rPr>
        <w:t xml:space="preserve">六、大赛场地要求 </w:t>
      </w:r>
    </w:p>
    <w:p>
      <w:pPr>
        <w:pStyle w:val="3"/>
        <w:keepNext w:val="0"/>
        <w:keepLines w:val="0"/>
        <w:pageBreakBefore w:val="0"/>
        <w:numPr>
          <w:ilvl w:val="0"/>
          <w:numId w:val="0"/>
        </w:numPr>
        <w:kinsoku/>
        <w:wordWrap/>
        <w:overflowPunct/>
        <w:topLinePunct w:val="0"/>
        <w:autoSpaceDE/>
        <w:autoSpaceDN/>
        <w:bidi w:val="0"/>
        <w:snapToGrid/>
        <w:spacing w:line="520" w:lineRule="exact"/>
        <w:textAlignment w:val="auto"/>
        <w:rPr>
          <w:rFonts w:hint="eastAsia" w:ascii="楷体" w:hAnsi="楷体" w:eastAsia="楷体" w:cstheme="minorEastAsia"/>
          <w:b w:val="0"/>
          <w:bCs/>
          <w:sz w:val="30"/>
          <w:szCs w:val="30"/>
          <w:lang w:val="en-US" w:eastAsia="en-US"/>
        </w:rPr>
      </w:pPr>
      <w:bookmarkStart w:id="4" w:name="_Toc15701"/>
      <w:r>
        <w:rPr>
          <w:rFonts w:hint="eastAsia" w:ascii="楷体" w:hAnsi="楷体" w:eastAsia="楷体" w:cstheme="minorEastAsia"/>
          <w:b w:val="0"/>
          <w:bCs/>
          <w:sz w:val="30"/>
          <w:szCs w:val="30"/>
          <w:lang w:val="en-US" w:eastAsia="en-US"/>
        </w:rPr>
        <w:t>（一）场地面积要求</w:t>
      </w:r>
      <w:bookmarkEnd w:id="4"/>
    </w:p>
    <w:p>
      <w:pPr>
        <w:keepNext w:val="0"/>
        <w:keepLines w:val="0"/>
        <w:pageBreakBefore w:val="0"/>
        <w:widowControl/>
        <w:tabs>
          <w:tab w:val="left" w:pos="496"/>
        </w:tabs>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theme="minorEastAsia"/>
          <w:b w:val="0"/>
          <w:bCs/>
          <w:sz w:val="28"/>
          <w:szCs w:val="28"/>
          <w:lang w:val="en-US" w:eastAsia="en-US"/>
        </w:rPr>
      </w:pPr>
      <w:r>
        <w:rPr>
          <w:rFonts w:hint="eastAsia" w:ascii="仿宋" w:hAnsi="仿宋" w:eastAsia="仿宋" w:cstheme="minorEastAsia"/>
          <w:b w:val="0"/>
          <w:bCs/>
          <w:sz w:val="28"/>
          <w:szCs w:val="28"/>
          <w:lang w:val="en-US" w:eastAsia="en-US"/>
        </w:rPr>
        <w:t>每个竞赛工位的面积约为8平米，按照L形布置每个竞赛工位。</w:t>
      </w:r>
    </w:p>
    <w:p>
      <w:pPr>
        <w:pStyle w:val="3"/>
        <w:keepNext w:val="0"/>
        <w:keepLines w:val="0"/>
        <w:pageBreakBefore w:val="0"/>
        <w:numPr>
          <w:ilvl w:val="0"/>
          <w:numId w:val="0"/>
        </w:numPr>
        <w:kinsoku/>
        <w:wordWrap/>
        <w:overflowPunct/>
        <w:topLinePunct w:val="0"/>
        <w:autoSpaceDE/>
        <w:autoSpaceDN/>
        <w:bidi w:val="0"/>
        <w:snapToGrid/>
        <w:spacing w:line="520" w:lineRule="exact"/>
        <w:textAlignment w:val="auto"/>
        <w:rPr>
          <w:rFonts w:hint="eastAsia" w:ascii="楷体" w:hAnsi="楷体" w:eastAsia="楷体" w:cstheme="minorEastAsia"/>
          <w:b w:val="0"/>
          <w:bCs/>
          <w:sz w:val="30"/>
          <w:szCs w:val="30"/>
          <w:lang w:val="en-US" w:eastAsia="en-US"/>
        </w:rPr>
      </w:pPr>
      <w:bookmarkStart w:id="5" w:name="_Toc2994"/>
      <w:r>
        <w:rPr>
          <w:rFonts w:hint="eastAsia" w:ascii="楷体" w:hAnsi="楷体" w:eastAsia="楷体" w:cstheme="minorEastAsia"/>
          <w:b w:val="0"/>
          <w:bCs/>
          <w:sz w:val="30"/>
          <w:szCs w:val="30"/>
          <w:lang w:val="en-US" w:eastAsia="en-US"/>
        </w:rPr>
        <w:t>（二）场地照明要求</w:t>
      </w:r>
      <w:bookmarkEnd w:id="5"/>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en-US"/>
        </w:rPr>
        <w:t>赛场采光、照明和通风良好，选手能够在赛位辨别线缆不同颜色信息。在竞赛区设置裁判评委工作区1个，光线充足，便于办公。</w:t>
      </w:r>
    </w:p>
    <w:p>
      <w:pPr>
        <w:keepNext w:val="0"/>
        <w:keepLines w:val="0"/>
        <w:pageBreakBefore w:val="0"/>
        <w:widowControl/>
        <w:suppressLineNumbers w:val="0"/>
        <w:kinsoku/>
        <w:wordWrap/>
        <w:overflowPunct/>
        <w:topLinePunct w:val="0"/>
        <w:autoSpaceDE/>
        <w:autoSpaceDN/>
        <w:bidi w:val="0"/>
        <w:snapToGrid/>
        <w:spacing w:line="240" w:lineRule="auto"/>
        <w:jc w:val="left"/>
        <w:textAlignment w:val="auto"/>
      </w:pPr>
      <w:r>
        <w:rPr>
          <w:rFonts w:hint="eastAsia" w:ascii="黑体" w:hAnsi="宋体" w:eastAsia="黑体" w:cs="黑体"/>
          <w:color w:val="000000"/>
          <w:kern w:val="0"/>
          <w:sz w:val="30"/>
          <w:szCs w:val="30"/>
          <w:lang w:val="en-US" w:eastAsia="zh-CN" w:bidi="ar"/>
        </w:rPr>
        <w:t xml:space="preserve">七、大赛安全要求 </w:t>
      </w:r>
    </w:p>
    <w:p>
      <w:pPr>
        <w:pStyle w:val="3"/>
        <w:keepNext w:val="0"/>
        <w:keepLines w:val="0"/>
        <w:pageBreakBefore w:val="0"/>
        <w:numPr>
          <w:ilvl w:val="0"/>
          <w:numId w:val="0"/>
        </w:numPr>
        <w:kinsoku/>
        <w:wordWrap/>
        <w:overflowPunct/>
        <w:topLinePunct w:val="0"/>
        <w:autoSpaceDE/>
        <w:autoSpaceDN/>
        <w:bidi w:val="0"/>
        <w:snapToGrid/>
        <w:spacing w:line="240" w:lineRule="auto"/>
        <w:textAlignment w:val="auto"/>
        <w:rPr>
          <w:rFonts w:hint="eastAsia" w:ascii="楷体" w:hAnsi="楷体" w:eastAsia="楷体" w:cstheme="minorEastAsia"/>
          <w:b w:val="0"/>
          <w:bCs/>
          <w:sz w:val="30"/>
          <w:szCs w:val="30"/>
          <w:lang w:eastAsia="zh-CN"/>
        </w:rPr>
      </w:pPr>
      <w:bookmarkStart w:id="6" w:name="_Toc27855001"/>
      <w:bookmarkStart w:id="7" w:name="_Toc18053090"/>
      <w:bookmarkStart w:id="8" w:name="_Toc18052975"/>
      <w:r>
        <w:rPr>
          <w:rFonts w:hint="eastAsia" w:ascii="楷体" w:hAnsi="楷体" w:eastAsia="楷体" w:cstheme="minorEastAsia"/>
          <w:b w:val="0"/>
          <w:bCs/>
          <w:sz w:val="30"/>
          <w:szCs w:val="30"/>
          <w:lang w:eastAsia="zh-CN"/>
        </w:rPr>
        <w:t>（一）安全责任</w:t>
      </w:r>
      <w:bookmarkEnd w:id="6"/>
      <w:bookmarkEnd w:id="7"/>
      <w:bookmarkEnd w:id="8"/>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r>
        <w:rPr>
          <w:rFonts w:hint="eastAsia" w:ascii="仿宋" w:hAnsi="仿宋" w:eastAsia="仿宋" w:cstheme="minorEastAsia"/>
          <w:b w:val="0"/>
          <w:bCs/>
          <w:sz w:val="28"/>
          <w:szCs w:val="28"/>
          <w:lang w:val="en-US" w:eastAsia="en-US"/>
        </w:rPr>
        <w:t>1.赛场负责所有基础设施、设备的安全。</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r>
        <w:rPr>
          <w:rFonts w:hint="eastAsia" w:ascii="仿宋" w:hAnsi="仿宋" w:eastAsia="仿宋" w:cstheme="minorEastAsia"/>
          <w:b w:val="0"/>
          <w:bCs/>
          <w:sz w:val="28"/>
          <w:szCs w:val="28"/>
          <w:lang w:val="en-US" w:eastAsia="en-US"/>
        </w:rPr>
        <w:t>2.各代表队应加强参赛人员的安全管理，自行购买竞赛期间的人身意外伤害保险。</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r>
        <w:rPr>
          <w:rFonts w:hint="eastAsia" w:ascii="仿宋" w:hAnsi="仿宋" w:eastAsia="仿宋" w:cstheme="minorEastAsia"/>
          <w:b w:val="0"/>
          <w:bCs/>
          <w:sz w:val="28"/>
          <w:szCs w:val="28"/>
          <w:lang w:val="en-US" w:eastAsia="en-US"/>
        </w:rPr>
        <w:t>3.赛场须为裁判人员购买竞赛期间的人身意外伤害保险。</w:t>
      </w:r>
    </w:p>
    <w:p>
      <w:pPr>
        <w:pStyle w:val="3"/>
        <w:keepNext w:val="0"/>
        <w:keepLines w:val="0"/>
        <w:pageBreakBefore w:val="0"/>
        <w:numPr>
          <w:ilvl w:val="0"/>
          <w:numId w:val="0"/>
        </w:numPr>
        <w:kinsoku/>
        <w:wordWrap/>
        <w:overflowPunct/>
        <w:topLinePunct w:val="0"/>
        <w:autoSpaceDE/>
        <w:autoSpaceDN/>
        <w:bidi w:val="0"/>
        <w:snapToGrid/>
        <w:spacing w:line="240" w:lineRule="auto"/>
        <w:textAlignment w:val="auto"/>
        <w:rPr>
          <w:rFonts w:hint="eastAsia" w:ascii="楷体" w:hAnsi="楷体" w:eastAsia="楷体" w:cstheme="minorEastAsia"/>
          <w:b w:val="0"/>
          <w:bCs/>
          <w:sz w:val="30"/>
          <w:szCs w:val="30"/>
          <w:lang w:eastAsia="zh-CN"/>
        </w:rPr>
      </w:pPr>
      <w:bookmarkStart w:id="9" w:name="_Toc27855002"/>
      <w:bookmarkStart w:id="10" w:name="_Toc18053091"/>
      <w:bookmarkStart w:id="11" w:name="_Toc18052976"/>
      <w:r>
        <w:rPr>
          <w:rFonts w:hint="eastAsia" w:ascii="楷体" w:hAnsi="楷体" w:eastAsia="楷体" w:cstheme="minorEastAsia"/>
          <w:b w:val="0"/>
          <w:bCs/>
          <w:sz w:val="30"/>
          <w:szCs w:val="30"/>
          <w:lang w:eastAsia="zh-CN"/>
        </w:rPr>
        <w:t>（二）选手安全规则</w:t>
      </w:r>
      <w:bookmarkEnd w:id="9"/>
      <w:bookmarkEnd w:id="10"/>
      <w:bookmarkEnd w:id="11"/>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r>
        <w:rPr>
          <w:rFonts w:hint="eastAsia" w:ascii="仿宋" w:hAnsi="仿宋" w:eastAsia="仿宋" w:cstheme="minorEastAsia"/>
          <w:b w:val="0"/>
          <w:bCs/>
          <w:sz w:val="28"/>
          <w:szCs w:val="28"/>
          <w:lang w:val="en-US" w:eastAsia="en-US"/>
        </w:rPr>
        <w:t>1.竞赛前，参赛者应了解竞赛现场灭火器材以及紧急出口的位置，熟悉安全通道。</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r>
        <w:rPr>
          <w:rFonts w:hint="eastAsia" w:ascii="仿宋" w:hAnsi="仿宋" w:eastAsia="仿宋" w:cstheme="minorEastAsia"/>
          <w:b w:val="0"/>
          <w:bCs/>
          <w:sz w:val="28"/>
          <w:szCs w:val="28"/>
          <w:lang w:val="en-US" w:eastAsia="en-US"/>
        </w:rPr>
        <w:t>2.参赛者必须按规定正确穿戴防护用品。</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r>
        <w:rPr>
          <w:rFonts w:hint="eastAsia" w:ascii="仿宋" w:hAnsi="仿宋" w:eastAsia="仿宋" w:cstheme="minorEastAsia"/>
          <w:b w:val="0"/>
          <w:bCs/>
          <w:sz w:val="28"/>
          <w:szCs w:val="28"/>
          <w:lang w:val="en-US" w:eastAsia="en-US"/>
        </w:rPr>
        <w:t>3.参赛者应严格按安全操作规程正确操作。</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r>
        <w:rPr>
          <w:rFonts w:hint="eastAsia" w:ascii="仿宋" w:hAnsi="仿宋" w:eastAsia="仿宋" w:cstheme="minorEastAsia"/>
          <w:b w:val="0"/>
          <w:bCs/>
          <w:sz w:val="28"/>
          <w:szCs w:val="28"/>
          <w:lang w:val="en-US" w:eastAsia="en-US"/>
        </w:rPr>
        <w:t>4.停止工作时应关闭设备电源开关以及气瓶阀门。</w:t>
      </w:r>
    </w:p>
    <w:p>
      <w:pPr>
        <w:pStyle w:val="3"/>
        <w:keepNext w:val="0"/>
        <w:keepLines w:val="0"/>
        <w:pageBreakBefore w:val="0"/>
        <w:numPr>
          <w:ilvl w:val="0"/>
          <w:numId w:val="0"/>
        </w:numPr>
        <w:kinsoku/>
        <w:wordWrap/>
        <w:overflowPunct/>
        <w:topLinePunct w:val="0"/>
        <w:autoSpaceDE/>
        <w:autoSpaceDN/>
        <w:bidi w:val="0"/>
        <w:snapToGrid/>
        <w:spacing w:line="240" w:lineRule="auto"/>
        <w:textAlignment w:val="auto"/>
        <w:rPr>
          <w:rFonts w:hint="eastAsia" w:ascii="楷体" w:hAnsi="楷体" w:eastAsia="楷体" w:cstheme="minorEastAsia"/>
          <w:b w:val="0"/>
          <w:bCs/>
          <w:sz w:val="30"/>
          <w:szCs w:val="30"/>
          <w:lang w:eastAsia="zh-CN"/>
        </w:rPr>
      </w:pPr>
      <w:bookmarkStart w:id="12" w:name="_Toc18052977"/>
      <w:bookmarkStart w:id="13" w:name="_Toc27855003"/>
      <w:bookmarkStart w:id="14" w:name="_Toc18053092"/>
      <w:bookmarkStart w:id="15" w:name="_Toc17141077"/>
      <w:r>
        <w:rPr>
          <w:rFonts w:hint="eastAsia" w:ascii="楷体" w:hAnsi="楷体" w:eastAsia="楷体" w:cstheme="minorEastAsia"/>
          <w:b w:val="0"/>
          <w:bCs/>
          <w:sz w:val="30"/>
          <w:szCs w:val="30"/>
          <w:lang w:eastAsia="zh-CN"/>
        </w:rPr>
        <w:t>（三）赛事安全要求</w:t>
      </w:r>
      <w:bookmarkEnd w:id="12"/>
      <w:bookmarkEnd w:id="13"/>
      <w:bookmarkEnd w:id="14"/>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r>
        <w:rPr>
          <w:rFonts w:hint="eastAsia" w:ascii="仿宋" w:hAnsi="仿宋" w:eastAsia="仿宋" w:cstheme="minorEastAsia"/>
          <w:b w:val="0"/>
          <w:bCs/>
          <w:sz w:val="28"/>
          <w:szCs w:val="28"/>
          <w:lang w:val="en-US" w:eastAsia="en-US"/>
        </w:rPr>
        <w:t>赛场应设置专门的安全防卫组，负责竞赛期间健康和安全事务。主要包括检查竞赛场地、与会人员居住地、车辆交通及其周围环境的安全防卫；制定紧急应对方案；督导竞赛场地用电、用气等相关安全问题；监督与会人员食品安全与卫生；分析和处理安全突发事件等工作。</w:t>
      </w:r>
    </w:p>
    <w:p>
      <w:pPr>
        <w:pStyle w:val="3"/>
        <w:keepNext w:val="0"/>
        <w:keepLines w:val="0"/>
        <w:pageBreakBefore w:val="0"/>
        <w:numPr>
          <w:ilvl w:val="0"/>
          <w:numId w:val="0"/>
        </w:numPr>
        <w:kinsoku/>
        <w:wordWrap/>
        <w:overflowPunct/>
        <w:topLinePunct w:val="0"/>
        <w:autoSpaceDE/>
        <w:autoSpaceDN/>
        <w:bidi w:val="0"/>
        <w:snapToGrid/>
        <w:spacing w:line="240" w:lineRule="auto"/>
        <w:textAlignment w:val="auto"/>
        <w:rPr>
          <w:rFonts w:hint="eastAsia" w:ascii="楷体" w:hAnsi="楷体" w:eastAsia="楷体" w:cstheme="minorEastAsia"/>
          <w:b w:val="0"/>
          <w:bCs/>
          <w:sz w:val="30"/>
          <w:szCs w:val="30"/>
          <w:lang w:eastAsia="zh-CN"/>
        </w:rPr>
      </w:pPr>
      <w:bookmarkStart w:id="16" w:name="_Toc18052978"/>
      <w:bookmarkStart w:id="17" w:name="_Toc18053093"/>
      <w:bookmarkStart w:id="18" w:name="_Toc27855004"/>
      <w:r>
        <w:rPr>
          <w:rFonts w:hint="eastAsia" w:ascii="楷体" w:hAnsi="楷体" w:eastAsia="楷体" w:cstheme="minorEastAsia"/>
          <w:b w:val="0"/>
          <w:bCs/>
          <w:sz w:val="30"/>
          <w:szCs w:val="30"/>
          <w:lang w:eastAsia="zh-CN"/>
        </w:rPr>
        <w:t>（四）医疗设备和措施</w:t>
      </w:r>
      <w:bookmarkEnd w:id="15"/>
      <w:bookmarkEnd w:id="16"/>
      <w:bookmarkEnd w:id="17"/>
      <w:bookmarkEnd w:id="18"/>
    </w:p>
    <w:p>
      <w:pPr>
        <w:keepNext w:val="0"/>
        <w:keepLines w:val="0"/>
        <w:pageBreakBefore w:val="0"/>
        <w:widowControl/>
        <w:suppressLineNumbers w:val="0"/>
        <w:kinsoku/>
        <w:wordWrap/>
        <w:overflowPunct/>
        <w:topLinePunct w:val="0"/>
        <w:autoSpaceDE/>
        <w:autoSpaceDN/>
        <w:bidi w:val="0"/>
        <w:snapToGrid/>
        <w:spacing w:line="240" w:lineRule="auto"/>
        <w:ind w:firstLine="560" w:firstLineChars="200"/>
        <w:jc w:val="left"/>
        <w:textAlignment w:val="auto"/>
        <w:rPr>
          <w:rFonts w:hint="eastAsia" w:ascii="仿宋" w:hAnsi="仿宋" w:eastAsia="仿宋" w:cstheme="minorEastAsia"/>
          <w:b w:val="0"/>
          <w:bCs/>
          <w:sz w:val="28"/>
          <w:szCs w:val="28"/>
          <w:lang w:val="en-US" w:eastAsia="en-US"/>
        </w:rPr>
      </w:pPr>
      <w:r>
        <w:rPr>
          <w:rFonts w:hint="eastAsia" w:ascii="仿宋" w:hAnsi="仿宋" w:eastAsia="仿宋" w:cstheme="minorEastAsia"/>
          <w:b w:val="0"/>
          <w:bCs/>
          <w:sz w:val="28"/>
          <w:szCs w:val="28"/>
          <w:lang w:val="en-US" w:eastAsia="zh-CN"/>
        </w:rPr>
        <w:t>赛场</w:t>
      </w:r>
      <w:r>
        <w:rPr>
          <w:rFonts w:hint="eastAsia" w:ascii="仿宋" w:hAnsi="仿宋" w:eastAsia="仿宋" w:cstheme="minorEastAsia"/>
          <w:b w:val="0"/>
          <w:bCs/>
          <w:sz w:val="28"/>
          <w:szCs w:val="28"/>
          <w:lang w:val="en-US" w:eastAsia="en-US"/>
        </w:rPr>
        <w:t>备有医疗站点，放置医药急救箱，包括外伤处理和急救药物，配备相应医疗人员和急救人员。</w:t>
      </w:r>
    </w:p>
    <w:p>
      <w:pPr>
        <w:keepNext w:val="0"/>
        <w:keepLines w:val="0"/>
        <w:pageBreakBefore w:val="0"/>
        <w:widowControl/>
        <w:suppressLineNumbers w:val="0"/>
        <w:kinsoku/>
        <w:wordWrap/>
        <w:overflowPunct/>
        <w:topLinePunct w:val="0"/>
        <w:autoSpaceDE/>
        <w:autoSpaceDN/>
        <w:bidi w:val="0"/>
        <w:snapToGrid/>
        <w:spacing w:line="240" w:lineRule="auto"/>
        <w:jc w:val="left"/>
        <w:textAlignment w:val="auto"/>
        <w:rPr>
          <w:b w:val="0"/>
          <w:bCs/>
        </w:rPr>
      </w:pPr>
      <w:r>
        <w:rPr>
          <w:rFonts w:hint="eastAsia" w:ascii="黑体" w:hAnsi="宋体" w:eastAsia="黑体" w:cs="黑体"/>
          <w:b w:val="0"/>
          <w:bCs/>
          <w:color w:val="000000"/>
          <w:kern w:val="0"/>
          <w:sz w:val="30"/>
          <w:szCs w:val="30"/>
          <w:lang w:val="en-US" w:eastAsia="zh-CN" w:bidi="ar"/>
        </w:rPr>
        <w:t xml:space="preserve">八、开放现场的要求 </w:t>
      </w:r>
    </w:p>
    <w:p>
      <w:pPr>
        <w:pStyle w:val="3"/>
        <w:keepNext w:val="0"/>
        <w:keepLines w:val="0"/>
        <w:pageBreakBefore w:val="0"/>
        <w:numPr>
          <w:ilvl w:val="0"/>
          <w:numId w:val="0"/>
        </w:numPr>
        <w:kinsoku/>
        <w:wordWrap/>
        <w:overflowPunct/>
        <w:topLinePunct w:val="0"/>
        <w:autoSpaceDE/>
        <w:autoSpaceDN/>
        <w:bidi w:val="0"/>
        <w:snapToGrid/>
        <w:spacing w:line="240" w:lineRule="auto"/>
        <w:textAlignment w:val="auto"/>
        <w:rPr>
          <w:rFonts w:hint="eastAsia" w:ascii="楷体" w:hAnsi="楷体" w:eastAsia="楷体" w:cstheme="minorEastAsia"/>
          <w:b w:val="0"/>
          <w:bCs/>
          <w:sz w:val="30"/>
          <w:szCs w:val="30"/>
          <w:lang w:eastAsia="zh-CN"/>
        </w:rPr>
      </w:pPr>
      <w:bookmarkStart w:id="19" w:name="_Toc27855007"/>
      <w:bookmarkStart w:id="20" w:name="_Toc18053096"/>
      <w:bookmarkStart w:id="21" w:name="_Toc18052981"/>
      <w:r>
        <w:rPr>
          <w:rFonts w:hint="eastAsia" w:ascii="楷体" w:hAnsi="楷体" w:eastAsia="楷体" w:cstheme="minorEastAsia"/>
          <w:b w:val="0"/>
          <w:bCs/>
          <w:sz w:val="30"/>
          <w:szCs w:val="30"/>
          <w:lang w:eastAsia="zh-CN"/>
        </w:rPr>
        <w:t>（一）公众要求</w:t>
      </w:r>
      <w:bookmarkEnd w:id="19"/>
      <w:bookmarkEnd w:id="20"/>
      <w:bookmarkEnd w:id="21"/>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bookmarkStart w:id="22" w:name="_Toc17907118"/>
      <w:bookmarkStart w:id="23" w:name="_Toc17534810"/>
      <w:bookmarkStart w:id="24" w:name="_Toc17903969"/>
      <w:r>
        <w:rPr>
          <w:rFonts w:hint="eastAsia" w:ascii="仿宋" w:hAnsi="仿宋" w:eastAsia="仿宋" w:cstheme="minorEastAsia"/>
          <w:b w:val="0"/>
          <w:bCs/>
          <w:sz w:val="28"/>
          <w:szCs w:val="28"/>
          <w:lang w:val="en-US" w:eastAsia="en-US"/>
        </w:rPr>
        <w:t>1.赛场内除指定的监考裁判、工作人员外，其他与会人员须经组委会同意或在组委会负责人陪同下，佩带相应的标志方可进入赛场。</w:t>
      </w:r>
      <w:bookmarkEnd w:id="22"/>
      <w:bookmarkEnd w:id="23"/>
      <w:bookmarkEnd w:id="24"/>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bookmarkStart w:id="25" w:name="_Toc17907119"/>
      <w:bookmarkStart w:id="26" w:name="_Toc17903970"/>
      <w:bookmarkStart w:id="27" w:name="_Toc17534811"/>
      <w:r>
        <w:rPr>
          <w:rFonts w:hint="eastAsia" w:ascii="仿宋" w:hAnsi="仿宋" w:eastAsia="仿宋" w:cstheme="minorEastAsia"/>
          <w:b w:val="0"/>
          <w:bCs/>
          <w:sz w:val="28"/>
          <w:szCs w:val="28"/>
          <w:lang w:val="en-US" w:eastAsia="en-US"/>
        </w:rPr>
        <w:t>2.允许进入赛场的人员，只可在安全区内观摩竞赛。</w:t>
      </w:r>
      <w:bookmarkEnd w:id="25"/>
      <w:bookmarkEnd w:id="26"/>
      <w:bookmarkEnd w:id="27"/>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bookmarkStart w:id="28" w:name="_Toc17903971"/>
      <w:bookmarkStart w:id="29" w:name="_Toc17534812"/>
      <w:bookmarkStart w:id="30" w:name="_Toc17907120"/>
      <w:r>
        <w:rPr>
          <w:rFonts w:hint="eastAsia" w:ascii="仿宋" w:hAnsi="仿宋" w:eastAsia="仿宋" w:cstheme="minorEastAsia"/>
          <w:b w:val="0"/>
          <w:bCs/>
          <w:sz w:val="28"/>
          <w:szCs w:val="28"/>
          <w:lang w:val="en-US" w:eastAsia="en-US"/>
        </w:rPr>
        <w:t>3.所有赛场内的人员不得对未密封的</w:t>
      </w:r>
      <w:r>
        <w:rPr>
          <w:rFonts w:hint="eastAsia" w:ascii="仿宋" w:hAnsi="仿宋" w:eastAsia="仿宋" w:cstheme="minorEastAsia"/>
          <w:b w:val="0"/>
          <w:bCs/>
          <w:sz w:val="28"/>
          <w:szCs w:val="28"/>
          <w:lang w:val="en-US" w:eastAsia="zh-CN"/>
        </w:rPr>
        <w:t>赛</w:t>
      </w:r>
      <w:r>
        <w:rPr>
          <w:rFonts w:hint="eastAsia" w:ascii="仿宋" w:hAnsi="仿宋" w:eastAsia="仿宋" w:cstheme="minorEastAsia"/>
          <w:b w:val="0"/>
          <w:bCs/>
          <w:sz w:val="28"/>
          <w:szCs w:val="28"/>
          <w:lang w:val="en-US" w:eastAsia="en-US"/>
        </w:rPr>
        <w:t>件进行拍照。</w:t>
      </w:r>
      <w:bookmarkEnd w:id="28"/>
      <w:bookmarkEnd w:id="29"/>
      <w:bookmarkEnd w:id="30"/>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bookmarkStart w:id="31" w:name="_Toc17534813"/>
      <w:bookmarkStart w:id="32" w:name="_Toc17903972"/>
      <w:bookmarkStart w:id="33" w:name="_Toc17907121"/>
      <w:r>
        <w:rPr>
          <w:rFonts w:hint="eastAsia" w:ascii="仿宋" w:hAnsi="仿宋" w:eastAsia="仿宋" w:cstheme="minorEastAsia"/>
          <w:b w:val="0"/>
          <w:bCs/>
          <w:sz w:val="28"/>
          <w:szCs w:val="28"/>
          <w:lang w:val="en-US" w:eastAsia="en-US"/>
        </w:rPr>
        <w:t>4.允许进入赛场的人员，应遵守赛场规则，不得与选手交谈，不得妨碍、干扰选手竞赛。</w:t>
      </w:r>
      <w:bookmarkEnd w:id="31"/>
      <w:bookmarkEnd w:id="32"/>
      <w:bookmarkEnd w:id="33"/>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ascii="仿宋" w:hAnsi="仿宋" w:eastAsia="仿宋" w:cstheme="minorEastAsia"/>
          <w:b w:val="0"/>
          <w:bCs/>
          <w:sz w:val="28"/>
          <w:szCs w:val="28"/>
        </w:rPr>
      </w:pPr>
      <w:bookmarkStart w:id="34" w:name="_Toc17907122"/>
      <w:bookmarkStart w:id="35" w:name="_Toc17534814"/>
      <w:bookmarkStart w:id="36" w:name="_Toc17903973"/>
      <w:r>
        <w:rPr>
          <w:rFonts w:hint="eastAsia" w:ascii="仿宋" w:hAnsi="仿宋" w:eastAsia="仿宋" w:cstheme="minorEastAsia"/>
          <w:b w:val="0"/>
          <w:bCs/>
          <w:sz w:val="28"/>
          <w:szCs w:val="28"/>
          <w:lang w:val="en-US" w:eastAsia="en-US"/>
        </w:rPr>
        <w:t>5.允许进入赛场的人员，不得在场内吸烟。</w:t>
      </w:r>
      <w:bookmarkEnd w:id="34"/>
      <w:bookmarkEnd w:id="35"/>
      <w:bookmarkEnd w:id="36"/>
    </w:p>
    <w:p>
      <w:pPr>
        <w:pStyle w:val="3"/>
        <w:keepNext w:val="0"/>
        <w:keepLines w:val="0"/>
        <w:pageBreakBefore w:val="0"/>
        <w:numPr>
          <w:ilvl w:val="0"/>
          <w:numId w:val="0"/>
        </w:numPr>
        <w:kinsoku/>
        <w:wordWrap/>
        <w:overflowPunct/>
        <w:topLinePunct w:val="0"/>
        <w:autoSpaceDE/>
        <w:autoSpaceDN/>
        <w:bidi w:val="0"/>
        <w:snapToGrid/>
        <w:spacing w:line="240" w:lineRule="auto"/>
        <w:textAlignment w:val="auto"/>
        <w:rPr>
          <w:rFonts w:hint="eastAsia" w:ascii="楷体" w:hAnsi="楷体" w:eastAsia="楷体" w:cstheme="minorEastAsia"/>
          <w:b w:val="0"/>
          <w:bCs/>
          <w:sz w:val="30"/>
          <w:szCs w:val="30"/>
          <w:lang w:eastAsia="zh-CN"/>
        </w:rPr>
      </w:pPr>
      <w:bookmarkStart w:id="37" w:name="_Toc18052982"/>
      <w:bookmarkStart w:id="38" w:name="_Toc27855008"/>
      <w:bookmarkStart w:id="39" w:name="_Toc18053097"/>
      <w:r>
        <w:rPr>
          <w:rFonts w:hint="eastAsia" w:ascii="楷体" w:hAnsi="楷体" w:eastAsia="楷体" w:cstheme="minorEastAsia"/>
          <w:b w:val="0"/>
          <w:bCs/>
          <w:sz w:val="30"/>
          <w:szCs w:val="30"/>
          <w:lang w:eastAsia="zh-CN"/>
        </w:rPr>
        <w:t>（二）赞助厂商要求</w:t>
      </w:r>
      <w:bookmarkEnd w:id="37"/>
      <w:bookmarkEnd w:id="38"/>
      <w:bookmarkEnd w:id="39"/>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bookmarkStart w:id="40" w:name="_Toc17907124"/>
      <w:bookmarkStart w:id="41" w:name="_Toc17903976"/>
      <w:bookmarkStart w:id="42" w:name="_Toc17534817"/>
      <w:r>
        <w:rPr>
          <w:rFonts w:hint="eastAsia" w:ascii="仿宋" w:hAnsi="仿宋" w:eastAsia="仿宋" w:cstheme="minorEastAsia"/>
          <w:b w:val="0"/>
          <w:bCs/>
          <w:sz w:val="28"/>
          <w:szCs w:val="28"/>
          <w:lang w:val="en-US" w:eastAsia="en-US"/>
        </w:rPr>
        <w:t>1</w:t>
      </w:r>
      <w:bookmarkEnd w:id="40"/>
      <w:bookmarkEnd w:id="41"/>
      <w:bookmarkEnd w:id="42"/>
      <w:bookmarkStart w:id="43" w:name="_Toc17534818"/>
      <w:bookmarkStart w:id="44" w:name="_Toc17907125"/>
      <w:bookmarkStart w:id="45" w:name="_Toc17903977"/>
      <w:r>
        <w:rPr>
          <w:rFonts w:hint="eastAsia" w:ascii="仿宋" w:hAnsi="仿宋" w:eastAsia="仿宋" w:cstheme="minorEastAsia"/>
          <w:b w:val="0"/>
          <w:bCs/>
          <w:sz w:val="28"/>
          <w:szCs w:val="28"/>
          <w:lang w:val="en-US" w:eastAsia="en-US"/>
        </w:rPr>
        <w:t>.赞助厂商在竞赛期间应服从裁判组的现场指挥。</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r>
        <w:rPr>
          <w:rFonts w:hint="eastAsia" w:ascii="仿宋" w:hAnsi="仿宋" w:eastAsia="仿宋" w:cstheme="minorEastAsia"/>
          <w:b w:val="0"/>
          <w:bCs/>
          <w:sz w:val="28"/>
          <w:szCs w:val="28"/>
          <w:lang w:val="en-US" w:eastAsia="en-US"/>
        </w:rPr>
        <w:t>2</w:t>
      </w:r>
      <w:bookmarkEnd w:id="43"/>
      <w:bookmarkEnd w:id="44"/>
      <w:bookmarkEnd w:id="45"/>
      <w:r>
        <w:rPr>
          <w:rFonts w:hint="eastAsia" w:ascii="仿宋" w:hAnsi="仿宋" w:eastAsia="仿宋" w:cstheme="minorEastAsia"/>
          <w:b w:val="0"/>
          <w:bCs/>
          <w:sz w:val="28"/>
          <w:szCs w:val="28"/>
          <w:lang w:val="en-US" w:eastAsia="en-US"/>
        </w:rPr>
        <w:t>.赞助厂商不得干扰竞赛正常进行。</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bookmarkStart w:id="46" w:name="_Toc17903978"/>
      <w:bookmarkStart w:id="47" w:name="_Toc17534819"/>
      <w:bookmarkStart w:id="48" w:name="_Toc17907126"/>
      <w:r>
        <w:rPr>
          <w:rFonts w:hint="eastAsia" w:ascii="仿宋" w:hAnsi="仿宋" w:eastAsia="仿宋" w:cstheme="minorEastAsia"/>
          <w:b w:val="0"/>
          <w:bCs/>
          <w:sz w:val="28"/>
          <w:szCs w:val="28"/>
          <w:lang w:val="en-US" w:eastAsia="en-US"/>
        </w:rPr>
        <w:t>3</w:t>
      </w:r>
      <w:bookmarkEnd w:id="46"/>
      <w:bookmarkEnd w:id="47"/>
      <w:bookmarkEnd w:id="48"/>
      <w:r>
        <w:rPr>
          <w:rFonts w:hint="eastAsia" w:ascii="仿宋" w:hAnsi="仿宋" w:eastAsia="仿宋" w:cstheme="minorEastAsia"/>
          <w:b w:val="0"/>
          <w:bCs/>
          <w:sz w:val="28"/>
          <w:szCs w:val="28"/>
          <w:lang w:val="en-US" w:eastAsia="en-US"/>
        </w:rPr>
        <w:t>.赞助厂商工作人员在竞赛期间必须佩带相应的标志，着装整齐。</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bookmarkStart w:id="49" w:name="_Toc17534820"/>
      <w:bookmarkStart w:id="50" w:name="_Toc17907127"/>
      <w:bookmarkStart w:id="51" w:name="_Toc17903979"/>
      <w:r>
        <w:rPr>
          <w:rFonts w:hint="eastAsia" w:ascii="仿宋" w:hAnsi="仿宋" w:eastAsia="仿宋" w:cstheme="minorEastAsia"/>
          <w:b w:val="0"/>
          <w:bCs/>
          <w:sz w:val="28"/>
          <w:szCs w:val="28"/>
          <w:lang w:val="en-US" w:eastAsia="en-US"/>
        </w:rPr>
        <w:t>4</w:t>
      </w:r>
      <w:bookmarkEnd w:id="49"/>
      <w:bookmarkEnd w:id="50"/>
      <w:bookmarkEnd w:id="51"/>
      <w:r>
        <w:rPr>
          <w:rFonts w:hint="eastAsia" w:ascii="仿宋" w:hAnsi="仿宋" w:eastAsia="仿宋" w:cstheme="minorEastAsia"/>
          <w:b w:val="0"/>
          <w:bCs/>
          <w:sz w:val="28"/>
          <w:szCs w:val="28"/>
          <w:lang w:val="en-US" w:eastAsia="en-US"/>
        </w:rPr>
        <w:t>.赞助厂商工作人员不得与选手进行交谈。</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bookmarkStart w:id="52" w:name="_Toc17534821"/>
      <w:bookmarkStart w:id="53" w:name="_Toc17903980"/>
      <w:bookmarkStart w:id="54" w:name="_Toc17907128"/>
      <w:r>
        <w:rPr>
          <w:rFonts w:hint="eastAsia" w:ascii="仿宋" w:hAnsi="仿宋" w:eastAsia="仿宋" w:cstheme="minorEastAsia"/>
          <w:b w:val="0"/>
          <w:bCs/>
          <w:sz w:val="28"/>
          <w:szCs w:val="28"/>
          <w:lang w:val="en-US" w:eastAsia="en-US"/>
        </w:rPr>
        <w:t>5</w:t>
      </w:r>
      <w:bookmarkEnd w:id="52"/>
      <w:bookmarkEnd w:id="53"/>
      <w:bookmarkEnd w:id="54"/>
      <w:r>
        <w:rPr>
          <w:rFonts w:hint="eastAsia" w:ascii="仿宋" w:hAnsi="仿宋" w:eastAsia="仿宋" w:cstheme="minorEastAsia"/>
          <w:b w:val="0"/>
          <w:bCs/>
          <w:sz w:val="28"/>
          <w:szCs w:val="28"/>
          <w:lang w:val="en-US" w:eastAsia="en-US"/>
        </w:rPr>
        <w:t>.赞助厂商工作人员不得以任何方式干扰选手竞赛，更不得在选手旁驻足逗留。</w:t>
      </w:r>
    </w:p>
    <w:p>
      <w:pPr>
        <w:keepNext w:val="0"/>
        <w:keepLines w:val="0"/>
        <w:pageBreakBefore w:val="0"/>
        <w:widowControl/>
        <w:tabs>
          <w:tab w:val="left" w:pos="49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theme="minorEastAsia"/>
          <w:b w:val="0"/>
          <w:bCs/>
          <w:sz w:val="28"/>
          <w:szCs w:val="28"/>
          <w:lang w:val="en-US" w:eastAsia="en-US"/>
        </w:rPr>
      </w:pPr>
      <w:bookmarkStart w:id="55" w:name="_Toc17903981"/>
      <w:bookmarkStart w:id="56" w:name="_Toc17534822"/>
      <w:bookmarkStart w:id="57" w:name="_Toc17907129"/>
      <w:r>
        <w:rPr>
          <w:rFonts w:hint="eastAsia" w:ascii="仿宋" w:hAnsi="仿宋" w:eastAsia="仿宋" w:cstheme="minorEastAsia"/>
          <w:b w:val="0"/>
          <w:bCs/>
          <w:sz w:val="28"/>
          <w:szCs w:val="28"/>
          <w:lang w:val="en-US" w:eastAsia="en-US"/>
        </w:rPr>
        <w:t>6</w:t>
      </w:r>
      <w:bookmarkEnd w:id="55"/>
      <w:bookmarkEnd w:id="56"/>
      <w:bookmarkEnd w:id="57"/>
      <w:r>
        <w:rPr>
          <w:rFonts w:hint="eastAsia" w:ascii="仿宋" w:hAnsi="仿宋" w:eastAsia="仿宋" w:cstheme="minorEastAsia"/>
          <w:b w:val="0"/>
          <w:bCs/>
          <w:sz w:val="28"/>
          <w:szCs w:val="28"/>
          <w:lang w:val="en-US" w:eastAsia="en-US"/>
        </w:rPr>
        <w:t>.工作人员不得在场内吸烟。</w:t>
      </w:r>
    </w:p>
    <w:p>
      <w:pPr>
        <w:keepNext w:val="0"/>
        <w:keepLines w:val="0"/>
        <w:widowControl/>
        <w:suppressLineNumbers w:val="0"/>
        <w:jc w:val="left"/>
      </w:pPr>
      <w:r>
        <w:rPr>
          <w:rFonts w:hint="eastAsia" w:ascii="黑体" w:hAnsi="宋体" w:eastAsia="黑体" w:cs="黑体"/>
          <w:color w:val="000000"/>
          <w:kern w:val="0"/>
          <w:sz w:val="30"/>
          <w:szCs w:val="30"/>
          <w:lang w:val="en-US" w:eastAsia="zh-CN" w:bidi="ar"/>
        </w:rPr>
        <w:t xml:space="preserve">九、绿色环保 </w:t>
      </w:r>
    </w:p>
    <w:p>
      <w:pPr>
        <w:keepNext w:val="0"/>
        <w:keepLines w:val="0"/>
        <w:pageBreakBefore w:val="0"/>
        <w:widowControl/>
        <w:tabs>
          <w:tab w:val="left" w:pos="496"/>
        </w:tabs>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theme="minorEastAsia"/>
          <w:sz w:val="28"/>
          <w:szCs w:val="28"/>
          <w:lang w:val="en-US" w:eastAsia="en-US"/>
        </w:rPr>
      </w:pPr>
      <w:r>
        <w:rPr>
          <w:rFonts w:hint="eastAsia" w:ascii="仿宋" w:hAnsi="仿宋" w:eastAsia="仿宋" w:cstheme="minorEastAsia"/>
          <w:sz w:val="28"/>
          <w:szCs w:val="28"/>
          <w:lang w:val="en-US" w:eastAsia="en-US"/>
        </w:rPr>
        <w:t>1.赛场严格遵守我国环境保护法。</w:t>
      </w:r>
    </w:p>
    <w:p>
      <w:pPr>
        <w:keepNext w:val="0"/>
        <w:keepLines w:val="0"/>
        <w:pageBreakBefore w:val="0"/>
        <w:widowControl/>
        <w:tabs>
          <w:tab w:val="left" w:pos="496"/>
        </w:tabs>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theme="minorEastAsia"/>
          <w:sz w:val="28"/>
          <w:szCs w:val="28"/>
          <w:lang w:val="en-US" w:eastAsia="en-US"/>
        </w:rPr>
      </w:pPr>
      <w:bookmarkStart w:id="58" w:name="_Toc17907133"/>
      <w:bookmarkStart w:id="59" w:name="_Toc17903989"/>
      <w:bookmarkStart w:id="60" w:name="_Toc17534830"/>
      <w:r>
        <w:rPr>
          <w:rFonts w:hint="eastAsia" w:ascii="仿宋" w:hAnsi="仿宋" w:eastAsia="仿宋" w:cstheme="minorEastAsia"/>
          <w:sz w:val="28"/>
          <w:szCs w:val="28"/>
          <w:lang w:val="en-US" w:eastAsia="en-US"/>
        </w:rPr>
        <w:t>2.赛场所有废弃物应有效分类并处理，尽可能地回收利用。</w:t>
      </w:r>
      <w:bookmarkEnd w:id="58"/>
      <w:bookmarkEnd w:id="59"/>
      <w:bookmarkEnd w:id="60"/>
    </w:p>
    <w:p>
      <w:pPr>
        <w:keepNext w:val="0"/>
        <w:keepLines w:val="0"/>
        <w:pageBreakBefore w:val="0"/>
        <w:widowControl/>
        <w:tabs>
          <w:tab w:val="left" w:pos="496"/>
        </w:tabs>
        <w:kinsoku/>
        <w:wordWrap/>
        <w:overflowPunct/>
        <w:topLinePunct w:val="0"/>
        <w:autoSpaceDE/>
        <w:autoSpaceDN/>
        <w:bidi w:val="0"/>
        <w:adjustRightInd/>
        <w:snapToGrid/>
        <w:spacing w:line="520" w:lineRule="exact"/>
        <w:ind w:firstLine="560" w:firstLineChars="200"/>
        <w:textAlignment w:val="auto"/>
        <w:rPr>
          <w:rFonts w:hint="eastAsia"/>
          <w:sz w:val="2"/>
          <w:szCs w:val="10"/>
          <w:lang w:val="en-US" w:eastAsia="zh-CN"/>
        </w:rPr>
      </w:pPr>
      <w:bookmarkStart w:id="61" w:name="_Toc17903990"/>
      <w:bookmarkStart w:id="62" w:name="_Toc17907134"/>
      <w:bookmarkStart w:id="63" w:name="_Toc17534831"/>
      <w:r>
        <w:rPr>
          <w:rFonts w:hint="eastAsia" w:ascii="仿宋" w:hAnsi="仿宋" w:eastAsia="仿宋" w:cstheme="minorEastAsia"/>
          <w:sz w:val="28"/>
          <w:szCs w:val="28"/>
          <w:lang w:val="en-US" w:eastAsia="en-US"/>
        </w:rPr>
        <w:t>3.赛场设置排烟除尘系统，尽可能地减少和控制烟尘。</w:t>
      </w:r>
      <w:bookmarkEnd w:id="61"/>
      <w:bookmarkEnd w:id="62"/>
      <w:bookmarkEnd w:id="63"/>
    </w:p>
    <w:sectPr>
      <w:footerReference r:id="rId4" w:type="default"/>
      <w:pgSz w:w="11906" w:h="16838"/>
      <w:pgMar w:top="1418" w:right="1418" w:bottom="1418" w:left="1701" w:header="851" w:footer="964" w:gutter="0"/>
      <w:pgNumType w:fmt="decimal" w:start="1"/>
      <w:cols w:space="720" w:num="1"/>
      <w:docGrid w:type="lines" w:linePitch="579"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A00002EF" w:usb1="4000004B" w:usb2="00000000" w:usb3="00000000" w:csb0="2000009F" w:csb1="00000000"/>
  </w:font>
  <w:font w:name="Verdana">
    <w:panose1 w:val="020B0604030504040204"/>
    <w:charset w:val="00"/>
    <w:family w:val="swiss"/>
    <w:pitch w:val="default"/>
    <w:sig w:usb0="00000287" w:usb1="00000000" w:usb2="00000000"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080F3C52" w:usb2="00000016" w:usb3="00000000" w:csb0="0004001F" w:csb1="00000000"/>
  </w:font>
  <w:font w:name="楷体">
    <w:altName w:val="楷体_GB2312"/>
    <w:panose1 w:val="02010609060101010101"/>
    <w:charset w:val="86"/>
    <w:family w:val="modern"/>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Theme="minorEastAsia" w:hAnsiTheme="minorEastAsia" w:eastAsiaTheme="minorEastAsia"/>
        <w:sz w:val="24"/>
        <w:szCs w:val="24"/>
      </w:rPr>
    </w:pP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Theme="minorEastAsia" w:hAnsiTheme="minorEastAsia" w:eastAsiaTheme="minorEastAsia"/>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6Tul0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5Mr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6Tul0VAgAAFwQAAA4AAAAAAAAA&#10;AQAgAAAAHwEAAGRycy9lMm9Eb2MueG1sUEsFBgAAAAAGAAYAWQEAAKYFAAAAAA==&#10;">
              <v:fill on="f" focussize="0,0"/>
              <v:stroke on="f" weight="0.5pt"/>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pPr>
      <w:pStyle w:val="1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5"/>
  <w:drawingGridHorizontalSpacing w:val="170"/>
  <w:drawingGridVerticalSpacing w:val="57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iOGVmM2QwMDEzY2Y2YzM1NWVmYzBkOTc4MGU5MTQifQ=="/>
  </w:docVars>
  <w:rsids>
    <w:rsidRoot w:val="00DF335F"/>
    <w:rsid w:val="00001EC9"/>
    <w:rsid w:val="00002A5D"/>
    <w:rsid w:val="000033E8"/>
    <w:rsid w:val="00007FA4"/>
    <w:rsid w:val="0001132D"/>
    <w:rsid w:val="0001146B"/>
    <w:rsid w:val="000114C1"/>
    <w:rsid w:val="00013C67"/>
    <w:rsid w:val="00014370"/>
    <w:rsid w:val="00022E9A"/>
    <w:rsid w:val="00023B5B"/>
    <w:rsid w:val="0002574C"/>
    <w:rsid w:val="0002718A"/>
    <w:rsid w:val="00027E9B"/>
    <w:rsid w:val="0003192C"/>
    <w:rsid w:val="00033FD6"/>
    <w:rsid w:val="00040380"/>
    <w:rsid w:val="0004212B"/>
    <w:rsid w:val="00042A6B"/>
    <w:rsid w:val="0004569C"/>
    <w:rsid w:val="00045E85"/>
    <w:rsid w:val="000467FB"/>
    <w:rsid w:val="00051B4F"/>
    <w:rsid w:val="000525DE"/>
    <w:rsid w:val="000529BC"/>
    <w:rsid w:val="000531AE"/>
    <w:rsid w:val="000578AC"/>
    <w:rsid w:val="0006176F"/>
    <w:rsid w:val="0006299D"/>
    <w:rsid w:val="000634B9"/>
    <w:rsid w:val="00064208"/>
    <w:rsid w:val="00070BF8"/>
    <w:rsid w:val="000754C2"/>
    <w:rsid w:val="00077B28"/>
    <w:rsid w:val="000826FA"/>
    <w:rsid w:val="00082A3B"/>
    <w:rsid w:val="0008300A"/>
    <w:rsid w:val="00090093"/>
    <w:rsid w:val="000918D1"/>
    <w:rsid w:val="000918F2"/>
    <w:rsid w:val="00092657"/>
    <w:rsid w:val="00092E81"/>
    <w:rsid w:val="00093342"/>
    <w:rsid w:val="00097B5E"/>
    <w:rsid w:val="000A2590"/>
    <w:rsid w:val="000A27B0"/>
    <w:rsid w:val="000A79D5"/>
    <w:rsid w:val="000B26A0"/>
    <w:rsid w:val="000B33A5"/>
    <w:rsid w:val="000B3755"/>
    <w:rsid w:val="000B3DB3"/>
    <w:rsid w:val="000B4E98"/>
    <w:rsid w:val="000B7099"/>
    <w:rsid w:val="000B73E1"/>
    <w:rsid w:val="000C08BE"/>
    <w:rsid w:val="000C29D9"/>
    <w:rsid w:val="000C2FD7"/>
    <w:rsid w:val="000C40CE"/>
    <w:rsid w:val="000C45E2"/>
    <w:rsid w:val="000C4E10"/>
    <w:rsid w:val="000D0FF8"/>
    <w:rsid w:val="000D336F"/>
    <w:rsid w:val="000D6345"/>
    <w:rsid w:val="000E0776"/>
    <w:rsid w:val="000E28C0"/>
    <w:rsid w:val="000E5608"/>
    <w:rsid w:val="000E745C"/>
    <w:rsid w:val="000F17D8"/>
    <w:rsid w:val="000F4C96"/>
    <w:rsid w:val="000F644B"/>
    <w:rsid w:val="001017DD"/>
    <w:rsid w:val="00102B43"/>
    <w:rsid w:val="00102CF5"/>
    <w:rsid w:val="001039C5"/>
    <w:rsid w:val="00104A28"/>
    <w:rsid w:val="00105A16"/>
    <w:rsid w:val="00106C79"/>
    <w:rsid w:val="00111709"/>
    <w:rsid w:val="00113B55"/>
    <w:rsid w:val="00123374"/>
    <w:rsid w:val="0013184B"/>
    <w:rsid w:val="00133AF1"/>
    <w:rsid w:val="001361AE"/>
    <w:rsid w:val="001367F4"/>
    <w:rsid w:val="001371AC"/>
    <w:rsid w:val="0013798F"/>
    <w:rsid w:val="0014140E"/>
    <w:rsid w:val="00141E8A"/>
    <w:rsid w:val="0014496D"/>
    <w:rsid w:val="00144E16"/>
    <w:rsid w:val="00144E7E"/>
    <w:rsid w:val="00144EFD"/>
    <w:rsid w:val="00145A32"/>
    <w:rsid w:val="001466D4"/>
    <w:rsid w:val="0015193A"/>
    <w:rsid w:val="0015201D"/>
    <w:rsid w:val="00154C55"/>
    <w:rsid w:val="00154EF1"/>
    <w:rsid w:val="0015683F"/>
    <w:rsid w:val="00156ADD"/>
    <w:rsid w:val="00156F1E"/>
    <w:rsid w:val="00176164"/>
    <w:rsid w:val="0018062A"/>
    <w:rsid w:val="00180812"/>
    <w:rsid w:val="00183748"/>
    <w:rsid w:val="001846CD"/>
    <w:rsid w:val="00187335"/>
    <w:rsid w:val="00190204"/>
    <w:rsid w:val="00190503"/>
    <w:rsid w:val="00192893"/>
    <w:rsid w:val="001938AB"/>
    <w:rsid w:val="00196574"/>
    <w:rsid w:val="001A064A"/>
    <w:rsid w:val="001A28B2"/>
    <w:rsid w:val="001A3DFF"/>
    <w:rsid w:val="001A40DF"/>
    <w:rsid w:val="001A4A92"/>
    <w:rsid w:val="001B0D3C"/>
    <w:rsid w:val="001C127E"/>
    <w:rsid w:val="001C204B"/>
    <w:rsid w:val="001C4871"/>
    <w:rsid w:val="001D01F4"/>
    <w:rsid w:val="001D2D2E"/>
    <w:rsid w:val="001D6AB4"/>
    <w:rsid w:val="001E1C94"/>
    <w:rsid w:val="001E624E"/>
    <w:rsid w:val="001E7488"/>
    <w:rsid w:val="001E7DD0"/>
    <w:rsid w:val="001F1288"/>
    <w:rsid w:val="001F3A1D"/>
    <w:rsid w:val="001F5839"/>
    <w:rsid w:val="001F7808"/>
    <w:rsid w:val="00201582"/>
    <w:rsid w:val="0020494E"/>
    <w:rsid w:val="00210A9E"/>
    <w:rsid w:val="00212755"/>
    <w:rsid w:val="00213156"/>
    <w:rsid w:val="00215679"/>
    <w:rsid w:val="00217EB3"/>
    <w:rsid w:val="00223335"/>
    <w:rsid w:val="0022377F"/>
    <w:rsid w:val="00223BBE"/>
    <w:rsid w:val="0022469D"/>
    <w:rsid w:val="00224884"/>
    <w:rsid w:val="0022562F"/>
    <w:rsid w:val="00230666"/>
    <w:rsid w:val="00231B19"/>
    <w:rsid w:val="002323A7"/>
    <w:rsid w:val="002324E5"/>
    <w:rsid w:val="00232F7E"/>
    <w:rsid w:val="00236EB9"/>
    <w:rsid w:val="00242E9F"/>
    <w:rsid w:val="00244012"/>
    <w:rsid w:val="0024613A"/>
    <w:rsid w:val="0024621D"/>
    <w:rsid w:val="00246EC5"/>
    <w:rsid w:val="00251474"/>
    <w:rsid w:val="00251842"/>
    <w:rsid w:val="00251D11"/>
    <w:rsid w:val="0025274B"/>
    <w:rsid w:val="0025439A"/>
    <w:rsid w:val="00257BD9"/>
    <w:rsid w:val="0026055B"/>
    <w:rsid w:val="00262356"/>
    <w:rsid w:val="002623FE"/>
    <w:rsid w:val="00265D38"/>
    <w:rsid w:val="002727E8"/>
    <w:rsid w:val="002731E3"/>
    <w:rsid w:val="002769A7"/>
    <w:rsid w:val="00276F5E"/>
    <w:rsid w:val="00276FCF"/>
    <w:rsid w:val="00280CB4"/>
    <w:rsid w:val="0028289A"/>
    <w:rsid w:val="0028588C"/>
    <w:rsid w:val="002864F5"/>
    <w:rsid w:val="00290A0D"/>
    <w:rsid w:val="00291B67"/>
    <w:rsid w:val="00292FEE"/>
    <w:rsid w:val="00294A08"/>
    <w:rsid w:val="00295D81"/>
    <w:rsid w:val="0029730F"/>
    <w:rsid w:val="00297724"/>
    <w:rsid w:val="002A20D2"/>
    <w:rsid w:val="002A3767"/>
    <w:rsid w:val="002A58FD"/>
    <w:rsid w:val="002B236F"/>
    <w:rsid w:val="002B335E"/>
    <w:rsid w:val="002B5450"/>
    <w:rsid w:val="002B575C"/>
    <w:rsid w:val="002B6B87"/>
    <w:rsid w:val="002B753B"/>
    <w:rsid w:val="002C0AA0"/>
    <w:rsid w:val="002C1525"/>
    <w:rsid w:val="002C3374"/>
    <w:rsid w:val="002C55F2"/>
    <w:rsid w:val="002C7555"/>
    <w:rsid w:val="002D00D8"/>
    <w:rsid w:val="002D2490"/>
    <w:rsid w:val="002D313E"/>
    <w:rsid w:val="002D5765"/>
    <w:rsid w:val="002D7761"/>
    <w:rsid w:val="002E16B6"/>
    <w:rsid w:val="002E248B"/>
    <w:rsid w:val="002E2506"/>
    <w:rsid w:val="002E2909"/>
    <w:rsid w:val="002E2BAE"/>
    <w:rsid w:val="002E42A4"/>
    <w:rsid w:val="002E51BC"/>
    <w:rsid w:val="002E7946"/>
    <w:rsid w:val="002E7DF2"/>
    <w:rsid w:val="002F2B3A"/>
    <w:rsid w:val="002F3D82"/>
    <w:rsid w:val="002F4B5A"/>
    <w:rsid w:val="002F56DC"/>
    <w:rsid w:val="002F7871"/>
    <w:rsid w:val="002F7ED0"/>
    <w:rsid w:val="00302521"/>
    <w:rsid w:val="00304D69"/>
    <w:rsid w:val="00305E12"/>
    <w:rsid w:val="00306F30"/>
    <w:rsid w:val="00307AEE"/>
    <w:rsid w:val="003111C3"/>
    <w:rsid w:val="003126CD"/>
    <w:rsid w:val="00315022"/>
    <w:rsid w:val="00315C09"/>
    <w:rsid w:val="0031638D"/>
    <w:rsid w:val="003208F2"/>
    <w:rsid w:val="00321D6D"/>
    <w:rsid w:val="00324DFB"/>
    <w:rsid w:val="0033212A"/>
    <w:rsid w:val="003353F9"/>
    <w:rsid w:val="00340AE6"/>
    <w:rsid w:val="00352F93"/>
    <w:rsid w:val="00353191"/>
    <w:rsid w:val="003542C2"/>
    <w:rsid w:val="00356881"/>
    <w:rsid w:val="003609CE"/>
    <w:rsid w:val="003611B9"/>
    <w:rsid w:val="00363EB0"/>
    <w:rsid w:val="00365734"/>
    <w:rsid w:val="0037053B"/>
    <w:rsid w:val="00371DE8"/>
    <w:rsid w:val="00372DF0"/>
    <w:rsid w:val="00373AE3"/>
    <w:rsid w:val="00377BFF"/>
    <w:rsid w:val="00382D02"/>
    <w:rsid w:val="00383FE2"/>
    <w:rsid w:val="00390694"/>
    <w:rsid w:val="003935B6"/>
    <w:rsid w:val="00394878"/>
    <w:rsid w:val="00397D56"/>
    <w:rsid w:val="003A12DC"/>
    <w:rsid w:val="003A181F"/>
    <w:rsid w:val="003A2DA7"/>
    <w:rsid w:val="003A389F"/>
    <w:rsid w:val="003A5E26"/>
    <w:rsid w:val="003A675E"/>
    <w:rsid w:val="003B0B97"/>
    <w:rsid w:val="003B0C56"/>
    <w:rsid w:val="003B18EA"/>
    <w:rsid w:val="003B2A3F"/>
    <w:rsid w:val="003B3105"/>
    <w:rsid w:val="003B4D90"/>
    <w:rsid w:val="003B5309"/>
    <w:rsid w:val="003B6F95"/>
    <w:rsid w:val="003C34A0"/>
    <w:rsid w:val="003C50F1"/>
    <w:rsid w:val="003C5E27"/>
    <w:rsid w:val="003C7422"/>
    <w:rsid w:val="003C7D6B"/>
    <w:rsid w:val="003D06CF"/>
    <w:rsid w:val="003D52C0"/>
    <w:rsid w:val="003D5D45"/>
    <w:rsid w:val="003D679F"/>
    <w:rsid w:val="003E01A9"/>
    <w:rsid w:val="003E2D21"/>
    <w:rsid w:val="003E2DE7"/>
    <w:rsid w:val="003E4326"/>
    <w:rsid w:val="003E797F"/>
    <w:rsid w:val="003E7F48"/>
    <w:rsid w:val="003F3567"/>
    <w:rsid w:val="003F6025"/>
    <w:rsid w:val="004012B0"/>
    <w:rsid w:val="00402BF1"/>
    <w:rsid w:val="004034EF"/>
    <w:rsid w:val="004067A0"/>
    <w:rsid w:val="004126ED"/>
    <w:rsid w:val="004143BF"/>
    <w:rsid w:val="0041579F"/>
    <w:rsid w:val="00416434"/>
    <w:rsid w:val="004174E9"/>
    <w:rsid w:val="00426CE8"/>
    <w:rsid w:val="00430C43"/>
    <w:rsid w:val="00430D19"/>
    <w:rsid w:val="004310E8"/>
    <w:rsid w:val="004314CE"/>
    <w:rsid w:val="004335BA"/>
    <w:rsid w:val="00434587"/>
    <w:rsid w:val="004356CB"/>
    <w:rsid w:val="00435FB5"/>
    <w:rsid w:val="0043654B"/>
    <w:rsid w:val="00441D19"/>
    <w:rsid w:val="0044204A"/>
    <w:rsid w:val="004450A1"/>
    <w:rsid w:val="00445B52"/>
    <w:rsid w:val="00447D02"/>
    <w:rsid w:val="00447F3C"/>
    <w:rsid w:val="00451978"/>
    <w:rsid w:val="00453F2B"/>
    <w:rsid w:val="00454758"/>
    <w:rsid w:val="0045476F"/>
    <w:rsid w:val="00457C42"/>
    <w:rsid w:val="00457D30"/>
    <w:rsid w:val="00457F34"/>
    <w:rsid w:val="00461BC9"/>
    <w:rsid w:val="00462A1D"/>
    <w:rsid w:val="00462BF0"/>
    <w:rsid w:val="0046353B"/>
    <w:rsid w:val="00463E17"/>
    <w:rsid w:val="00464004"/>
    <w:rsid w:val="00466A86"/>
    <w:rsid w:val="00466C8D"/>
    <w:rsid w:val="00470CF7"/>
    <w:rsid w:val="00474531"/>
    <w:rsid w:val="00480F00"/>
    <w:rsid w:val="00480FAF"/>
    <w:rsid w:val="00482E72"/>
    <w:rsid w:val="004838EF"/>
    <w:rsid w:val="004840ED"/>
    <w:rsid w:val="00484798"/>
    <w:rsid w:val="004851E1"/>
    <w:rsid w:val="00487AEC"/>
    <w:rsid w:val="00491F84"/>
    <w:rsid w:val="004936E0"/>
    <w:rsid w:val="004A1E9D"/>
    <w:rsid w:val="004A352B"/>
    <w:rsid w:val="004A444B"/>
    <w:rsid w:val="004A603F"/>
    <w:rsid w:val="004B2E50"/>
    <w:rsid w:val="004B426E"/>
    <w:rsid w:val="004B45D2"/>
    <w:rsid w:val="004B63F2"/>
    <w:rsid w:val="004C6646"/>
    <w:rsid w:val="004C7874"/>
    <w:rsid w:val="004D28A1"/>
    <w:rsid w:val="004D4A65"/>
    <w:rsid w:val="004D7292"/>
    <w:rsid w:val="004D7425"/>
    <w:rsid w:val="004D79A4"/>
    <w:rsid w:val="004D7AAB"/>
    <w:rsid w:val="004D7DFC"/>
    <w:rsid w:val="004E700F"/>
    <w:rsid w:val="004F026C"/>
    <w:rsid w:val="004F148B"/>
    <w:rsid w:val="004F2C21"/>
    <w:rsid w:val="004F2C9D"/>
    <w:rsid w:val="004F4C48"/>
    <w:rsid w:val="004F68FD"/>
    <w:rsid w:val="00500706"/>
    <w:rsid w:val="00500977"/>
    <w:rsid w:val="00501DE7"/>
    <w:rsid w:val="00502161"/>
    <w:rsid w:val="005025A6"/>
    <w:rsid w:val="00503C53"/>
    <w:rsid w:val="00503D4D"/>
    <w:rsid w:val="005041A5"/>
    <w:rsid w:val="00505FAD"/>
    <w:rsid w:val="00506394"/>
    <w:rsid w:val="005103E3"/>
    <w:rsid w:val="00512573"/>
    <w:rsid w:val="0051332C"/>
    <w:rsid w:val="00514FB4"/>
    <w:rsid w:val="00515B1C"/>
    <w:rsid w:val="00517938"/>
    <w:rsid w:val="00522061"/>
    <w:rsid w:val="005241CF"/>
    <w:rsid w:val="0052667A"/>
    <w:rsid w:val="00530171"/>
    <w:rsid w:val="00530C69"/>
    <w:rsid w:val="005330BA"/>
    <w:rsid w:val="00533BE6"/>
    <w:rsid w:val="005410DC"/>
    <w:rsid w:val="005413DE"/>
    <w:rsid w:val="0054294D"/>
    <w:rsid w:val="00551CA2"/>
    <w:rsid w:val="00555611"/>
    <w:rsid w:val="00555C3D"/>
    <w:rsid w:val="005572EF"/>
    <w:rsid w:val="0056027F"/>
    <w:rsid w:val="00560BF9"/>
    <w:rsid w:val="00561411"/>
    <w:rsid w:val="00566026"/>
    <w:rsid w:val="00566966"/>
    <w:rsid w:val="00566BC5"/>
    <w:rsid w:val="00570D87"/>
    <w:rsid w:val="005717CA"/>
    <w:rsid w:val="00571A1D"/>
    <w:rsid w:val="005729BF"/>
    <w:rsid w:val="00576730"/>
    <w:rsid w:val="00576A23"/>
    <w:rsid w:val="0058173F"/>
    <w:rsid w:val="00583334"/>
    <w:rsid w:val="00583E4A"/>
    <w:rsid w:val="00584352"/>
    <w:rsid w:val="005855CA"/>
    <w:rsid w:val="00591824"/>
    <w:rsid w:val="0059206A"/>
    <w:rsid w:val="005949A7"/>
    <w:rsid w:val="00594F9F"/>
    <w:rsid w:val="005952E4"/>
    <w:rsid w:val="005965C1"/>
    <w:rsid w:val="00597BC3"/>
    <w:rsid w:val="005A071E"/>
    <w:rsid w:val="005A242A"/>
    <w:rsid w:val="005A3352"/>
    <w:rsid w:val="005A3FBB"/>
    <w:rsid w:val="005A5A00"/>
    <w:rsid w:val="005A5C71"/>
    <w:rsid w:val="005A6401"/>
    <w:rsid w:val="005B048F"/>
    <w:rsid w:val="005B0C3A"/>
    <w:rsid w:val="005B178E"/>
    <w:rsid w:val="005B3259"/>
    <w:rsid w:val="005B59A2"/>
    <w:rsid w:val="005B7A8E"/>
    <w:rsid w:val="005C23D9"/>
    <w:rsid w:val="005C2994"/>
    <w:rsid w:val="005C5C51"/>
    <w:rsid w:val="005C7E70"/>
    <w:rsid w:val="005D13D1"/>
    <w:rsid w:val="005D66D9"/>
    <w:rsid w:val="005E04CF"/>
    <w:rsid w:val="005E6BFF"/>
    <w:rsid w:val="005E6F67"/>
    <w:rsid w:val="005F228F"/>
    <w:rsid w:val="005F2887"/>
    <w:rsid w:val="005F3A29"/>
    <w:rsid w:val="005F5214"/>
    <w:rsid w:val="005F59E2"/>
    <w:rsid w:val="005F610A"/>
    <w:rsid w:val="0060052E"/>
    <w:rsid w:val="00603169"/>
    <w:rsid w:val="00604C89"/>
    <w:rsid w:val="00604DD7"/>
    <w:rsid w:val="006052DE"/>
    <w:rsid w:val="00607416"/>
    <w:rsid w:val="006077B9"/>
    <w:rsid w:val="00607B98"/>
    <w:rsid w:val="00611492"/>
    <w:rsid w:val="0061226C"/>
    <w:rsid w:val="00614D5A"/>
    <w:rsid w:val="0061511A"/>
    <w:rsid w:val="00615222"/>
    <w:rsid w:val="006155B8"/>
    <w:rsid w:val="00615663"/>
    <w:rsid w:val="00615D11"/>
    <w:rsid w:val="0061644D"/>
    <w:rsid w:val="00616922"/>
    <w:rsid w:val="00623F75"/>
    <w:rsid w:val="00624C09"/>
    <w:rsid w:val="00627A89"/>
    <w:rsid w:val="00633A08"/>
    <w:rsid w:val="00640ACF"/>
    <w:rsid w:val="006426D0"/>
    <w:rsid w:val="0064482E"/>
    <w:rsid w:val="00651E73"/>
    <w:rsid w:val="006544EC"/>
    <w:rsid w:val="006545E6"/>
    <w:rsid w:val="00656199"/>
    <w:rsid w:val="00660A4B"/>
    <w:rsid w:val="00660E75"/>
    <w:rsid w:val="006658D8"/>
    <w:rsid w:val="0067079C"/>
    <w:rsid w:val="00672825"/>
    <w:rsid w:val="00675F32"/>
    <w:rsid w:val="00677744"/>
    <w:rsid w:val="00677DB6"/>
    <w:rsid w:val="006811A2"/>
    <w:rsid w:val="006829BA"/>
    <w:rsid w:val="00682A92"/>
    <w:rsid w:val="00682E9A"/>
    <w:rsid w:val="006839B9"/>
    <w:rsid w:val="00690C58"/>
    <w:rsid w:val="00692104"/>
    <w:rsid w:val="006930B2"/>
    <w:rsid w:val="00694082"/>
    <w:rsid w:val="00697304"/>
    <w:rsid w:val="006A1674"/>
    <w:rsid w:val="006A1E90"/>
    <w:rsid w:val="006A23B3"/>
    <w:rsid w:val="006A2E39"/>
    <w:rsid w:val="006A5404"/>
    <w:rsid w:val="006B05EA"/>
    <w:rsid w:val="006B06BD"/>
    <w:rsid w:val="006B21C1"/>
    <w:rsid w:val="006C1E91"/>
    <w:rsid w:val="006C2846"/>
    <w:rsid w:val="006C3F05"/>
    <w:rsid w:val="006C4ADA"/>
    <w:rsid w:val="006C66E6"/>
    <w:rsid w:val="006D10B0"/>
    <w:rsid w:val="006D1A6E"/>
    <w:rsid w:val="006D45E1"/>
    <w:rsid w:val="006D5727"/>
    <w:rsid w:val="006D6E12"/>
    <w:rsid w:val="006E70FB"/>
    <w:rsid w:val="006F16DF"/>
    <w:rsid w:val="006F1B0F"/>
    <w:rsid w:val="006F23E9"/>
    <w:rsid w:val="006F30A2"/>
    <w:rsid w:val="00707089"/>
    <w:rsid w:val="00710790"/>
    <w:rsid w:val="007109D0"/>
    <w:rsid w:val="00711425"/>
    <w:rsid w:val="00712FD8"/>
    <w:rsid w:val="007136B7"/>
    <w:rsid w:val="00715B18"/>
    <w:rsid w:val="00715BBD"/>
    <w:rsid w:val="00716943"/>
    <w:rsid w:val="00716D6C"/>
    <w:rsid w:val="00717092"/>
    <w:rsid w:val="00717528"/>
    <w:rsid w:val="00717E35"/>
    <w:rsid w:val="00720F9D"/>
    <w:rsid w:val="00722A3A"/>
    <w:rsid w:val="00727833"/>
    <w:rsid w:val="00727D62"/>
    <w:rsid w:val="00730A0C"/>
    <w:rsid w:val="00732C81"/>
    <w:rsid w:val="00734F0C"/>
    <w:rsid w:val="00735897"/>
    <w:rsid w:val="007372A8"/>
    <w:rsid w:val="00742DED"/>
    <w:rsid w:val="0074473B"/>
    <w:rsid w:val="0074655E"/>
    <w:rsid w:val="00750EBF"/>
    <w:rsid w:val="007532C7"/>
    <w:rsid w:val="00755417"/>
    <w:rsid w:val="00755878"/>
    <w:rsid w:val="00762345"/>
    <w:rsid w:val="0076543C"/>
    <w:rsid w:val="00771D95"/>
    <w:rsid w:val="00776C54"/>
    <w:rsid w:val="00777498"/>
    <w:rsid w:val="0078380C"/>
    <w:rsid w:val="007864EE"/>
    <w:rsid w:val="007879DC"/>
    <w:rsid w:val="00790091"/>
    <w:rsid w:val="00790EF7"/>
    <w:rsid w:val="0079133C"/>
    <w:rsid w:val="00794C9E"/>
    <w:rsid w:val="00796364"/>
    <w:rsid w:val="00796778"/>
    <w:rsid w:val="00796A0F"/>
    <w:rsid w:val="00797100"/>
    <w:rsid w:val="007A0C90"/>
    <w:rsid w:val="007A0CFD"/>
    <w:rsid w:val="007A1F68"/>
    <w:rsid w:val="007A3EC6"/>
    <w:rsid w:val="007A47EB"/>
    <w:rsid w:val="007A4BB3"/>
    <w:rsid w:val="007A52CD"/>
    <w:rsid w:val="007A5353"/>
    <w:rsid w:val="007A6644"/>
    <w:rsid w:val="007B273A"/>
    <w:rsid w:val="007B29A8"/>
    <w:rsid w:val="007B3E60"/>
    <w:rsid w:val="007B43AF"/>
    <w:rsid w:val="007B4B62"/>
    <w:rsid w:val="007B7F91"/>
    <w:rsid w:val="007C4191"/>
    <w:rsid w:val="007D1AC9"/>
    <w:rsid w:val="007D2EAA"/>
    <w:rsid w:val="007D4FA2"/>
    <w:rsid w:val="007D6FEE"/>
    <w:rsid w:val="007E087A"/>
    <w:rsid w:val="007E08B4"/>
    <w:rsid w:val="007E217C"/>
    <w:rsid w:val="007E28F7"/>
    <w:rsid w:val="007E4507"/>
    <w:rsid w:val="007E5049"/>
    <w:rsid w:val="007F1830"/>
    <w:rsid w:val="007F2711"/>
    <w:rsid w:val="00800978"/>
    <w:rsid w:val="00800ACE"/>
    <w:rsid w:val="0080108D"/>
    <w:rsid w:val="00805089"/>
    <w:rsid w:val="0081339F"/>
    <w:rsid w:val="008150FA"/>
    <w:rsid w:val="00820252"/>
    <w:rsid w:val="00824DCC"/>
    <w:rsid w:val="008262E2"/>
    <w:rsid w:val="00826B7E"/>
    <w:rsid w:val="00827A68"/>
    <w:rsid w:val="008320AB"/>
    <w:rsid w:val="008322DB"/>
    <w:rsid w:val="008336E2"/>
    <w:rsid w:val="0083729F"/>
    <w:rsid w:val="00841DA1"/>
    <w:rsid w:val="00843813"/>
    <w:rsid w:val="00843823"/>
    <w:rsid w:val="0084405C"/>
    <w:rsid w:val="00847006"/>
    <w:rsid w:val="00850091"/>
    <w:rsid w:val="00852E95"/>
    <w:rsid w:val="008552D7"/>
    <w:rsid w:val="00855B0F"/>
    <w:rsid w:val="00856544"/>
    <w:rsid w:val="00857C90"/>
    <w:rsid w:val="00860DC9"/>
    <w:rsid w:val="0087257D"/>
    <w:rsid w:val="0087369E"/>
    <w:rsid w:val="00874142"/>
    <w:rsid w:val="00874D44"/>
    <w:rsid w:val="00876626"/>
    <w:rsid w:val="00876C5E"/>
    <w:rsid w:val="00877361"/>
    <w:rsid w:val="008849F2"/>
    <w:rsid w:val="00886712"/>
    <w:rsid w:val="008909F4"/>
    <w:rsid w:val="00890A13"/>
    <w:rsid w:val="00895171"/>
    <w:rsid w:val="00895334"/>
    <w:rsid w:val="00897589"/>
    <w:rsid w:val="00897ADE"/>
    <w:rsid w:val="008A0227"/>
    <w:rsid w:val="008A12DA"/>
    <w:rsid w:val="008A6E86"/>
    <w:rsid w:val="008A7658"/>
    <w:rsid w:val="008B4026"/>
    <w:rsid w:val="008B662F"/>
    <w:rsid w:val="008B7E0B"/>
    <w:rsid w:val="008C084C"/>
    <w:rsid w:val="008C1B13"/>
    <w:rsid w:val="008C62EA"/>
    <w:rsid w:val="008D150F"/>
    <w:rsid w:val="008D3B0A"/>
    <w:rsid w:val="008D465A"/>
    <w:rsid w:val="008D4EB5"/>
    <w:rsid w:val="008D5508"/>
    <w:rsid w:val="008E09AE"/>
    <w:rsid w:val="008E2A72"/>
    <w:rsid w:val="008E2F40"/>
    <w:rsid w:val="008E7ACE"/>
    <w:rsid w:val="008F0A86"/>
    <w:rsid w:val="008F10E5"/>
    <w:rsid w:val="008F2C7A"/>
    <w:rsid w:val="008F6174"/>
    <w:rsid w:val="008F7B2A"/>
    <w:rsid w:val="009009B4"/>
    <w:rsid w:val="009015D0"/>
    <w:rsid w:val="00902FCA"/>
    <w:rsid w:val="009054B5"/>
    <w:rsid w:val="00906782"/>
    <w:rsid w:val="00910677"/>
    <w:rsid w:val="0091161E"/>
    <w:rsid w:val="00913045"/>
    <w:rsid w:val="009136ED"/>
    <w:rsid w:val="00914A50"/>
    <w:rsid w:val="00922A18"/>
    <w:rsid w:val="00923988"/>
    <w:rsid w:val="00925164"/>
    <w:rsid w:val="00925A29"/>
    <w:rsid w:val="00925F68"/>
    <w:rsid w:val="00926BD8"/>
    <w:rsid w:val="00926E5A"/>
    <w:rsid w:val="009309C9"/>
    <w:rsid w:val="00931638"/>
    <w:rsid w:val="009317FC"/>
    <w:rsid w:val="0093361F"/>
    <w:rsid w:val="00937161"/>
    <w:rsid w:val="00937E9E"/>
    <w:rsid w:val="00942645"/>
    <w:rsid w:val="00942CCA"/>
    <w:rsid w:val="00944C0F"/>
    <w:rsid w:val="00944EDB"/>
    <w:rsid w:val="009450D4"/>
    <w:rsid w:val="00945CF0"/>
    <w:rsid w:val="00946B41"/>
    <w:rsid w:val="00947199"/>
    <w:rsid w:val="00947275"/>
    <w:rsid w:val="00951117"/>
    <w:rsid w:val="00951138"/>
    <w:rsid w:val="0095393F"/>
    <w:rsid w:val="00953AE2"/>
    <w:rsid w:val="0095448C"/>
    <w:rsid w:val="00954950"/>
    <w:rsid w:val="00954B83"/>
    <w:rsid w:val="00955379"/>
    <w:rsid w:val="00960B10"/>
    <w:rsid w:val="009613F9"/>
    <w:rsid w:val="009623CE"/>
    <w:rsid w:val="00964CDE"/>
    <w:rsid w:val="00965DED"/>
    <w:rsid w:val="00971D76"/>
    <w:rsid w:val="00972F79"/>
    <w:rsid w:val="009736CC"/>
    <w:rsid w:val="00980014"/>
    <w:rsid w:val="00980FE9"/>
    <w:rsid w:val="00981024"/>
    <w:rsid w:val="0098270A"/>
    <w:rsid w:val="009840E6"/>
    <w:rsid w:val="009863CF"/>
    <w:rsid w:val="0098784E"/>
    <w:rsid w:val="00995AC9"/>
    <w:rsid w:val="00997F1D"/>
    <w:rsid w:val="009A11A3"/>
    <w:rsid w:val="009A2853"/>
    <w:rsid w:val="009A49B0"/>
    <w:rsid w:val="009A6753"/>
    <w:rsid w:val="009A7919"/>
    <w:rsid w:val="009B1E31"/>
    <w:rsid w:val="009B2F87"/>
    <w:rsid w:val="009B3C99"/>
    <w:rsid w:val="009B7049"/>
    <w:rsid w:val="009C368F"/>
    <w:rsid w:val="009C38B3"/>
    <w:rsid w:val="009C3B08"/>
    <w:rsid w:val="009C4584"/>
    <w:rsid w:val="009C527B"/>
    <w:rsid w:val="009D153F"/>
    <w:rsid w:val="009D299A"/>
    <w:rsid w:val="009D36C9"/>
    <w:rsid w:val="009D4A44"/>
    <w:rsid w:val="009D552F"/>
    <w:rsid w:val="009D58C4"/>
    <w:rsid w:val="009E26FF"/>
    <w:rsid w:val="009E7437"/>
    <w:rsid w:val="009E7EB6"/>
    <w:rsid w:val="009E7F3A"/>
    <w:rsid w:val="009F0D4A"/>
    <w:rsid w:val="009F3DE0"/>
    <w:rsid w:val="009F75B5"/>
    <w:rsid w:val="00A0026D"/>
    <w:rsid w:val="00A033CF"/>
    <w:rsid w:val="00A034D1"/>
    <w:rsid w:val="00A05C48"/>
    <w:rsid w:val="00A079CA"/>
    <w:rsid w:val="00A10403"/>
    <w:rsid w:val="00A10B4B"/>
    <w:rsid w:val="00A10CD6"/>
    <w:rsid w:val="00A11AE3"/>
    <w:rsid w:val="00A1244C"/>
    <w:rsid w:val="00A138F0"/>
    <w:rsid w:val="00A154C1"/>
    <w:rsid w:val="00A15660"/>
    <w:rsid w:val="00A15D45"/>
    <w:rsid w:val="00A16E90"/>
    <w:rsid w:val="00A213D9"/>
    <w:rsid w:val="00A229C2"/>
    <w:rsid w:val="00A22FCA"/>
    <w:rsid w:val="00A245DE"/>
    <w:rsid w:val="00A322B1"/>
    <w:rsid w:val="00A3337F"/>
    <w:rsid w:val="00A33517"/>
    <w:rsid w:val="00A34C23"/>
    <w:rsid w:val="00A363B4"/>
    <w:rsid w:val="00A422E1"/>
    <w:rsid w:val="00A44098"/>
    <w:rsid w:val="00A4491A"/>
    <w:rsid w:val="00A47C58"/>
    <w:rsid w:val="00A50CC4"/>
    <w:rsid w:val="00A53397"/>
    <w:rsid w:val="00A66A51"/>
    <w:rsid w:val="00A70585"/>
    <w:rsid w:val="00A7626C"/>
    <w:rsid w:val="00A762E9"/>
    <w:rsid w:val="00A778A3"/>
    <w:rsid w:val="00A801BA"/>
    <w:rsid w:val="00A82C25"/>
    <w:rsid w:val="00A82C49"/>
    <w:rsid w:val="00A833C9"/>
    <w:rsid w:val="00A874B6"/>
    <w:rsid w:val="00A8782E"/>
    <w:rsid w:val="00A91B1E"/>
    <w:rsid w:val="00A927C9"/>
    <w:rsid w:val="00A93DEA"/>
    <w:rsid w:val="00A93FCF"/>
    <w:rsid w:val="00A94DC2"/>
    <w:rsid w:val="00A976AE"/>
    <w:rsid w:val="00AA26A9"/>
    <w:rsid w:val="00AA3B28"/>
    <w:rsid w:val="00AA6732"/>
    <w:rsid w:val="00AA6F56"/>
    <w:rsid w:val="00AB0978"/>
    <w:rsid w:val="00AB2216"/>
    <w:rsid w:val="00AB3F04"/>
    <w:rsid w:val="00AC2CC2"/>
    <w:rsid w:val="00AC49F2"/>
    <w:rsid w:val="00AC78E5"/>
    <w:rsid w:val="00AC7FEA"/>
    <w:rsid w:val="00AD0051"/>
    <w:rsid w:val="00AD79F8"/>
    <w:rsid w:val="00AE65B0"/>
    <w:rsid w:val="00AE6EE5"/>
    <w:rsid w:val="00AE7917"/>
    <w:rsid w:val="00AF359A"/>
    <w:rsid w:val="00AF45EF"/>
    <w:rsid w:val="00AF59B5"/>
    <w:rsid w:val="00AF636B"/>
    <w:rsid w:val="00AF7A22"/>
    <w:rsid w:val="00B00993"/>
    <w:rsid w:val="00B025C5"/>
    <w:rsid w:val="00B052C7"/>
    <w:rsid w:val="00B06455"/>
    <w:rsid w:val="00B06EF9"/>
    <w:rsid w:val="00B07607"/>
    <w:rsid w:val="00B133E4"/>
    <w:rsid w:val="00B22C32"/>
    <w:rsid w:val="00B259FE"/>
    <w:rsid w:val="00B25A21"/>
    <w:rsid w:val="00B25B1C"/>
    <w:rsid w:val="00B2714D"/>
    <w:rsid w:val="00B33E32"/>
    <w:rsid w:val="00B33EA0"/>
    <w:rsid w:val="00B34E4A"/>
    <w:rsid w:val="00B36507"/>
    <w:rsid w:val="00B50394"/>
    <w:rsid w:val="00B51198"/>
    <w:rsid w:val="00B547FB"/>
    <w:rsid w:val="00B55414"/>
    <w:rsid w:val="00B63187"/>
    <w:rsid w:val="00B642D5"/>
    <w:rsid w:val="00B64CBF"/>
    <w:rsid w:val="00B655B4"/>
    <w:rsid w:val="00B6670F"/>
    <w:rsid w:val="00B7139D"/>
    <w:rsid w:val="00B729FE"/>
    <w:rsid w:val="00B73DAF"/>
    <w:rsid w:val="00B75C0F"/>
    <w:rsid w:val="00B768CB"/>
    <w:rsid w:val="00B775F8"/>
    <w:rsid w:val="00B80CFA"/>
    <w:rsid w:val="00B904AD"/>
    <w:rsid w:val="00B9073E"/>
    <w:rsid w:val="00B90761"/>
    <w:rsid w:val="00B914CB"/>
    <w:rsid w:val="00B92E11"/>
    <w:rsid w:val="00B93164"/>
    <w:rsid w:val="00BA1FC5"/>
    <w:rsid w:val="00BA34BC"/>
    <w:rsid w:val="00BA7910"/>
    <w:rsid w:val="00BB3327"/>
    <w:rsid w:val="00BB623F"/>
    <w:rsid w:val="00BB6640"/>
    <w:rsid w:val="00BB7E32"/>
    <w:rsid w:val="00BC098F"/>
    <w:rsid w:val="00BC2756"/>
    <w:rsid w:val="00BC2967"/>
    <w:rsid w:val="00BC3394"/>
    <w:rsid w:val="00BC52C3"/>
    <w:rsid w:val="00BC72E3"/>
    <w:rsid w:val="00BD711D"/>
    <w:rsid w:val="00BD7A10"/>
    <w:rsid w:val="00BE2853"/>
    <w:rsid w:val="00BE2C5C"/>
    <w:rsid w:val="00BE60B3"/>
    <w:rsid w:val="00BE672F"/>
    <w:rsid w:val="00BF1D04"/>
    <w:rsid w:val="00BF2942"/>
    <w:rsid w:val="00BF504A"/>
    <w:rsid w:val="00BF5E84"/>
    <w:rsid w:val="00BF7FEE"/>
    <w:rsid w:val="00C02F1B"/>
    <w:rsid w:val="00C0434D"/>
    <w:rsid w:val="00C071A6"/>
    <w:rsid w:val="00C11373"/>
    <w:rsid w:val="00C11827"/>
    <w:rsid w:val="00C1364F"/>
    <w:rsid w:val="00C15FD0"/>
    <w:rsid w:val="00C20749"/>
    <w:rsid w:val="00C27CC4"/>
    <w:rsid w:val="00C33D29"/>
    <w:rsid w:val="00C34D6D"/>
    <w:rsid w:val="00C373A6"/>
    <w:rsid w:val="00C4208C"/>
    <w:rsid w:val="00C42148"/>
    <w:rsid w:val="00C452EF"/>
    <w:rsid w:val="00C46655"/>
    <w:rsid w:val="00C52027"/>
    <w:rsid w:val="00C564EB"/>
    <w:rsid w:val="00C5728A"/>
    <w:rsid w:val="00C57602"/>
    <w:rsid w:val="00C57894"/>
    <w:rsid w:val="00C57DD6"/>
    <w:rsid w:val="00C60CF3"/>
    <w:rsid w:val="00C62B33"/>
    <w:rsid w:val="00C638B5"/>
    <w:rsid w:val="00C65F8A"/>
    <w:rsid w:val="00C6715F"/>
    <w:rsid w:val="00C7187C"/>
    <w:rsid w:val="00C74066"/>
    <w:rsid w:val="00C74A0A"/>
    <w:rsid w:val="00C75968"/>
    <w:rsid w:val="00C80593"/>
    <w:rsid w:val="00C81B04"/>
    <w:rsid w:val="00C8245E"/>
    <w:rsid w:val="00C8251C"/>
    <w:rsid w:val="00C93B84"/>
    <w:rsid w:val="00C949CA"/>
    <w:rsid w:val="00C976E5"/>
    <w:rsid w:val="00CA57AA"/>
    <w:rsid w:val="00CA6803"/>
    <w:rsid w:val="00CA7468"/>
    <w:rsid w:val="00CA77B1"/>
    <w:rsid w:val="00CB2452"/>
    <w:rsid w:val="00CB2919"/>
    <w:rsid w:val="00CB5AB8"/>
    <w:rsid w:val="00CB78AC"/>
    <w:rsid w:val="00CC5CF0"/>
    <w:rsid w:val="00CD0E3F"/>
    <w:rsid w:val="00CD44E7"/>
    <w:rsid w:val="00CD5756"/>
    <w:rsid w:val="00CD693C"/>
    <w:rsid w:val="00CE02A6"/>
    <w:rsid w:val="00CE04A9"/>
    <w:rsid w:val="00CE4D96"/>
    <w:rsid w:val="00CE5418"/>
    <w:rsid w:val="00CE7DC3"/>
    <w:rsid w:val="00CF21BF"/>
    <w:rsid w:val="00CF34DB"/>
    <w:rsid w:val="00CF3B2A"/>
    <w:rsid w:val="00CF73A9"/>
    <w:rsid w:val="00D013B5"/>
    <w:rsid w:val="00D01700"/>
    <w:rsid w:val="00D0249B"/>
    <w:rsid w:val="00D02A70"/>
    <w:rsid w:val="00D02A98"/>
    <w:rsid w:val="00D0316C"/>
    <w:rsid w:val="00D03770"/>
    <w:rsid w:val="00D03B35"/>
    <w:rsid w:val="00D0616F"/>
    <w:rsid w:val="00D1135A"/>
    <w:rsid w:val="00D135B5"/>
    <w:rsid w:val="00D13BF4"/>
    <w:rsid w:val="00D142DE"/>
    <w:rsid w:val="00D14986"/>
    <w:rsid w:val="00D15E4B"/>
    <w:rsid w:val="00D23774"/>
    <w:rsid w:val="00D3216A"/>
    <w:rsid w:val="00D407B1"/>
    <w:rsid w:val="00D43A0B"/>
    <w:rsid w:val="00D456F7"/>
    <w:rsid w:val="00D47051"/>
    <w:rsid w:val="00D52621"/>
    <w:rsid w:val="00D5577F"/>
    <w:rsid w:val="00D62CFA"/>
    <w:rsid w:val="00D62F7A"/>
    <w:rsid w:val="00D64590"/>
    <w:rsid w:val="00D663EF"/>
    <w:rsid w:val="00D75416"/>
    <w:rsid w:val="00D763DA"/>
    <w:rsid w:val="00D76E42"/>
    <w:rsid w:val="00D83031"/>
    <w:rsid w:val="00D8345A"/>
    <w:rsid w:val="00D85061"/>
    <w:rsid w:val="00D9076D"/>
    <w:rsid w:val="00D909A2"/>
    <w:rsid w:val="00D946F3"/>
    <w:rsid w:val="00D95396"/>
    <w:rsid w:val="00DA1BD7"/>
    <w:rsid w:val="00DA517A"/>
    <w:rsid w:val="00DA5E14"/>
    <w:rsid w:val="00DA6561"/>
    <w:rsid w:val="00DB071B"/>
    <w:rsid w:val="00DB40AE"/>
    <w:rsid w:val="00DB4423"/>
    <w:rsid w:val="00DB530C"/>
    <w:rsid w:val="00DC1CAC"/>
    <w:rsid w:val="00DC3EA4"/>
    <w:rsid w:val="00DC69A5"/>
    <w:rsid w:val="00DC74B6"/>
    <w:rsid w:val="00DD0DFF"/>
    <w:rsid w:val="00DD1BBC"/>
    <w:rsid w:val="00DD2756"/>
    <w:rsid w:val="00DD32CC"/>
    <w:rsid w:val="00DD395B"/>
    <w:rsid w:val="00DD56DA"/>
    <w:rsid w:val="00DE1766"/>
    <w:rsid w:val="00DE2579"/>
    <w:rsid w:val="00DE2910"/>
    <w:rsid w:val="00DE6291"/>
    <w:rsid w:val="00DF081C"/>
    <w:rsid w:val="00DF163C"/>
    <w:rsid w:val="00DF1E76"/>
    <w:rsid w:val="00DF3184"/>
    <w:rsid w:val="00DF335F"/>
    <w:rsid w:val="00DF74FB"/>
    <w:rsid w:val="00E037FE"/>
    <w:rsid w:val="00E06165"/>
    <w:rsid w:val="00E06578"/>
    <w:rsid w:val="00E06D47"/>
    <w:rsid w:val="00E1143A"/>
    <w:rsid w:val="00E1195A"/>
    <w:rsid w:val="00E15679"/>
    <w:rsid w:val="00E15C3F"/>
    <w:rsid w:val="00E168A8"/>
    <w:rsid w:val="00E213F3"/>
    <w:rsid w:val="00E25640"/>
    <w:rsid w:val="00E27030"/>
    <w:rsid w:val="00E30753"/>
    <w:rsid w:val="00E31014"/>
    <w:rsid w:val="00E318FD"/>
    <w:rsid w:val="00E337E1"/>
    <w:rsid w:val="00E34F54"/>
    <w:rsid w:val="00E37A17"/>
    <w:rsid w:val="00E40A2D"/>
    <w:rsid w:val="00E42B51"/>
    <w:rsid w:val="00E43440"/>
    <w:rsid w:val="00E459E0"/>
    <w:rsid w:val="00E468B6"/>
    <w:rsid w:val="00E47DAD"/>
    <w:rsid w:val="00E53DD8"/>
    <w:rsid w:val="00E5456C"/>
    <w:rsid w:val="00E54E95"/>
    <w:rsid w:val="00E60DCE"/>
    <w:rsid w:val="00E61874"/>
    <w:rsid w:val="00E65E47"/>
    <w:rsid w:val="00E67B32"/>
    <w:rsid w:val="00E70DFF"/>
    <w:rsid w:val="00E720A2"/>
    <w:rsid w:val="00E7218E"/>
    <w:rsid w:val="00E74695"/>
    <w:rsid w:val="00E75E6A"/>
    <w:rsid w:val="00E80410"/>
    <w:rsid w:val="00E85C05"/>
    <w:rsid w:val="00E87A15"/>
    <w:rsid w:val="00E87C95"/>
    <w:rsid w:val="00E91075"/>
    <w:rsid w:val="00E92E4D"/>
    <w:rsid w:val="00EA4536"/>
    <w:rsid w:val="00EA673D"/>
    <w:rsid w:val="00EA7428"/>
    <w:rsid w:val="00EB33D0"/>
    <w:rsid w:val="00EB4C36"/>
    <w:rsid w:val="00EB5A28"/>
    <w:rsid w:val="00EC27F6"/>
    <w:rsid w:val="00ED0F89"/>
    <w:rsid w:val="00ED13A3"/>
    <w:rsid w:val="00ED2C1C"/>
    <w:rsid w:val="00ED3ABA"/>
    <w:rsid w:val="00ED3F24"/>
    <w:rsid w:val="00ED5390"/>
    <w:rsid w:val="00EE189C"/>
    <w:rsid w:val="00EE30B4"/>
    <w:rsid w:val="00EE3D8E"/>
    <w:rsid w:val="00EE57C9"/>
    <w:rsid w:val="00EE6297"/>
    <w:rsid w:val="00EE6336"/>
    <w:rsid w:val="00EE7C76"/>
    <w:rsid w:val="00EF0237"/>
    <w:rsid w:val="00EF14ED"/>
    <w:rsid w:val="00EF3AFA"/>
    <w:rsid w:val="00EF4847"/>
    <w:rsid w:val="00EF51DA"/>
    <w:rsid w:val="00F01ED6"/>
    <w:rsid w:val="00F02AAB"/>
    <w:rsid w:val="00F02AE5"/>
    <w:rsid w:val="00F04C92"/>
    <w:rsid w:val="00F0675F"/>
    <w:rsid w:val="00F0729D"/>
    <w:rsid w:val="00F0788B"/>
    <w:rsid w:val="00F07E87"/>
    <w:rsid w:val="00F1288B"/>
    <w:rsid w:val="00F15BA3"/>
    <w:rsid w:val="00F167A5"/>
    <w:rsid w:val="00F16D94"/>
    <w:rsid w:val="00F1755E"/>
    <w:rsid w:val="00F20C27"/>
    <w:rsid w:val="00F2141B"/>
    <w:rsid w:val="00F215D7"/>
    <w:rsid w:val="00F3010A"/>
    <w:rsid w:val="00F31579"/>
    <w:rsid w:val="00F32525"/>
    <w:rsid w:val="00F35CC5"/>
    <w:rsid w:val="00F373EB"/>
    <w:rsid w:val="00F410C3"/>
    <w:rsid w:val="00F4600D"/>
    <w:rsid w:val="00F460BD"/>
    <w:rsid w:val="00F46CCF"/>
    <w:rsid w:val="00F50EF7"/>
    <w:rsid w:val="00F53CF5"/>
    <w:rsid w:val="00F549B8"/>
    <w:rsid w:val="00F6409E"/>
    <w:rsid w:val="00F65798"/>
    <w:rsid w:val="00F711E3"/>
    <w:rsid w:val="00F7364D"/>
    <w:rsid w:val="00F753A5"/>
    <w:rsid w:val="00F75FA3"/>
    <w:rsid w:val="00F76315"/>
    <w:rsid w:val="00F857E7"/>
    <w:rsid w:val="00F86140"/>
    <w:rsid w:val="00F86B37"/>
    <w:rsid w:val="00F8796B"/>
    <w:rsid w:val="00F936D9"/>
    <w:rsid w:val="00F9388E"/>
    <w:rsid w:val="00F9559C"/>
    <w:rsid w:val="00F96BAE"/>
    <w:rsid w:val="00F97C12"/>
    <w:rsid w:val="00FA1AE3"/>
    <w:rsid w:val="00FA2F1C"/>
    <w:rsid w:val="00FA438E"/>
    <w:rsid w:val="00FA6FEF"/>
    <w:rsid w:val="00FB3E52"/>
    <w:rsid w:val="00FB57C8"/>
    <w:rsid w:val="00FB6439"/>
    <w:rsid w:val="00FC0698"/>
    <w:rsid w:val="00FC40F9"/>
    <w:rsid w:val="00FC44E9"/>
    <w:rsid w:val="00FC45F0"/>
    <w:rsid w:val="00FC7C58"/>
    <w:rsid w:val="00FD143F"/>
    <w:rsid w:val="00FD14E8"/>
    <w:rsid w:val="00FD4DA5"/>
    <w:rsid w:val="00FD686B"/>
    <w:rsid w:val="00FE10A8"/>
    <w:rsid w:val="00FE136B"/>
    <w:rsid w:val="00FE1B00"/>
    <w:rsid w:val="00FE1ED1"/>
    <w:rsid w:val="00FE4987"/>
    <w:rsid w:val="00FF3031"/>
    <w:rsid w:val="00FF3D43"/>
    <w:rsid w:val="00FF4231"/>
    <w:rsid w:val="00FF4A5E"/>
    <w:rsid w:val="00FF5D08"/>
    <w:rsid w:val="00FF7683"/>
    <w:rsid w:val="014B2527"/>
    <w:rsid w:val="018928C8"/>
    <w:rsid w:val="02AA3A99"/>
    <w:rsid w:val="030C63E3"/>
    <w:rsid w:val="03D01A18"/>
    <w:rsid w:val="04293124"/>
    <w:rsid w:val="04947212"/>
    <w:rsid w:val="04E91DDA"/>
    <w:rsid w:val="04F042DC"/>
    <w:rsid w:val="05673D23"/>
    <w:rsid w:val="057E141E"/>
    <w:rsid w:val="05DE6B51"/>
    <w:rsid w:val="05E23977"/>
    <w:rsid w:val="061548BF"/>
    <w:rsid w:val="063630A6"/>
    <w:rsid w:val="079B203D"/>
    <w:rsid w:val="07D766AE"/>
    <w:rsid w:val="07DE3A74"/>
    <w:rsid w:val="084F2C0F"/>
    <w:rsid w:val="08B20C5C"/>
    <w:rsid w:val="09CB2398"/>
    <w:rsid w:val="09EA1937"/>
    <w:rsid w:val="0A4D591B"/>
    <w:rsid w:val="0A7E4EAD"/>
    <w:rsid w:val="0B242CEC"/>
    <w:rsid w:val="0B736E2B"/>
    <w:rsid w:val="0C161DBF"/>
    <w:rsid w:val="0C337608"/>
    <w:rsid w:val="0C8B4E9C"/>
    <w:rsid w:val="0CDA0EE2"/>
    <w:rsid w:val="0D0A380D"/>
    <w:rsid w:val="0D3A1F53"/>
    <w:rsid w:val="0DAD0170"/>
    <w:rsid w:val="0E226B4A"/>
    <w:rsid w:val="0E2755A1"/>
    <w:rsid w:val="0EF2225E"/>
    <w:rsid w:val="0F8C16DF"/>
    <w:rsid w:val="0FA13040"/>
    <w:rsid w:val="10076DCA"/>
    <w:rsid w:val="10191619"/>
    <w:rsid w:val="10B8409C"/>
    <w:rsid w:val="113E0E03"/>
    <w:rsid w:val="122C6F68"/>
    <w:rsid w:val="122F4381"/>
    <w:rsid w:val="123D23FC"/>
    <w:rsid w:val="129931C7"/>
    <w:rsid w:val="12C62F3C"/>
    <w:rsid w:val="12E852B4"/>
    <w:rsid w:val="12FF1B35"/>
    <w:rsid w:val="137B3B75"/>
    <w:rsid w:val="13CD3688"/>
    <w:rsid w:val="14800FC8"/>
    <w:rsid w:val="14AF1892"/>
    <w:rsid w:val="155768EC"/>
    <w:rsid w:val="15E56466"/>
    <w:rsid w:val="16005CB4"/>
    <w:rsid w:val="16093194"/>
    <w:rsid w:val="16105125"/>
    <w:rsid w:val="16931714"/>
    <w:rsid w:val="16A05EA9"/>
    <w:rsid w:val="16D1221C"/>
    <w:rsid w:val="17050911"/>
    <w:rsid w:val="17172202"/>
    <w:rsid w:val="178C2161"/>
    <w:rsid w:val="17A66601"/>
    <w:rsid w:val="18504C1C"/>
    <w:rsid w:val="189D4133"/>
    <w:rsid w:val="18F91286"/>
    <w:rsid w:val="1901200E"/>
    <w:rsid w:val="19701B7C"/>
    <w:rsid w:val="198802C1"/>
    <w:rsid w:val="19A41016"/>
    <w:rsid w:val="19AC3F12"/>
    <w:rsid w:val="1A6D255E"/>
    <w:rsid w:val="1AAF5A42"/>
    <w:rsid w:val="1C4200DC"/>
    <w:rsid w:val="1C5D19ED"/>
    <w:rsid w:val="1C813C39"/>
    <w:rsid w:val="1C876FC5"/>
    <w:rsid w:val="1C8E5152"/>
    <w:rsid w:val="1C9A0C60"/>
    <w:rsid w:val="1CEE4835"/>
    <w:rsid w:val="1CF06ACB"/>
    <w:rsid w:val="1D247D59"/>
    <w:rsid w:val="1E0D7D96"/>
    <w:rsid w:val="1E325036"/>
    <w:rsid w:val="1E72399C"/>
    <w:rsid w:val="1EC25E01"/>
    <w:rsid w:val="1F3E076E"/>
    <w:rsid w:val="1F5457E4"/>
    <w:rsid w:val="1F5F5812"/>
    <w:rsid w:val="1F81202E"/>
    <w:rsid w:val="1F8F7079"/>
    <w:rsid w:val="21CD5F97"/>
    <w:rsid w:val="22241FC2"/>
    <w:rsid w:val="2279796A"/>
    <w:rsid w:val="22F8380C"/>
    <w:rsid w:val="231E22B7"/>
    <w:rsid w:val="241E6699"/>
    <w:rsid w:val="249B3979"/>
    <w:rsid w:val="24E60733"/>
    <w:rsid w:val="252F22FF"/>
    <w:rsid w:val="25E9670E"/>
    <w:rsid w:val="26A7683F"/>
    <w:rsid w:val="26C0648B"/>
    <w:rsid w:val="26EC327D"/>
    <w:rsid w:val="28145430"/>
    <w:rsid w:val="282B02A0"/>
    <w:rsid w:val="282F1D89"/>
    <w:rsid w:val="28513384"/>
    <w:rsid w:val="285C4EFA"/>
    <w:rsid w:val="288368FF"/>
    <w:rsid w:val="29B37A45"/>
    <w:rsid w:val="2AEF1BDF"/>
    <w:rsid w:val="2C601250"/>
    <w:rsid w:val="2C714697"/>
    <w:rsid w:val="2CEC605F"/>
    <w:rsid w:val="2D69583C"/>
    <w:rsid w:val="2E3E7AA5"/>
    <w:rsid w:val="2E5C6841"/>
    <w:rsid w:val="2E645012"/>
    <w:rsid w:val="2E8917C3"/>
    <w:rsid w:val="2EED69CE"/>
    <w:rsid w:val="2F2919DC"/>
    <w:rsid w:val="2F2A5AAF"/>
    <w:rsid w:val="2FAD6B01"/>
    <w:rsid w:val="2FB528FA"/>
    <w:rsid w:val="30141D0C"/>
    <w:rsid w:val="302647EF"/>
    <w:rsid w:val="30463078"/>
    <w:rsid w:val="30B05938"/>
    <w:rsid w:val="31DC2DB9"/>
    <w:rsid w:val="32241EA6"/>
    <w:rsid w:val="3305430A"/>
    <w:rsid w:val="33126352"/>
    <w:rsid w:val="33321B83"/>
    <w:rsid w:val="333A0E4C"/>
    <w:rsid w:val="33CA203A"/>
    <w:rsid w:val="346C403C"/>
    <w:rsid w:val="35120453"/>
    <w:rsid w:val="35E86134"/>
    <w:rsid w:val="35F44820"/>
    <w:rsid w:val="36395261"/>
    <w:rsid w:val="364E6C97"/>
    <w:rsid w:val="365831AD"/>
    <w:rsid w:val="37661735"/>
    <w:rsid w:val="37BD41D1"/>
    <w:rsid w:val="38721B1C"/>
    <w:rsid w:val="38B9338A"/>
    <w:rsid w:val="38B955D1"/>
    <w:rsid w:val="39363BC9"/>
    <w:rsid w:val="39BA020E"/>
    <w:rsid w:val="39EB5E2F"/>
    <w:rsid w:val="3A06632A"/>
    <w:rsid w:val="3AF4781D"/>
    <w:rsid w:val="3C721476"/>
    <w:rsid w:val="3CA54279"/>
    <w:rsid w:val="3D020D87"/>
    <w:rsid w:val="3D0D5F40"/>
    <w:rsid w:val="3D1D5AAF"/>
    <w:rsid w:val="3D632AD5"/>
    <w:rsid w:val="3E3B1EEE"/>
    <w:rsid w:val="3EE24EB9"/>
    <w:rsid w:val="3F325EE5"/>
    <w:rsid w:val="3FDE3462"/>
    <w:rsid w:val="40511351"/>
    <w:rsid w:val="405476F7"/>
    <w:rsid w:val="413230C1"/>
    <w:rsid w:val="41403260"/>
    <w:rsid w:val="416D580F"/>
    <w:rsid w:val="41DE6E0C"/>
    <w:rsid w:val="42235098"/>
    <w:rsid w:val="42425D53"/>
    <w:rsid w:val="424B5138"/>
    <w:rsid w:val="42714A71"/>
    <w:rsid w:val="42A153C2"/>
    <w:rsid w:val="42FA6D28"/>
    <w:rsid w:val="43B27152"/>
    <w:rsid w:val="43C22DEF"/>
    <w:rsid w:val="43FB4325"/>
    <w:rsid w:val="446D3080"/>
    <w:rsid w:val="44FA5042"/>
    <w:rsid w:val="450D6F07"/>
    <w:rsid w:val="45692D28"/>
    <w:rsid w:val="459A5145"/>
    <w:rsid w:val="45A67E70"/>
    <w:rsid w:val="466B2151"/>
    <w:rsid w:val="46AB5B6A"/>
    <w:rsid w:val="471242D4"/>
    <w:rsid w:val="47680FA1"/>
    <w:rsid w:val="4790772B"/>
    <w:rsid w:val="48A23535"/>
    <w:rsid w:val="48D138D9"/>
    <w:rsid w:val="48DC05BF"/>
    <w:rsid w:val="490876EA"/>
    <w:rsid w:val="492C4B93"/>
    <w:rsid w:val="495870FF"/>
    <w:rsid w:val="497F195E"/>
    <w:rsid w:val="498F0E75"/>
    <w:rsid w:val="49CE56F4"/>
    <w:rsid w:val="4A0204CC"/>
    <w:rsid w:val="4A437740"/>
    <w:rsid w:val="4A5523B6"/>
    <w:rsid w:val="4A6335A9"/>
    <w:rsid w:val="4AFE59D8"/>
    <w:rsid w:val="4B2B43C1"/>
    <w:rsid w:val="4B3A3A7A"/>
    <w:rsid w:val="4B986B76"/>
    <w:rsid w:val="4B99637F"/>
    <w:rsid w:val="4CB12124"/>
    <w:rsid w:val="4CCA618E"/>
    <w:rsid w:val="4CDB7608"/>
    <w:rsid w:val="4D161F9F"/>
    <w:rsid w:val="4D5516CE"/>
    <w:rsid w:val="4D8F0C12"/>
    <w:rsid w:val="4D9A38FB"/>
    <w:rsid w:val="4DBE32B2"/>
    <w:rsid w:val="4EA200E9"/>
    <w:rsid w:val="4ED655EB"/>
    <w:rsid w:val="4F2D44C5"/>
    <w:rsid w:val="4F426642"/>
    <w:rsid w:val="502E5433"/>
    <w:rsid w:val="50904ED0"/>
    <w:rsid w:val="50D94D2C"/>
    <w:rsid w:val="51596CA6"/>
    <w:rsid w:val="515A0A72"/>
    <w:rsid w:val="51863AFC"/>
    <w:rsid w:val="522D1146"/>
    <w:rsid w:val="525D7D68"/>
    <w:rsid w:val="52677A82"/>
    <w:rsid w:val="52724EC9"/>
    <w:rsid w:val="5287492E"/>
    <w:rsid w:val="52D56BDB"/>
    <w:rsid w:val="538E1726"/>
    <w:rsid w:val="53C743B2"/>
    <w:rsid w:val="541B6683"/>
    <w:rsid w:val="541D025A"/>
    <w:rsid w:val="54687AB8"/>
    <w:rsid w:val="54D126BA"/>
    <w:rsid w:val="54DA172D"/>
    <w:rsid w:val="55044EE8"/>
    <w:rsid w:val="55117147"/>
    <w:rsid w:val="551E73CC"/>
    <w:rsid w:val="559A0D46"/>
    <w:rsid w:val="55E3336E"/>
    <w:rsid w:val="56C05F9A"/>
    <w:rsid w:val="56F6487D"/>
    <w:rsid w:val="57647783"/>
    <w:rsid w:val="57D014D6"/>
    <w:rsid w:val="581F577E"/>
    <w:rsid w:val="585A0DF9"/>
    <w:rsid w:val="585E2D8E"/>
    <w:rsid w:val="58EE5B8E"/>
    <w:rsid w:val="59953210"/>
    <w:rsid w:val="5A09533B"/>
    <w:rsid w:val="5A2371C8"/>
    <w:rsid w:val="5A2E43DF"/>
    <w:rsid w:val="5A47357A"/>
    <w:rsid w:val="5A6B25A7"/>
    <w:rsid w:val="5ABE526B"/>
    <w:rsid w:val="5AC11C6D"/>
    <w:rsid w:val="5B3C7C48"/>
    <w:rsid w:val="5B98745D"/>
    <w:rsid w:val="5BFA415C"/>
    <w:rsid w:val="5C360D40"/>
    <w:rsid w:val="5CB43BC9"/>
    <w:rsid w:val="5CD53257"/>
    <w:rsid w:val="5D586A8A"/>
    <w:rsid w:val="5DBA1142"/>
    <w:rsid w:val="5E024C99"/>
    <w:rsid w:val="5E082D11"/>
    <w:rsid w:val="5EE83429"/>
    <w:rsid w:val="5F4628D4"/>
    <w:rsid w:val="5F7D3FC2"/>
    <w:rsid w:val="5FD06D51"/>
    <w:rsid w:val="5FFF5DD1"/>
    <w:rsid w:val="603D268C"/>
    <w:rsid w:val="60D31C23"/>
    <w:rsid w:val="61495413"/>
    <w:rsid w:val="614A78CC"/>
    <w:rsid w:val="617402D3"/>
    <w:rsid w:val="6203138D"/>
    <w:rsid w:val="62640F2B"/>
    <w:rsid w:val="63B63B76"/>
    <w:rsid w:val="63C45258"/>
    <w:rsid w:val="63C85F2E"/>
    <w:rsid w:val="64294357"/>
    <w:rsid w:val="642D1CBD"/>
    <w:rsid w:val="64A72281"/>
    <w:rsid w:val="64A740E9"/>
    <w:rsid w:val="64C21018"/>
    <w:rsid w:val="64EF69B4"/>
    <w:rsid w:val="655B2D28"/>
    <w:rsid w:val="65A30272"/>
    <w:rsid w:val="66042044"/>
    <w:rsid w:val="66555D5C"/>
    <w:rsid w:val="665C0DC0"/>
    <w:rsid w:val="665D0055"/>
    <w:rsid w:val="66954031"/>
    <w:rsid w:val="669C1E33"/>
    <w:rsid w:val="670D3D48"/>
    <w:rsid w:val="671F6F22"/>
    <w:rsid w:val="672F39E7"/>
    <w:rsid w:val="67A541BD"/>
    <w:rsid w:val="67CC3603"/>
    <w:rsid w:val="68053F66"/>
    <w:rsid w:val="692F318A"/>
    <w:rsid w:val="69420998"/>
    <w:rsid w:val="69692693"/>
    <w:rsid w:val="69FC6A40"/>
    <w:rsid w:val="69FF5529"/>
    <w:rsid w:val="6A181317"/>
    <w:rsid w:val="6A775F45"/>
    <w:rsid w:val="6AC831D0"/>
    <w:rsid w:val="6B2263FC"/>
    <w:rsid w:val="6B546415"/>
    <w:rsid w:val="6B937B07"/>
    <w:rsid w:val="6C2D1748"/>
    <w:rsid w:val="6DA7519F"/>
    <w:rsid w:val="6EAA18AC"/>
    <w:rsid w:val="6F8E1DE0"/>
    <w:rsid w:val="6F8F7B63"/>
    <w:rsid w:val="701A5000"/>
    <w:rsid w:val="701F7C9D"/>
    <w:rsid w:val="70530BCC"/>
    <w:rsid w:val="708C15DA"/>
    <w:rsid w:val="71012516"/>
    <w:rsid w:val="71C40220"/>
    <w:rsid w:val="72734A09"/>
    <w:rsid w:val="72C17B8D"/>
    <w:rsid w:val="72D36C53"/>
    <w:rsid w:val="734B2B33"/>
    <w:rsid w:val="739D76DC"/>
    <w:rsid w:val="73DD0026"/>
    <w:rsid w:val="74133582"/>
    <w:rsid w:val="742048C0"/>
    <w:rsid w:val="744A377A"/>
    <w:rsid w:val="747F0C56"/>
    <w:rsid w:val="749B78C9"/>
    <w:rsid w:val="75294885"/>
    <w:rsid w:val="75802B6F"/>
    <w:rsid w:val="75891DE1"/>
    <w:rsid w:val="75C24EC2"/>
    <w:rsid w:val="761179D7"/>
    <w:rsid w:val="782328B1"/>
    <w:rsid w:val="78450028"/>
    <w:rsid w:val="784E46E0"/>
    <w:rsid w:val="786A4B8D"/>
    <w:rsid w:val="78E3487D"/>
    <w:rsid w:val="792D49C5"/>
    <w:rsid w:val="79C10FF0"/>
    <w:rsid w:val="7A1F7403"/>
    <w:rsid w:val="7A28301B"/>
    <w:rsid w:val="7A7168FA"/>
    <w:rsid w:val="7A95761F"/>
    <w:rsid w:val="7B0940C4"/>
    <w:rsid w:val="7B2920E4"/>
    <w:rsid w:val="7B4666BB"/>
    <w:rsid w:val="7BBC2B14"/>
    <w:rsid w:val="7BEA47F4"/>
    <w:rsid w:val="7C0741EE"/>
    <w:rsid w:val="7CE64E07"/>
    <w:rsid w:val="7CEC3AB0"/>
    <w:rsid w:val="7D363E33"/>
    <w:rsid w:val="7E1F1C91"/>
    <w:rsid w:val="7EC7279B"/>
    <w:rsid w:val="7F0C767B"/>
    <w:rsid w:val="7FA42A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0"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ocked="1"/>
    <w:lsdException w:uiPriority="99" w:name="Salutation" w:locked="1"/>
    <w:lsdException w:qFormat="1" w:unhideWhenUsed="0" w:uiPriority="99" w:semiHidden="0" w:name="Date"/>
    <w:lsdException w:qFormat="1" w:unhideWhenUsed="0" w:uiPriority="99" w:semiHidden="0"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0" w:semiHidden="0"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paragraph" w:styleId="2">
    <w:name w:val="heading 1"/>
    <w:basedOn w:val="1"/>
    <w:next w:val="1"/>
    <w:link w:val="42"/>
    <w:qFormat/>
    <w:uiPriority w:val="99"/>
    <w:pPr>
      <w:outlineLvl w:val="0"/>
    </w:pPr>
    <w:rPr>
      <w:b/>
      <w:kern w:val="44"/>
      <w:sz w:val="44"/>
    </w:rPr>
  </w:style>
  <w:style w:type="paragraph" w:styleId="3">
    <w:name w:val="heading 2"/>
    <w:basedOn w:val="1"/>
    <w:next w:val="1"/>
    <w:link w:val="51"/>
    <w:qFormat/>
    <w:uiPriority w:val="99"/>
    <w:pPr>
      <w:adjustRightInd w:val="0"/>
      <w:snapToGrid w:val="0"/>
      <w:spacing w:line="360" w:lineRule="auto"/>
      <w:ind w:firstLine="561" w:firstLineChars="200"/>
      <w:jc w:val="left"/>
      <w:outlineLvl w:val="1"/>
    </w:pPr>
    <w:rPr>
      <w:rFonts w:ascii="Cambria" w:hAnsi="Cambria" w:eastAsia="宋体"/>
      <w:b/>
      <w:kern w:val="0"/>
    </w:rPr>
  </w:style>
  <w:style w:type="paragraph" w:styleId="4">
    <w:name w:val="heading 3"/>
    <w:basedOn w:val="1"/>
    <w:next w:val="1"/>
    <w:link w:val="40"/>
    <w:qFormat/>
    <w:uiPriority w:val="0"/>
    <w:pPr>
      <w:outlineLvl w:val="2"/>
    </w:pPr>
    <w:rPr>
      <w:rFonts w:ascii="Times New Roman" w:hAnsi="Times New Roman" w:eastAsia="仿宋_GB2312"/>
    </w:rPr>
  </w:style>
  <w:style w:type="paragraph" w:styleId="5">
    <w:name w:val="heading 4"/>
    <w:basedOn w:val="1"/>
    <w:next w:val="1"/>
    <w:link w:val="57"/>
    <w:qFormat/>
    <w:uiPriority w:val="0"/>
    <w:pPr>
      <w:keepNext/>
      <w:keepLines/>
      <w:spacing w:before="280" w:after="290" w:line="376" w:lineRule="auto"/>
      <w:outlineLvl w:val="3"/>
    </w:pPr>
    <w:rPr>
      <w:rFonts w:ascii="Cambria" w:hAnsi="Cambria" w:eastAsia="宋体"/>
      <w:b/>
      <w:bCs/>
      <w:sz w:val="28"/>
      <w:szCs w:val="28"/>
    </w:rPr>
  </w:style>
  <w:style w:type="paragraph" w:styleId="6">
    <w:name w:val="heading 5"/>
    <w:basedOn w:val="1"/>
    <w:next w:val="1"/>
    <w:link w:val="53"/>
    <w:qFormat/>
    <w:uiPriority w:val="0"/>
    <w:pPr>
      <w:keepNext/>
      <w:keepLines/>
      <w:spacing w:before="280" w:after="290" w:line="376" w:lineRule="auto"/>
      <w:outlineLvl w:val="4"/>
    </w:pPr>
    <w:rPr>
      <w:b/>
      <w:bCs/>
      <w:sz w:val="28"/>
      <w:szCs w:val="28"/>
    </w:rPr>
  </w:style>
  <w:style w:type="paragraph" w:styleId="7">
    <w:name w:val="heading 6"/>
    <w:basedOn w:val="1"/>
    <w:next w:val="1"/>
    <w:link w:val="44"/>
    <w:qFormat/>
    <w:uiPriority w:val="0"/>
    <w:pPr>
      <w:keepNext/>
      <w:keepLines/>
      <w:spacing w:before="240" w:after="64" w:line="320" w:lineRule="auto"/>
      <w:outlineLvl w:val="5"/>
    </w:pPr>
    <w:rPr>
      <w:rFonts w:ascii="Cambria" w:hAnsi="Cambria" w:eastAsia="宋体"/>
      <w:b/>
      <w:bCs/>
      <w:sz w:val="24"/>
      <w:szCs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Layout w:type="fixed"/>
      <w:tblCellMar>
        <w:top w:w="0" w:type="dxa"/>
        <w:left w:w="108" w:type="dxa"/>
        <w:bottom w:w="0" w:type="dxa"/>
        <w:right w:w="108" w:type="dxa"/>
      </w:tblCellMar>
    </w:tblPr>
  </w:style>
  <w:style w:type="paragraph" w:styleId="8">
    <w:name w:val="toc 7"/>
    <w:basedOn w:val="1"/>
    <w:next w:val="1"/>
    <w:unhideWhenUsed/>
    <w:qFormat/>
    <w:uiPriority w:val="39"/>
    <w:pPr>
      <w:ind w:left="1440" w:firstLine="200" w:firstLineChars="200"/>
      <w:jc w:val="left"/>
    </w:pPr>
    <w:rPr>
      <w:rFonts w:asciiTheme="minorHAnsi" w:hAnsiTheme="minorHAnsi" w:eastAsiaTheme="minorEastAsia"/>
      <w:sz w:val="18"/>
      <w:szCs w:val="18"/>
    </w:rPr>
  </w:style>
  <w:style w:type="paragraph" w:styleId="9">
    <w:name w:val="Document Map"/>
    <w:basedOn w:val="1"/>
    <w:link w:val="62"/>
    <w:qFormat/>
    <w:uiPriority w:val="99"/>
    <w:rPr>
      <w:rFonts w:ascii="宋体" w:eastAsia="宋体"/>
      <w:sz w:val="18"/>
    </w:rPr>
  </w:style>
  <w:style w:type="paragraph" w:styleId="10">
    <w:name w:val="annotation text"/>
    <w:basedOn w:val="1"/>
    <w:link w:val="49"/>
    <w:qFormat/>
    <w:uiPriority w:val="99"/>
    <w:pPr>
      <w:jc w:val="left"/>
    </w:pPr>
  </w:style>
  <w:style w:type="paragraph" w:styleId="11">
    <w:name w:val="Body Text"/>
    <w:basedOn w:val="1"/>
    <w:link w:val="61"/>
    <w:qFormat/>
    <w:uiPriority w:val="99"/>
    <w:pPr>
      <w:spacing w:line="240" w:lineRule="atLeast"/>
    </w:pPr>
    <w:rPr>
      <w:kern w:val="0"/>
      <w:sz w:val="20"/>
    </w:rPr>
  </w:style>
  <w:style w:type="paragraph" w:styleId="12">
    <w:name w:val="toc 5"/>
    <w:basedOn w:val="1"/>
    <w:next w:val="1"/>
    <w:unhideWhenUsed/>
    <w:qFormat/>
    <w:uiPriority w:val="39"/>
    <w:pPr>
      <w:ind w:left="960" w:firstLine="200" w:firstLineChars="200"/>
      <w:jc w:val="left"/>
    </w:pPr>
    <w:rPr>
      <w:rFonts w:asciiTheme="minorHAnsi" w:hAnsiTheme="minorHAnsi" w:eastAsiaTheme="minorEastAsia"/>
      <w:sz w:val="18"/>
      <w:szCs w:val="18"/>
    </w:rPr>
  </w:style>
  <w:style w:type="paragraph" w:styleId="13">
    <w:name w:val="toc 3"/>
    <w:basedOn w:val="1"/>
    <w:next w:val="1"/>
    <w:qFormat/>
    <w:uiPriority w:val="39"/>
    <w:pPr>
      <w:ind w:left="840" w:leftChars="400"/>
    </w:pPr>
  </w:style>
  <w:style w:type="paragraph" w:styleId="14">
    <w:name w:val="Plain Text"/>
    <w:basedOn w:val="1"/>
    <w:link w:val="52"/>
    <w:qFormat/>
    <w:uiPriority w:val="99"/>
    <w:pPr>
      <w:spacing w:line="360" w:lineRule="auto"/>
      <w:ind w:firstLine="200" w:firstLineChars="200"/>
    </w:pPr>
    <w:rPr>
      <w:rFonts w:ascii="宋体" w:hAnsi="Courier New" w:eastAsia="宋体"/>
      <w:sz w:val="21"/>
    </w:rPr>
  </w:style>
  <w:style w:type="paragraph" w:styleId="15">
    <w:name w:val="toc 8"/>
    <w:basedOn w:val="1"/>
    <w:next w:val="1"/>
    <w:unhideWhenUsed/>
    <w:qFormat/>
    <w:uiPriority w:val="39"/>
    <w:pPr>
      <w:ind w:left="1680" w:firstLine="200" w:firstLineChars="200"/>
      <w:jc w:val="left"/>
    </w:pPr>
    <w:rPr>
      <w:rFonts w:asciiTheme="minorHAnsi" w:hAnsiTheme="minorHAnsi" w:eastAsiaTheme="minorEastAsia"/>
      <w:sz w:val="18"/>
      <w:szCs w:val="18"/>
    </w:rPr>
  </w:style>
  <w:style w:type="paragraph" w:styleId="16">
    <w:name w:val="Date"/>
    <w:basedOn w:val="1"/>
    <w:next w:val="1"/>
    <w:link w:val="47"/>
    <w:qFormat/>
    <w:uiPriority w:val="99"/>
    <w:pPr>
      <w:ind w:left="100" w:leftChars="2500"/>
    </w:pPr>
    <w:rPr>
      <w:kern w:val="0"/>
      <w:sz w:val="20"/>
    </w:rPr>
  </w:style>
  <w:style w:type="paragraph" w:styleId="17">
    <w:name w:val="Body Text Indent 2"/>
    <w:basedOn w:val="1"/>
    <w:link w:val="75"/>
    <w:qFormat/>
    <w:locked/>
    <w:uiPriority w:val="0"/>
    <w:pPr>
      <w:spacing w:after="120" w:line="480" w:lineRule="auto"/>
      <w:ind w:left="420" w:leftChars="200" w:firstLine="200" w:firstLineChars="200"/>
    </w:pPr>
    <w:rPr>
      <w:rFonts w:eastAsia="宋体"/>
      <w:sz w:val="21"/>
      <w:szCs w:val="24"/>
    </w:rPr>
  </w:style>
  <w:style w:type="paragraph" w:styleId="18">
    <w:name w:val="Balloon Text"/>
    <w:basedOn w:val="1"/>
    <w:link w:val="48"/>
    <w:qFormat/>
    <w:uiPriority w:val="99"/>
    <w:rPr>
      <w:sz w:val="18"/>
    </w:rPr>
  </w:style>
  <w:style w:type="paragraph" w:styleId="19">
    <w:name w:val="footer"/>
    <w:basedOn w:val="1"/>
    <w:link w:val="60"/>
    <w:qFormat/>
    <w:uiPriority w:val="0"/>
    <w:pPr>
      <w:tabs>
        <w:tab w:val="center" w:pos="4153"/>
        <w:tab w:val="right" w:pos="8306"/>
      </w:tabs>
      <w:snapToGrid w:val="0"/>
      <w:jc w:val="left"/>
    </w:pPr>
    <w:rPr>
      <w:sz w:val="18"/>
    </w:rPr>
  </w:style>
  <w:style w:type="paragraph" w:styleId="20">
    <w:name w:val="header"/>
    <w:basedOn w:val="1"/>
    <w:link w:val="54"/>
    <w:qFormat/>
    <w:uiPriority w:val="99"/>
    <w:pPr>
      <w:pBdr>
        <w:bottom w:val="single" w:color="auto" w:sz="6" w:space="1"/>
      </w:pBdr>
      <w:tabs>
        <w:tab w:val="center" w:pos="4153"/>
        <w:tab w:val="right" w:pos="8306"/>
      </w:tabs>
      <w:snapToGrid w:val="0"/>
      <w:jc w:val="center"/>
    </w:pPr>
    <w:rPr>
      <w:sz w:val="18"/>
    </w:rPr>
  </w:style>
  <w:style w:type="paragraph" w:styleId="21">
    <w:name w:val="toc 1"/>
    <w:basedOn w:val="1"/>
    <w:next w:val="1"/>
    <w:link w:val="84"/>
    <w:qFormat/>
    <w:uiPriority w:val="39"/>
    <w:pPr>
      <w:tabs>
        <w:tab w:val="right" w:leader="dot" w:pos="8840"/>
      </w:tabs>
      <w:spacing w:line="600" w:lineRule="exact"/>
    </w:pPr>
  </w:style>
  <w:style w:type="paragraph" w:styleId="22">
    <w:name w:val="toc 4"/>
    <w:basedOn w:val="1"/>
    <w:next w:val="1"/>
    <w:link w:val="83"/>
    <w:qFormat/>
    <w:uiPriority w:val="39"/>
    <w:pPr>
      <w:ind w:left="720" w:firstLine="200" w:firstLineChars="200"/>
      <w:jc w:val="left"/>
    </w:pPr>
    <w:rPr>
      <w:rFonts w:asciiTheme="minorHAnsi" w:hAnsiTheme="minorHAnsi" w:eastAsiaTheme="minorEastAsia"/>
      <w:sz w:val="18"/>
      <w:szCs w:val="18"/>
    </w:rPr>
  </w:style>
  <w:style w:type="paragraph" w:styleId="23">
    <w:name w:val="Subtitle"/>
    <w:basedOn w:val="1"/>
    <w:next w:val="1"/>
    <w:link w:val="59"/>
    <w:qFormat/>
    <w:locked/>
    <w:uiPriority w:val="0"/>
    <w:pPr>
      <w:spacing w:before="240" w:after="60" w:line="312" w:lineRule="auto"/>
      <w:jc w:val="center"/>
      <w:outlineLvl w:val="1"/>
    </w:pPr>
    <w:rPr>
      <w:rFonts w:ascii="Cambria" w:hAnsi="Cambria" w:eastAsia="宋体"/>
      <w:b/>
      <w:kern w:val="28"/>
    </w:rPr>
  </w:style>
  <w:style w:type="paragraph" w:styleId="24">
    <w:name w:val="toc 6"/>
    <w:basedOn w:val="1"/>
    <w:next w:val="1"/>
    <w:unhideWhenUsed/>
    <w:qFormat/>
    <w:uiPriority w:val="39"/>
    <w:pPr>
      <w:ind w:left="1200" w:firstLine="200" w:firstLineChars="200"/>
      <w:jc w:val="left"/>
    </w:pPr>
    <w:rPr>
      <w:rFonts w:asciiTheme="minorHAnsi" w:hAnsiTheme="minorHAnsi" w:eastAsiaTheme="minorEastAsia"/>
      <w:sz w:val="18"/>
      <w:szCs w:val="18"/>
    </w:rPr>
  </w:style>
  <w:style w:type="paragraph" w:styleId="25">
    <w:name w:val="toc 2"/>
    <w:basedOn w:val="1"/>
    <w:next w:val="1"/>
    <w:qFormat/>
    <w:uiPriority w:val="39"/>
    <w:pPr>
      <w:tabs>
        <w:tab w:val="right" w:leader="dot" w:pos="8840"/>
      </w:tabs>
      <w:spacing w:line="500" w:lineRule="exact"/>
      <w:ind w:left="680" w:leftChars="200"/>
    </w:pPr>
  </w:style>
  <w:style w:type="paragraph" w:styleId="26">
    <w:name w:val="toc 9"/>
    <w:basedOn w:val="1"/>
    <w:next w:val="1"/>
    <w:unhideWhenUsed/>
    <w:qFormat/>
    <w:uiPriority w:val="39"/>
    <w:pPr>
      <w:ind w:left="1920" w:firstLine="200" w:firstLineChars="200"/>
      <w:jc w:val="left"/>
    </w:pPr>
    <w:rPr>
      <w:rFonts w:asciiTheme="minorHAnsi" w:hAnsiTheme="minorHAnsi" w:eastAsiaTheme="minorEastAsia"/>
      <w:sz w:val="18"/>
      <w:szCs w:val="18"/>
    </w:rPr>
  </w:style>
  <w:style w:type="paragraph" w:styleId="27">
    <w:name w:val="HTML Preformatted"/>
    <w:basedOn w:val="1"/>
    <w:semiHidden/>
    <w:unhideWhenUsed/>
    <w:qFormat/>
    <w:lock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kern w:val="0"/>
      <w:sz w:val="24"/>
      <w:szCs w:val="24"/>
    </w:rPr>
  </w:style>
  <w:style w:type="paragraph" w:styleId="28">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29">
    <w:name w:val="Title"/>
    <w:basedOn w:val="1"/>
    <w:next w:val="1"/>
    <w:link w:val="56"/>
    <w:qFormat/>
    <w:uiPriority w:val="0"/>
    <w:pPr>
      <w:spacing w:before="240" w:after="60"/>
      <w:jc w:val="center"/>
      <w:outlineLvl w:val="0"/>
    </w:pPr>
    <w:rPr>
      <w:rFonts w:ascii="Cambria" w:hAnsi="Cambria" w:eastAsia="宋体"/>
      <w:b/>
      <w:bCs/>
      <w:szCs w:val="32"/>
    </w:rPr>
  </w:style>
  <w:style w:type="paragraph" w:styleId="30">
    <w:name w:val="annotation subject"/>
    <w:basedOn w:val="10"/>
    <w:next w:val="10"/>
    <w:link w:val="63"/>
    <w:semiHidden/>
    <w:qFormat/>
    <w:uiPriority w:val="99"/>
    <w:rPr>
      <w:b/>
    </w:rPr>
  </w:style>
  <w:style w:type="paragraph" w:styleId="31">
    <w:name w:val="Body Text First Indent"/>
    <w:basedOn w:val="11"/>
    <w:qFormat/>
    <w:locked/>
    <w:uiPriority w:val="99"/>
    <w:pPr>
      <w:ind w:firstLine="420" w:firstLineChars="100"/>
    </w:pPr>
  </w:style>
  <w:style w:type="table" w:styleId="33">
    <w:name w:val="Table Grid"/>
    <w:basedOn w:val="3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5">
    <w:name w:val="Strong"/>
    <w:qFormat/>
    <w:uiPriority w:val="99"/>
    <w:rPr>
      <w:rFonts w:cs="Times New Roman"/>
      <w:b/>
    </w:rPr>
  </w:style>
  <w:style w:type="character" w:styleId="36">
    <w:name w:val="page number"/>
    <w:basedOn w:val="34"/>
    <w:qFormat/>
    <w:uiPriority w:val="0"/>
    <w:rPr>
      <w:rFonts w:cs="Times New Roman"/>
    </w:rPr>
  </w:style>
  <w:style w:type="character" w:styleId="37">
    <w:name w:val="Emphasis"/>
    <w:qFormat/>
    <w:uiPriority w:val="20"/>
    <w:rPr>
      <w:i/>
      <w:iCs/>
    </w:rPr>
  </w:style>
  <w:style w:type="character" w:styleId="38">
    <w:name w:val="Hyperlink"/>
    <w:basedOn w:val="34"/>
    <w:qFormat/>
    <w:uiPriority w:val="99"/>
    <w:rPr>
      <w:rFonts w:cs="Times New Roman"/>
      <w:color w:val="0000FF"/>
      <w:u w:val="single"/>
    </w:rPr>
  </w:style>
  <w:style w:type="character" w:styleId="39">
    <w:name w:val="annotation reference"/>
    <w:semiHidden/>
    <w:qFormat/>
    <w:uiPriority w:val="99"/>
    <w:rPr>
      <w:rFonts w:cs="Times New Roman"/>
      <w:sz w:val="21"/>
    </w:rPr>
  </w:style>
  <w:style w:type="character" w:customStyle="1" w:styleId="40">
    <w:name w:val="标题 3 Char"/>
    <w:link w:val="4"/>
    <w:qFormat/>
    <w:locked/>
    <w:uiPriority w:val="0"/>
    <w:rPr>
      <w:rFonts w:eastAsia="仿宋_GB2312" w:cs="Times New Roman"/>
      <w:b/>
      <w:sz w:val="32"/>
    </w:rPr>
  </w:style>
  <w:style w:type="character" w:customStyle="1" w:styleId="41">
    <w:name w:val="basic-word"/>
    <w:qFormat/>
    <w:uiPriority w:val="0"/>
  </w:style>
  <w:style w:type="character" w:customStyle="1" w:styleId="42">
    <w:name w:val="标题 1 Char"/>
    <w:link w:val="2"/>
    <w:qFormat/>
    <w:locked/>
    <w:uiPriority w:val="99"/>
    <w:rPr>
      <w:rFonts w:eastAsia="仿宋_GB2312" w:cs="Times New Roman"/>
      <w:b/>
      <w:kern w:val="44"/>
      <w:sz w:val="44"/>
    </w:rPr>
  </w:style>
  <w:style w:type="character" w:customStyle="1" w:styleId="43">
    <w:name w:val="副标题 Char"/>
    <w:qFormat/>
    <w:locked/>
    <w:uiPriority w:val="0"/>
    <w:rPr>
      <w:rFonts w:ascii="Cambria" w:hAnsi="Cambria" w:eastAsia="宋体"/>
      <w:b/>
      <w:kern w:val="28"/>
      <w:sz w:val="32"/>
      <w:lang w:val="en-US" w:eastAsia="zh-CN"/>
    </w:rPr>
  </w:style>
  <w:style w:type="character" w:customStyle="1" w:styleId="44">
    <w:name w:val="标题 6 Char"/>
    <w:link w:val="7"/>
    <w:qFormat/>
    <w:uiPriority w:val="0"/>
    <w:rPr>
      <w:rFonts w:ascii="Cambria" w:hAnsi="Cambria" w:eastAsia="宋体" w:cs="Times New Roman"/>
      <w:b/>
      <w:bCs/>
      <w:sz w:val="24"/>
      <w:szCs w:val="24"/>
    </w:rPr>
  </w:style>
  <w:style w:type="character" w:customStyle="1" w:styleId="45">
    <w:name w:val="apple-converted-space"/>
    <w:qFormat/>
    <w:uiPriority w:val="0"/>
  </w:style>
  <w:style w:type="character" w:customStyle="1" w:styleId="46">
    <w:name w:val="15"/>
    <w:qFormat/>
    <w:uiPriority w:val="0"/>
    <w:rPr>
      <w:rFonts w:hint="default" w:ascii="Times New Roman" w:hAnsi="Times New Roman" w:cs="Times New Roman"/>
    </w:rPr>
  </w:style>
  <w:style w:type="character" w:customStyle="1" w:styleId="47">
    <w:name w:val="日期 Char"/>
    <w:link w:val="16"/>
    <w:qFormat/>
    <w:locked/>
    <w:uiPriority w:val="99"/>
    <w:rPr>
      <w:rFonts w:eastAsia="仿宋_GB2312" w:cs="Times New Roman"/>
      <w:sz w:val="20"/>
    </w:rPr>
  </w:style>
  <w:style w:type="character" w:customStyle="1" w:styleId="48">
    <w:name w:val="批注框文本 Char"/>
    <w:link w:val="18"/>
    <w:qFormat/>
    <w:locked/>
    <w:uiPriority w:val="99"/>
    <w:rPr>
      <w:rFonts w:eastAsia="仿宋_GB2312" w:cs="Times New Roman"/>
      <w:kern w:val="2"/>
      <w:sz w:val="18"/>
    </w:rPr>
  </w:style>
  <w:style w:type="character" w:customStyle="1" w:styleId="49">
    <w:name w:val="批注文字 Char"/>
    <w:link w:val="10"/>
    <w:qFormat/>
    <w:locked/>
    <w:uiPriority w:val="99"/>
    <w:rPr>
      <w:rFonts w:eastAsia="仿宋_GB2312" w:cs="Times New Roman"/>
      <w:kern w:val="2"/>
      <w:sz w:val="32"/>
    </w:rPr>
  </w:style>
  <w:style w:type="character" w:customStyle="1" w:styleId="50">
    <w:name w:val="Plain Text Char"/>
    <w:qFormat/>
    <w:locked/>
    <w:uiPriority w:val="99"/>
    <w:rPr>
      <w:rFonts w:ascii="宋体" w:hAnsi="Courier New" w:cs="Times New Roman"/>
      <w:sz w:val="24"/>
    </w:rPr>
  </w:style>
  <w:style w:type="character" w:customStyle="1" w:styleId="51">
    <w:name w:val="标题 2 Char"/>
    <w:link w:val="3"/>
    <w:qFormat/>
    <w:locked/>
    <w:uiPriority w:val="99"/>
    <w:rPr>
      <w:rFonts w:ascii="Cambria" w:hAnsi="Cambria" w:eastAsia="宋体" w:cs="Times New Roman"/>
      <w:b/>
      <w:sz w:val="32"/>
    </w:rPr>
  </w:style>
  <w:style w:type="character" w:customStyle="1" w:styleId="52">
    <w:name w:val="纯文本 Char"/>
    <w:link w:val="14"/>
    <w:qFormat/>
    <w:locked/>
    <w:uiPriority w:val="99"/>
    <w:rPr>
      <w:rFonts w:ascii="宋体" w:hAnsi="Courier New"/>
      <w:kern w:val="2"/>
      <w:sz w:val="21"/>
    </w:rPr>
  </w:style>
  <w:style w:type="character" w:customStyle="1" w:styleId="53">
    <w:name w:val="标题 5 Char"/>
    <w:link w:val="6"/>
    <w:qFormat/>
    <w:uiPriority w:val="0"/>
    <w:rPr>
      <w:rFonts w:eastAsia="仿宋_GB2312"/>
      <w:b/>
      <w:bCs/>
      <w:sz w:val="28"/>
      <w:szCs w:val="28"/>
    </w:rPr>
  </w:style>
  <w:style w:type="character" w:customStyle="1" w:styleId="54">
    <w:name w:val="页眉 Char"/>
    <w:link w:val="20"/>
    <w:qFormat/>
    <w:locked/>
    <w:uiPriority w:val="99"/>
    <w:rPr>
      <w:rFonts w:eastAsia="仿宋_GB2312" w:cs="Times New Roman"/>
      <w:kern w:val="2"/>
      <w:sz w:val="18"/>
    </w:rPr>
  </w:style>
  <w:style w:type="character" w:customStyle="1" w:styleId="55">
    <w:name w:val="short_text"/>
    <w:qFormat/>
    <w:uiPriority w:val="0"/>
  </w:style>
  <w:style w:type="character" w:customStyle="1" w:styleId="56">
    <w:name w:val="标题 Char"/>
    <w:link w:val="29"/>
    <w:qFormat/>
    <w:uiPriority w:val="0"/>
    <w:rPr>
      <w:rFonts w:ascii="Cambria" w:hAnsi="Cambria" w:cs="Times New Roman"/>
      <w:b/>
      <w:bCs/>
      <w:sz w:val="32"/>
      <w:szCs w:val="32"/>
    </w:rPr>
  </w:style>
  <w:style w:type="character" w:customStyle="1" w:styleId="57">
    <w:name w:val="标题 4 Char"/>
    <w:link w:val="5"/>
    <w:qFormat/>
    <w:uiPriority w:val="0"/>
    <w:rPr>
      <w:rFonts w:ascii="Cambria" w:hAnsi="Cambria" w:eastAsia="宋体" w:cs="Times New Roman"/>
      <w:b/>
      <w:bCs/>
      <w:sz w:val="28"/>
      <w:szCs w:val="28"/>
    </w:rPr>
  </w:style>
  <w:style w:type="character" w:customStyle="1" w:styleId="58">
    <w:name w:val="gt-baf-word-clickable1"/>
    <w:qFormat/>
    <w:uiPriority w:val="0"/>
    <w:rPr>
      <w:color w:val="000000"/>
    </w:rPr>
  </w:style>
  <w:style w:type="character" w:customStyle="1" w:styleId="59">
    <w:name w:val="副标题 Char1"/>
    <w:link w:val="23"/>
    <w:qFormat/>
    <w:locked/>
    <w:uiPriority w:val="99"/>
    <w:rPr>
      <w:rFonts w:ascii="Cambria" w:hAnsi="Cambria" w:cs="Times New Roman"/>
      <w:b/>
      <w:kern w:val="28"/>
      <w:sz w:val="32"/>
    </w:rPr>
  </w:style>
  <w:style w:type="character" w:customStyle="1" w:styleId="60">
    <w:name w:val="页脚 Char"/>
    <w:link w:val="19"/>
    <w:qFormat/>
    <w:locked/>
    <w:uiPriority w:val="0"/>
    <w:rPr>
      <w:rFonts w:eastAsia="仿宋_GB2312" w:cs="Times New Roman"/>
      <w:kern w:val="2"/>
      <w:sz w:val="18"/>
    </w:rPr>
  </w:style>
  <w:style w:type="character" w:customStyle="1" w:styleId="61">
    <w:name w:val="正文文本 Char"/>
    <w:link w:val="11"/>
    <w:qFormat/>
    <w:locked/>
    <w:uiPriority w:val="99"/>
    <w:rPr>
      <w:rFonts w:eastAsia="仿宋_GB2312" w:cs="Times New Roman"/>
      <w:sz w:val="20"/>
    </w:rPr>
  </w:style>
  <w:style w:type="character" w:customStyle="1" w:styleId="62">
    <w:name w:val="文档结构图 Char"/>
    <w:link w:val="9"/>
    <w:qFormat/>
    <w:locked/>
    <w:uiPriority w:val="99"/>
    <w:rPr>
      <w:rFonts w:ascii="宋体" w:cs="Times New Roman"/>
      <w:kern w:val="2"/>
      <w:sz w:val="18"/>
    </w:rPr>
  </w:style>
  <w:style w:type="character" w:customStyle="1" w:styleId="63">
    <w:name w:val="批注主题 Char"/>
    <w:link w:val="30"/>
    <w:semiHidden/>
    <w:qFormat/>
    <w:locked/>
    <w:uiPriority w:val="99"/>
    <w:rPr>
      <w:rFonts w:eastAsia="仿宋_GB2312" w:cs="Times New Roman"/>
      <w:b/>
      <w:kern w:val="2"/>
      <w:sz w:val="32"/>
    </w:rPr>
  </w:style>
  <w:style w:type="character" w:customStyle="1" w:styleId="64">
    <w:name w:val="Plain Text Char1"/>
    <w:semiHidden/>
    <w:qFormat/>
    <w:locked/>
    <w:uiPriority w:val="99"/>
    <w:rPr>
      <w:rFonts w:ascii="宋体" w:hAnsi="Courier New"/>
      <w:sz w:val="21"/>
    </w:rPr>
  </w:style>
  <w:style w:type="paragraph" w:customStyle="1" w:styleId="65">
    <w:name w:val="Char Char Char Char Char Char Char Char Char Char Char Char Char"/>
    <w:basedOn w:val="9"/>
    <w:qFormat/>
    <w:uiPriority w:val="99"/>
  </w:style>
  <w:style w:type="paragraph" w:styleId="66">
    <w:name w:val="List Paragraph"/>
    <w:basedOn w:val="1"/>
    <w:qFormat/>
    <w:uiPriority w:val="99"/>
    <w:pPr>
      <w:widowControl/>
      <w:spacing w:after="11" w:line="248" w:lineRule="auto"/>
      <w:ind w:left="140" w:firstLine="420" w:firstLineChars="200"/>
      <w:jc w:val="left"/>
    </w:pPr>
    <w:rPr>
      <w:rFonts w:ascii="Calibri" w:hAnsi="Calibri" w:eastAsia="宋体" w:cs="Calibri"/>
      <w:color w:val="000000"/>
      <w:szCs w:val="22"/>
    </w:rPr>
  </w:style>
  <w:style w:type="paragraph" w:customStyle="1" w:styleId="67">
    <w:name w:val="p18"/>
    <w:basedOn w:val="1"/>
    <w:qFormat/>
    <w:uiPriority w:val="99"/>
    <w:pPr>
      <w:widowControl/>
      <w:jc w:val="left"/>
    </w:pPr>
    <w:rPr>
      <w:rFonts w:ascii="Arial" w:hAnsi="Arial" w:eastAsia="宋体" w:cs="Arial"/>
      <w:b/>
      <w:bCs/>
      <w:kern w:val="0"/>
      <w:sz w:val="28"/>
      <w:szCs w:val="28"/>
    </w:rPr>
  </w:style>
  <w:style w:type="paragraph" w:customStyle="1" w:styleId="68">
    <w:name w:val="Char"/>
    <w:basedOn w:val="1"/>
    <w:qFormat/>
    <w:uiPriority w:val="99"/>
    <w:pPr>
      <w:widowControl/>
      <w:spacing w:after="160" w:line="240" w:lineRule="exact"/>
      <w:jc w:val="left"/>
    </w:pPr>
    <w:rPr>
      <w:rFonts w:ascii="Arial" w:hAnsi="Arial" w:eastAsia="宋体" w:cs="Verdana"/>
      <w:b/>
      <w:kern w:val="0"/>
      <w:sz w:val="24"/>
      <w:szCs w:val="24"/>
      <w:lang w:eastAsia="en-US"/>
    </w:rPr>
  </w:style>
  <w:style w:type="paragraph" w:customStyle="1" w:styleId="69">
    <w:name w:val="p0"/>
    <w:basedOn w:val="1"/>
    <w:qFormat/>
    <w:uiPriority w:val="99"/>
    <w:pPr>
      <w:widowControl/>
      <w:spacing w:after="200" w:line="273" w:lineRule="auto"/>
      <w:jc w:val="left"/>
    </w:pPr>
    <w:rPr>
      <w:rFonts w:ascii="Calibri" w:hAnsi="Calibri" w:eastAsia="宋体" w:cs="宋体"/>
      <w:kern w:val="0"/>
      <w:sz w:val="22"/>
      <w:szCs w:val="22"/>
    </w:rPr>
  </w:style>
  <w:style w:type="paragraph" w:customStyle="1" w:styleId="70">
    <w:name w:val="p17"/>
    <w:basedOn w:val="1"/>
    <w:qFormat/>
    <w:uiPriority w:val="99"/>
    <w:pPr>
      <w:widowControl/>
      <w:jc w:val="left"/>
    </w:pPr>
    <w:rPr>
      <w:rFonts w:ascii="Arial" w:hAnsi="Arial" w:eastAsia="宋体" w:cs="Arial"/>
      <w:b/>
      <w:bCs/>
      <w:kern w:val="0"/>
      <w:sz w:val="40"/>
      <w:szCs w:val="40"/>
    </w:rPr>
  </w:style>
  <w:style w:type="paragraph" w:customStyle="1" w:styleId="71">
    <w:name w:val="Char1"/>
    <w:basedOn w:val="1"/>
    <w:qFormat/>
    <w:uiPriority w:val="99"/>
    <w:pPr>
      <w:tabs>
        <w:tab w:val="left" w:pos="432"/>
      </w:tabs>
      <w:spacing w:beforeLines="50" w:afterLines="50"/>
      <w:ind w:left="864" w:hanging="432"/>
    </w:pPr>
    <w:rPr>
      <w:rFonts w:eastAsia="宋体"/>
      <w:sz w:val="21"/>
      <w:szCs w:val="24"/>
    </w:rPr>
  </w:style>
  <w:style w:type="paragraph" w:customStyle="1" w:styleId="72">
    <w:name w:val="List Paragraph1"/>
    <w:basedOn w:val="1"/>
    <w:qFormat/>
    <w:uiPriority w:val="99"/>
    <w:pPr>
      <w:ind w:left="720"/>
      <w:contextualSpacing/>
    </w:pPr>
  </w:style>
  <w:style w:type="paragraph" w:customStyle="1" w:styleId="73">
    <w:name w:val="p16"/>
    <w:basedOn w:val="1"/>
    <w:qFormat/>
    <w:uiPriority w:val="99"/>
    <w:pPr>
      <w:widowControl/>
      <w:jc w:val="left"/>
    </w:pPr>
    <w:rPr>
      <w:rFonts w:ascii="Arial" w:hAnsi="Arial" w:eastAsia="宋体" w:cs="Arial"/>
      <w:b/>
      <w:bCs/>
      <w:kern w:val="0"/>
      <w:sz w:val="28"/>
      <w:szCs w:val="28"/>
    </w:rPr>
  </w:style>
  <w:style w:type="character" w:customStyle="1" w:styleId="74">
    <w:name w:val="页脚 Char1"/>
    <w:basedOn w:val="34"/>
    <w:semiHidden/>
    <w:qFormat/>
    <w:uiPriority w:val="99"/>
    <w:rPr>
      <w:kern w:val="2"/>
      <w:sz w:val="18"/>
      <w:szCs w:val="18"/>
    </w:rPr>
  </w:style>
  <w:style w:type="character" w:customStyle="1" w:styleId="75">
    <w:name w:val="正文文本缩进 2 Char"/>
    <w:basedOn w:val="34"/>
    <w:link w:val="17"/>
    <w:qFormat/>
    <w:uiPriority w:val="0"/>
    <w:rPr>
      <w:kern w:val="2"/>
      <w:sz w:val="21"/>
      <w:szCs w:val="24"/>
    </w:rPr>
  </w:style>
  <w:style w:type="paragraph" w:customStyle="1" w:styleId="76">
    <w:name w:val="内容1"/>
    <w:basedOn w:val="1"/>
    <w:qFormat/>
    <w:uiPriority w:val="0"/>
    <w:pPr>
      <w:spacing w:line="360" w:lineRule="exact"/>
      <w:ind w:left="420" w:firstLine="200" w:firstLineChars="200"/>
    </w:pPr>
    <w:rPr>
      <w:rFonts w:ascii="仿宋" w:hAnsi="仿宋" w:eastAsia="仿宋"/>
      <w:sz w:val="30"/>
      <w:szCs w:val="30"/>
    </w:rPr>
  </w:style>
  <w:style w:type="table" w:customStyle="1" w:styleId="77">
    <w:name w:val="网格型1"/>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78">
    <w:name w:val="TOC 标题1"/>
    <w:basedOn w:val="2"/>
    <w:next w:val="1"/>
    <w:semiHidden/>
    <w:unhideWhenUsed/>
    <w:qFormat/>
    <w:uiPriority w:val="39"/>
    <w:pPr>
      <w:keepNext/>
      <w:keepLines/>
      <w:widowControl/>
      <w:spacing w:before="480" w:line="276" w:lineRule="auto"/>
      <w:ind w:firstLine="200" w:firstLineChars="200"/>
      <w:jc w:val="left"/>
      <w:outlineLvl w:val="9"/>
    </w:pPr>
    <w:rPr>
      <w:rFonts w:asciiTheme="majorHAnsi" w:hAnsiTheme="majorHAnsi" w:eastAsiaTheme="majorEastAsia" w:cstheme="majorBidi"/>
      <w:bCs/>
      <w:color w:val="376092" w:themeColor="accent1" w:themeShade="BF"/>
      <w:kern w:val="0"/>
      <w:sz w:val="28"/>
      <w:szCs w:val="28"/>
    </w:rPr>
  </w:style>
  <w:style w:type="character" w:customStyle="1" w:styleId="79">
    <w:name w:val="font01"/>
    <w:basedOn w:val="34"/>
    <w:qFormat/>
    <w:uiPriority w:val="0"/>
    <w:rPr>
      <w:rFonts w:hint="eastAsia" w:ascii="宋体" w:hAnsi="宋体" w:eastAsia="宋体" w:cs="宋体"/>
      <w:color w:val="000000"/>
      <w:sz w:val="18"/>
      <w:szCs w:val="18"/>
      <w:u w:val="none"/>
    </w:rPr>
  </w:style>
  <w:style w:type="character" w:customStyle="1" w:styleId="80">
    <w:name w:val="font31"/>
    <w:basedOn w:val="34"/>
    <w:qFormat/>
    <w:uiPriority w:val="0"/>
    <w:rPr>
      <w:rFonts w:hint="eastAsia" w:ascii="宋体" w:hAnsi="宋体" w:eastAsia="宋体" w:cs="宋体"/>
      <w:color w:val="000000"/>
      <w:sz w:val="18"/>
      <w:szCs w:val="18"/>
      <w:u w:val="none"/>
    </w:rPr>
  </w:style>
  <w:style w:type="character" w:customStyle="1" w:styleId="81">
    <w:name w:val="font41"/>
    <w:basedOn w:val="34"/>
    <w:qFormat/>
    <w:uiPriority w:val="0"/>
    <w:rPr>
      <w:rFonts w:hint="eastAsia" w:ascii="宋体" w:hAnsi="宋体" w:eastAsia="宋体" w:cs="宋体"/>
      <w:color w:val="000000"/>
      <w:sz w:val="18"/>
      <w:szCs w:val="18"/>
      <w:u w:val="none"/>
    </w:rPr>
  </w:style>
  <w:style w:type="paragraph" w:customStyle="1" w:styleId="82">
    <w:name w:val="Table Paragraph"/>
    <w:basedOn w:val="1"/>
    <w:qFormat/>
    <w:uiPriority w:val="1"/>
    <w:pPr>
      <w:jc w:val="center"/>
    </w:pPr>
    <w:rPr>
      <w:rFonts w:ascii="宋体" w:hAnsi="宋体" w:eastAsia="宋体" w:cs="宋体"/>
    </w:rPr>
  </w:style>
  <w:style w:type="character" w:customStyle="1" w:styleId="83">
    <w:name w:val="目录 4 Char"/>
    <w:link w:val="22"/>
    <w:qFormat/>
    <w:uiPriority w:val="39"/>
    <w:rPr>
      <w:rFonts w:asciiTheme="minorHAnsi" w:hAnsiTheme="minorHAnsi" w:eastAsiaTheme="minorEastAsia"/>
      <w:sz w:val="18"/>
      <w:szCs w:val="18"/>
    </w:rPr>
  </w:style>
  <w:style w:type="character" w:customStyle="1" w:styleId="84">
    <w:name w:val="目录 1 Char"/>
    <w:link w:val="21"/>
    <w:qFormat/>
    <w:uiPriority w:val="39"/>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customXml" Target="../customXml/item1.xml"/><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78337E-147A-482E-B235-EE13E935CB0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24</Pages>
  <Words>4873</Words>
  <Characters>5095</Characters>
  <Lines>110</Lines>
  <Paragraphs>31</Paragraphs>
  <TotalTime>1</TotalTime>
  <ScaleCrop>false</ScaleCrop>
  <LinksUpToDate>false</LinksUpToDate>
  <CharactersWithSpaces>5217</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2019-08-30T06:48:00Z</dcterms:created>
  <dc:creator>PC</dc:creator>
  <cp:lastModifiedBy>田田</cp:lastModifiedBy>
  <cp:lastPrinted>2024-10-08T03:19:00Z</cp:lastPrinted>
  <dcterms:modified xsi:type="dcterms:W3CDTF">2025-08-08T01:31:09Z</dcterms:modified>
  <dc:title>附件1：</dc:title>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B9218D271C1243959FCDAC7A2E9FF434</vt:lpwstr>
  </property>
  <property fmtid="{D5CDD505-2E9C-101B-9397-08002B2CF9AE}" pid="4" name="KSOTemplateDocerSaveRecord">
    <vt:lpwstr>eyJoZGlkIjoiNzdiOGVmM2QwMDEzY2Y2YzM1NWVmYzBkOTc4MGU5MTQifQ==</vt:lpwstr>
  </property>
</Properties>
</file>