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r>
        <w:rPr>
          <w:rFonts w:hint="eastAsia" w:ascii="方正小标宋简体" w:eastAsia="方正小标宋简体"/>
          <w:sz w:val="44"/>
          <w:szCs w:val="44"/>
        </w:rPr>
        <w:t>第</w:t>
      </w:r>
      <w:r>
        <w:rPr>
          <w:rFonts w:hint="eastAsia" w:ascii="方正小标宋简体" w:eastAsia="方正小标宋简体"/>
          <w:sz w:val="44"/>
          <w:szCs w:val="44"/>
          <w:lang w:val="en-US" w:eastAsia="zh-CN"/>
        </w:rPr>
        <w:t>七</w:t>
      </w:r>
      <w:r>
        <w:rPr>
          <w:rFonts w:hint="eastAsia" w:ascii="方正小标宋简体" w:eastAsia="方正小标宋简体"/>
          <w:sz w:val="44"/>
          <w:szCs w:val="44"/>
        </w:rPr>
        <w:t>届长治技能大赛技术文件</w:t>
      </w:r>
    </w:p>
    <w:p>
      <w:pPr>
        <w:jc w:val="center"/>
        <w:rPr>
          <w:rFonts w:hint="eastAsia" w:ascii="方正小标宋简体" w:eastAsia="方正小标宋简体"/>
          <w:sz w:val="44"/>
          <w:szCs w:val="44"/>
          <w:lang w:val="en-US" w:eastAsia="zh-CN"/>
        </w:rPr>
      </w:pPr>
    </w:p>
    <w:p>
      <w:pPr>
        <w:jc w:val="center"/>
        <w:rPr>
          <w:rFonts w:hint="eastAsia" w:ascii="方正小标宋简体" w:eastAsia="方正小标宋简体"/>
          <w:sz w:val="44"/>
          <w:szCs w:val="44"/>
          <w:lang w:val="en-US" w:eastAsia="zh-CN"/>
        </w:rPr>
      </w:pPr>
    </w:p>
    <w:p>
      <w:pPr>
        <w:jc w:val="center"/>
        <w:rPr>
          <w:rFonts w:ascii="微软雅黑" w:hAnsi="微软雅黑" w:eastAsia="微软雅黑"/>
          <w:sz w:val="52"/>
          <w:szCs w:val="52"/>
        </w:rPr>
      </w:pPr>
      <w:r>
        <w:rPr>
          <w:rFonts w:hint="eastAsia" w:ascii="方正小标宋简体" w:eastAsia="方正小标宋简体"/>
          <w:sz w:val="52"/>
          <w:szCs w:val="52"/>
          <w:lang w:val="en-US" w:eastAsia="zh-CN"/>
        </w:rPr>
        <w:t>智能制造工程技术</w:t>
      </w:r>
    </w:p>
    <w:p>
      <w:pPr>
        <w:jc w:val="center"/>
        <w:rPr>
          <w:rFonts w:hint="eastAsia" w:ascii="方正小标宋简体" w:eastAsia="方正小标宋简体"/>
          <w:sz w:val="44"/>
          <w:szCs w:val="44"/>
          <w:lang w:val="en-US" w:eastAsia="zh-CN"/>
        </w:rPr>
      </w:pP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ascii="方正小标宋简体" w:eastAsia="方正小标宋简体"/>
          <w:sz w:val="44"/>
          <w:szCs w:val="44"/>
        </w:rPr>
      </w:pPr>
      <w:r>
        <w:rPr>
          <w:rFonts w:hint="eastAsia" w:ascii="方正小标宋简体" w:eastAsia="方正小标宋简体"/>
          <w:sz w:val="44"/>
          <w:szCs w:val="44"/>
        </w:rPr>
        <w:drawing>
          <wp:inline distT="0" distB="0" distL="114300" distR="114300">
            <wp:extent cx="1899920" cy="1757680"/>
            <wp:effectExtent l="0" t="0" r="5080" b="13970"/>
            <wp:docPr id="3" name="图片 2" descr="C:\Documents and Settings\Administrator\桌面\技能大赛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Documents and Settings\Administrator\桌面\技能大赛logo.jpg"/>
                    <pic:cNvPicPr>
                      <a:picLocks noChangeAspect="1"/>
                    </pic:cNvPicPr>
                  </pic:nvPicPr>
                  <pic:blipFill>
                    <a:blip r:embed="rId10"/>
                    <a:stretch>
                      <a:fillRect/>
                    </a:stretch>
                  </pic:blipFill>
                  <pic:spPr>
                    <a:xfrm>
                      <a:off x="0" y="0"/>
                      <a:ext cx="1899920" cy="1757680"/>
                    </a:xfrm>
                    <a:prstGeom prst="rect">
                      <a:avLst/>
                    </a:prstGeom>
                    <a:noFill/>
                    <a:ln>
                      <a:noFill/>
                    </a:ln>
                  </pic:spPr>
                </pic:pic>
              </a:graphicData>
            </a:graphic>
          </wp:inline>
        </w:drawing>
      </w:r>
    </w:p>
    <w:p>
      <w:pPr>
        <w:jc w:val="center"/>
        <w:rPr>
          <w:rFonts w:hint="eastAsia" w:ascii="方正小标宋简体" w:eastAsia="方正小标宋简体"/>
          <w:szCs w:val="32"/>
        </w:rPr>
      </w:pPr>
    </w:p>
    <w:p>
      <w:pPr>
        <w:jc w:val="center"/>
        <w:rPr>
          <w:rFonts w:hint="eastAsia" w:ascii="方正小标宋简体" w:eastAsia="方正小标宋简体"/>
          <w:szCs w:val="32"/>
        </w:rPr>
      </w:pPr>
    </w:p>
    <w:p>
      <w:pPr>
        <w:jc w:val="center"/>
        <w:rPr>
          <w:rFonts w:hint="eastAsia" w:ascii="方正小标宋简体" w:eastAsia="方正小标宋简体"/>
          <w:szCs w:val="32"/>
        </w:rPr>
      </w:pPr>
    </w:p>
    <w:p>
      <w:pPr>
        <w:jc w:val="center"/>
        <w:rPr>
          <w:rFonts w:hint="eastAsia" w:ascii="方正小标宋简体" w:eastAsia="方正小标宋简体"/>
          <w:szCs w:val="32"/>
        </w:rPr>
      </w:pPr>
    </w:p>
    <w:p>
      <w:pPr>
        <w:jc w:val="center"/>
        <w:rPr>
          <w:rFonts w:hint="eastAsia" w:ascii="方正小标宋简体" w:eastAsia="方正小标宋简体"/>
          <w:szCs w:val="32"/>
        </w:rPr>
      </w:pPr>
    </w:p>
    <w:p>
      <w:pPr>
        <w:jc w:val="center"/>
        <w:rPr>
          <w:rFonts w:hint="eastAsia" w:ascii="方正小标宋简体" w:eastAsia="方正小标宋简体"/>
          <w:szCs w:val="32"/>
        </w:rPr>
      </w:pPr>
    </w:p>
    <w:p>
      <w:pPr>
        <w:jc w:val="center"/>
        <w:rPr>
          <w:rFonts w:ascii="方正小标宋简体" w:eastAsia="方正小标宋简体"/>
          <w:szCs w:val="32"/>
        </w:rPr>
      </w:pPr>
      <w:r>
        <w:rPr>
          <w:rFonts w:hint="eastAsia" w:ascii="方正小标宋简体" w:eastAsia="方正小标宋简体"/>
          <w:szCs w:val="32"/>
        </w:rPr>
        <w:t>第</w:t>
      </w:r>
      <w:r>
        <w:rPr>
          <w:rFonts w:hint="eastAsia" w:ascii="方正小标宋简体" w:eastAsia="方正小标宋简体"/>
          <w:szCs w:val="32"/>
          <w:lang w:val="en-US" w:eastAsia="zh-CN"/>
        </w:rPr>
        <w:t>七</w:t>
      </w:r>
      <w:r>
        <w:rPr>
          <w:rFonts w:hint="eastAsia" w:ascii="方正小标宋简体" w:eastAsia="方正小标宋简体"/>
          <w:szCs w:val="32"/>
        </w:rPr>
        <w:t>届长治技能大赛组委会</w:t>
      </w:r>
    </w:p>
    <w:p>
      <w:pPr>
        <w:jc w:val="center"/>
        <w:rPr>
          <w:rFonts w:hint="eastAsia" w:ascii="方正小标宋简体" w:eastAsia="方正小标宋简体"/>
          <w:szCs w:val="32"/>
        </w:rPr>
      </w:pPr>
      <w:r>
        <w:rPr>
          <w:rFonts w:hint="eastAsia" w:ascii="方正小标宋简体" w:eastAsia="方正小标宋简体"/>
          <w:szCs w:val="32"/>
        </w:rPr>
        <w:t>202</w:t>
      </w:r>
      <w:r>
        <w:rPr>
          <w:rFonts w:hint="eastAsia" w:ascii="方正小标宋简体" w:eastAsia="方正小标宋简体"/>
          <w:szCs w:val="32"/>
          <w:lang w:val="en-US" w:eastAsia="zh-CN"/>
        </w:rPr>
        <w:t>5</w:t>
      </w:r>
      <w:r>
        <w:rPr>
          <w:rFonts w:hint="eastAsia" w:ascii="方正小标宋简体" w:eastAsia="方正小标宋简体"/>
          <w:szCs w:val="32"/>
        </w:rPr>
        <w:t>年</w:t>
      </w:r>
      <w:r>
        <w:rPr>
          <w:rFonts w:hint="eastAsia" w:ascii="方正小标宋简体" w:eastAsia="方正小标宋简体"/>
          <w:szCs w:val="32"/>
          <w:lang w:val="en-US" w:eastAsia="zh-CN"/>
        </w:rPr>
        <w:t>8</w:t>
      </w:r>
      <w:r>
        <w:rPr>
          <w:rFonts w:hint="eastAsia" w:ascii="方正小标宋简体" w:eastAsia="方正小标宋简体"/>
          <w:szCs w:val="32"/>
        </w:rPr>
        <w:t>月</w:t>
      </w:r>
    </w:p>
    <w:p>
      <w:pPr>
        <w:jc w:val="center"/>
        <w:rPr>
          <w:rFonts w:hint="eastAsia" w:ascii="方正小标宋简体" w:eastAsia="方正小标宋简体"/>
          <w:szCs w:val="32"/>
        </w:rPr>
      </w:pPr>
    </w:p>
    <w:p>
      <w:pPr>
        <w:jc w:val="both"/>
        <w:rPr>
          <w:rFonts w:hint="eastAsia" w:ascii="方正小标宋简体" w:eastAsia="方正小标宋简体"/>
          <w:szCs w:val="32"/>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eastAsia" w:ascii="宋体" w:hAnsi="宋体" w:eastAsia="宋体" w:cs="宋体"/>
          <w:b/>
          <w:bCs/>
          <w:spacing w:val="-3"/>
          <w:sz w:val="52"/>
          <w:szCs w:val="52"/>
          <w:lang w:val="en-US" w:eastAsia="zh-CN"/>
        </w:rPr>
      </w:pPr>
      <w:bookmarkStart w:id="65" w:name="_GoBack"/>
      <w:bookmarkEnd w:id="65"/>
      <w:r>
        <w:rPr>
          <w:rFonts w:hint="eastAsia" w:ascii="宋体" w:hAnsi="宋体" w:eastAsia="宋体" w:cs="宋体"/>
          <w:b/>
          <w:bCs/>
          <w:spacing w:val="-3"/>
          <w:sz w:val="52"/>
          <w:szCs w:val="52"/>
          <w:lang w:val="en-US" w:eastAsia="zh-CN"/>
        </w:rPr>
        <w:t>目录</w:t>
      </w: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一、</w:t>
      </w:r>
      <w:r>
        <w:rPr>
          <w:rFonts w:hint="eastAsia" w:ascii="仿宋" w:hAnsi="仿宋" w:eastAsia="仿宋" w:cs="仿宋"/>
          <w:b w:val="0"/>
          <w:bCs w:val="0"/>
          <w:spacing w:val="-3"/>
          <w:sz w:val="32"/>
          <w:szCs w:val="32"/>
          <w:lang w:val="en-US" w:eastAsia="zh-CN"/>
        </w:rPr>
        <w:t>技术概述...................................1</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二、</w:t>
      </w:r>
      <w:r>
        <w:rPr>
          <w:rFonts w:hint="eastAsia" w:ascii="仿宋" w:hAnsi="仿宋" w:eastAsia="仿宋" w:cs="仿宋"/>
          <w:b w:val="0"/>
          <w:bCs w:val="0"/>
          <w:spacing w:val="-3"/>
          <w:sz w:val="32"/>
          <w:szCs w:val="32"/>
          <w:lang w:val="en-US" w:eastAsia="zh-CN"/>
        </w:rPr>
        <w:t>能力要求与基本知识.........................1</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三、</w:t>
      </w:r>
      <w:r>
        <w:rPr>
          <w:rFonts w:hint="eastAsia" w:ascii="仿宋" w:hAnsi="仿宋" w:eastAsia="仿宋" w:cs="仿宋"/>
          <w:b w:val="0"/>
          <w:bCs w:val="0"/>
          <w:spacing w:val="-3"/>
          <w:sz w:val="32"/>
          <w:szCs w:val="32"/>
          <w:lang w:val="en-US" w:eastAsia="zh-CN"/>
        </w:rPr>
        <w:t>竞赛内容...................................3</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四、</w:t>
      </w:r>
      <w:r>
        <w:rPr>
          <w:rFonts w:hint="eastAsia" w:ascii="仿宋" w:hAnsi="仿宋" w:eastAsia="仿宋" w:cs="仿宋"/>
          <w:b w:val="0"/>
          <w:bCs w:val="0"/>
          <w:spacing w:val="-3"/>
          <w:sz w:val="32"/>
          <w:szCs w:val="32"/>
          <w:lang w:val="en-US" w:eastAsia="zh-CN"/>
        </w:rPr>
        <w:t>大赛命题方式...............................6</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五、</w:t>
      </w:r>
      <w:r>
        <w:rPr>
          <w:rFonts w:hint="eastAsia" w:ascii="仿宋" w:hAnsi="仿宋" w:eastAsia="仿宋" w:cs="仿宋"/>
          <w:b w:val="0"/>
          <w:bCs w:val="0"/>
          <w:spacing w:val="-3"/>
          <w:sz w:val="32"/>
          <w:szCs w:val="32"/>
          <w:lang w:val="en-US" w:eastAsia="zh-CN"/>
        </w:rPr>
        <w:t>成绩评判...................................7</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六、</w:t>
      </w:r>
      <w:r>
        <w:rPr>
          <w:rFonts w:hint="eastAsia" w:ascii="仿宋" w:hAnsi="仿宋" w:eastAsia="仿宋" w:cs="仿宋"/>
          <w:b w:val="0"/>
          <w:bCs w:val="0"/>
          <w:spacing w:val="-3"/>
          <w:sz w:val="32"/>
          <w:szCs w:val="32"/>
          <w:lang w:val="en-US" w:eastAsia="zh-CN"/>
        </w:rPr>
        <w:t>大赛设施设备...............................9</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七、</w:t>
      </w:r>
      <w:r>
        <w:rPr>
          <w:rFonts w:hint="eastAsia" w:ascii="仿宋" w:hAnsi="仿宋" w:eastAsia="仿宋" w:cs="仿宋"/>
          <w:b w:val="0"/>
          <w:bCs w:val="0"/>
          <w:spacing w:val="-3"/>
          <w:sz w:val="32"/>
          <w:szCs w:val="32"/>
          <w:lang w:val="en-US" w:eastAsia="zh-CN"/>
        </w:rPr>
        <w:t>大赛场地要求..............................14</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八、</w:t>
      </w:r>
      <w:r>
        <w:rPr>
          <w:rFonts w:hint="eastAsia" w:ascii="仿宋" w:hAnsi="仿宋" w:eastAsia="仿宋" w:cs="仿宋"/>
          <w:b w:val="0"/>
          <w:bCs w:val="0"/>
          <w:spacing w:val="-3"/>
          <w:sz w:val="32"/>
          <w:szCs w:val="32"/>
          <w:lang w:val="en-US" w:eastAsia="zh-CN"/>
        </w:rPr>
        <w:t>大赛安全要求..............................15</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九、</w:t>
      </w:r>
      <w:r>
        <w:rPr>
          <w:rFonts w:hint="eastAsia" w:ascii="仿宋" w:hAnsi="仿宋" w:eastAsia="仿宋" w:cs="仿宋"/>
          <w:b w:val="0"/>
          <w:bCs w:val="0"/>
          <w:spacing w:val="-3"/>
          <w:sz w:val="32"/>
          <w:szCs w:val="32"/>
          <w:lang w:val="en-US" w:eastAsia="zh-CN"/>
        </w:rPr>
        <w:t>开放现场的要求............................17</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十、</w:t>
      </w:r>
      <w:r>
        <w:rPr>
          <w:rFonts w:hint="eastAsia" w:ascii="仿宋" w:hAnsi="仿宋" w:eastAsia="仿宋" w:cs="仿宋"/>
          <w:b w:val="0"/>
          <w:bCs w:val="0"/>
          <w:spacing w:val="-3"/>
          <w:sz w:val="32"/>
          <w:szCs w:val="32"/>
          <w:lang w:val="en-US" w:eastAsia="zh-CN"/>
        </w:rPr>
        <w:t>绿色环保..................................18</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十一、</w:t>
      </w:r>
      <w:r>
        <w:rPr>
          <w:rFonts w:hint="eastAsia" w:ascii="仿宋" w:hAnsi="仿宋" w:eastAsia="仿宋" w:cs="仿宋"/>
          <w:b w:val="0"/>
          <w:bCs w:val="0"/>
          <w:spacing w:val="-3"/>
          <w:sz w:val="32"/>
          <w:szCs w:val="32"/>
          <w:lang w:val="en-US" w:eastAsia="zh-CN"/>
        </w:rPr>
        <w:t>样题....................................18</w:t>
      </w:r>
    </w:p>
    <w:p>
      <w:pPr>
        <w:jc w:val="center"/>
        <w:rPr>
          <w:rFonts w:hint="eastAsia" w:ascii="方正小标宋简体" w:eastAsia="方正小标宋简体"/>
          <w:szCs w:val="32"/>
        </w:rPr>
      </w:pPr>
    </w:p>
    <w:p>
      <w:pPr>
        <w:jc w:val="both"/>
        <w:rPr>
          <w:rFonts w:hint="eastAsia" w:ascii="方正小标宋简体" w:eastAsia="方正小标宋简体"/>
          <w:szCs w:val="32"/>
        </w:rPr>
      </w:pPr>
    </w:p>
    <w:p>
      <w:pPr>
        <w:jc w:val="both"/>
        <w:rPr>
          <w:rFonts w:hint="eastAsia" w:ascii="方正小标宋简体" w:eastAsia="方正小标宋简体"/>
          <w:szCs w:val="32"/>
        </w:rPr>
      </w:pPr>
    </w:p>
    <w:sdt>
      <w:sdtPr>
        <w:rPr>
          <w:rFonts w:ascii="宋体" w:hAnsi="宋体" w:eastAsia="宋体" w:cs="Times New Roman"/>
          <w:b/>
          <w:bCs/>
          <w:kern w:val="2"/>
          <w:sz w:val="44"/>
          <w:szCs w:val="44"/>
          <w:lang w:val="en-US" w:eastAsia="zh-CN" w:bidi="ar-SA"/>
        </w:rPr>
        <w:id w:val="147471245"/>
        <w:showingPlcHdr/>
        <w15:color w:val="DBDBDB"/>
        <w:docPartObj>
          <w:docPartGallery w:val="Table of Contents"/>
          <w:docPartUnique/>
        </w:docPartObj>
      </w:sdtPr>
      <w:sdtEndPr>
        <w:rPr>
          <w:rFonts w:ascii="微软雅黑" w:hAnsi="微软雅黑" w:eastAsia="微软雅黑" w:cs="微软雅黑"/>
          <w:b/>
          <w:bCs/>
          <w:kern w:val="0"/>
          <w:sz w:val="20"/>
          <w:szCs w:val="44"/>
          <w:lang w:val="en-US" w:eastAsia="zh-CN" w:bidi="ar-SA"/>
        </w:rPr>
      </w:sdtEndPr>
      <w:sdtContent>
        <w:p>
          <w:pPr>
            <w:pStyle w:val="8"/>
            <w:rPr>
              <w:rFonts w:ascii="微软雅黑" w:hAnsi="微软雅黑" w:eastAsia="微软雅黑" w:cs="微软雅黑"/>
              <w:b/>
              <w:bCs/>
              <w:kern w:val="0"/>
              <w:sz w:val="20"/>
              <w:szCs w:val="44"/>
              <w:lang w:val="en-US" w:eastAsia="zh-CN" w:bidi="ar-SA"/>
            </w:rPr>
          </w:pPr>
        </w:p>
      </w:sdtContent>
    </w:sdt>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lang w:val="en-US" w:eastAsia="en-US"/>
        </w:rPr>
      </w:pP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lang w:val="en-US" w:eastAsia="en-US"/>
        </w:rPr>
      </w:pP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lang w:val="en-US" w:eastAsia="en-US"/>
        </w:rPr>
      </w:pP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lang w:val="en-US" w:eastAsia="en-US"/>
        </w:rPr>
        <w:sectPr>
          <w:footerReference r:id="rId3" w:type="default"/>
          <w:pgSz w:w="11906" w:h="16839"/>
          <w:pgMar w:top="1417" w:right="1417" w:bottom="1134" w:left="1417" w:header="0" w:footer="1013" w:gutter="0"/>
          <w:pgNumType w:fmt="decimal" w:start="1"/>
          <w:cols w:space="720" w:num="1"/>
        </w:sectPr>
      </w:pP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lang w:val="en-US" w:eastAsia="en-US"/>
        </w:rPr>
      </w:pPr>
      <w:r>
        <w:rPr>
          <w:rFonts w:hint="eastAsia" w:ascii="仿宋" w:hAnsi="仿宋" w:eastAsia="仿宋" w:cs="仿宋"/>
          <w:b/>
          <w:bCs/>
          <w:spacing w:val="-3"/>
          <w:sz w:val="32"/>
          <w:szCs w:val="32"/>
          <w:lang w:val="en-US" w:eastAsia="en-US"/>
        </w:rPr>
        <w:t>一、技术概述</w:t>
      </w:r>
    </w:p>
    <w:p>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outlineLvl w:val="0"/>
        <w:rPr>
          <w:rFonts w:ascii="仿宋" w:hAnsi="仿宋" w:eastAsia="仿宋" w:cs="仿宋"/>
          <w:b/>
          <w:bCs/>
          <w:snapToGrid w:val="0"/>
          <w:color w:val="000000"/>
          <w:spacing w:val="-10"/>
          <w:kern w:val="0"/>
          <w:sz w:val="28"/>
          <w:szCs w:val="28"/>
          <w:lang w:val="en-US" w:eastAsia="en-US" w:bidi="ar-SA"/>
        </w:rPr>
      </w:pPr>
      <w:r>
        <w:rPr>
          <w:rFonts w:ascii="仿宋" w:hAnsi="仿宋" w:eastAsia="仿宋" w:cs="仿宋"/>
          <w:b/>
          <w:bCs/>
          <w:snapToGrid w:val="0"/>
          <w:color w:val="000000"/>
          <w:spacing w:val="-10"/>
          <w:kern w:val="0"/>
          <w:sz w:val="28"/>
          <w:szCs w:val="28"/>
          <w:lang w:val="en-US" w:eastAsia="en-US" w:bidi="ar-SA"/>
        </w:rPr>
        <w:t>（一）技术名称</w:t>
      </w:r>
    </w:p>
    <w:p>
      <w:pPr>
        <w:keepNext w:val="0"/>
        <w:keepLines w:val="0"/>
        <w:pageBreakBefore w:val="0"/>
        <w:widowControl w:val="0"/>
        <w:kinsoku/>
        <w:wordWrap/>
        <w:overflowPunct/>
        <w:topLinePunct w:val="0"/>
        <w:autoSpaceDE/>
        <w:autoSpaceDN/>
        <w:bidi w:val="0"/>
        <w:adjustRightInd/>
        <w:snapToGrid/>
        <w:spacing w:line="500" w:lineRule="exact"/>
        <w:ind w:firstLine="520" w:firstLineChars="200"/>
        <w:textAlignment w:val="auto"/>
        <w:rPr>
          <w:rFonts w:hint="default" w:ascii="仿宋" w:hAnsi="仿宋" w:eastAsia="仿宋" w:cs="仿宋"/>
          <w:b w:val="0"/>
          <w:bCs w:val="0"/>
          <w:snapToGrid w:val="0"/>
          <w:color w:val="000000"/>
          <w:spacing w:val="-10"/>
          <w:kern w:val="0"/>
          <w:sz w:val="28"/>
          <w:szCs w:val="28"/>
          <w:lang w:val="en-US" w:eastAsia="zh-CN" w:bidi="ar-SA"/>
        </w:rPr>
      </w:pPr>
      <w:r>
        <w:rPr>
          <w:rFonts w:ascii="仿宋" w:hAnsi="仿宋" w:eastAsia="仿宋" w:cs="仿宋"/>
          <w:b w:val="0"/>
          <w:bCs w:val="0"/>
          <w:snapToGrid w:val="0"/>
          <w:color w:val="000000"/>
          <w:spacing w:val="-10"/>
          <w:kern w:val="0"/>
          <w:sz w:val="28"/>
          <w:szCs w:val="28"/>
          <w:lang w:val="en-US" w:eastAsia="en-US" w:bidi="ar-SA"/>
        </w:rPr>
        <w:t>竞赛项目名称：</w:t>
      </w:r>
      <w:r>
        <w:rPr>
          <w:rFonts w:hint="eastAsia" w:ascii="仿宋" w:hAnsi="仿宋" w:eastAsia="仿宋" w:cs="仿宋"/>
          <w:b w:val="0"/>
          <w:bCs w:val="0"/>
          <w:snapToGrid w:val="0"/>
          <w:color w:val="000000"/>
          <w:spacing w:val="-10"/>
          <w:kern w:val="0"/>
          <w:sz w:val="28"/>
          <w:szCs w:val="28"/>
          <w:lang w:val="en-US" w:eastAsia="zh-CN" w:bidi="ar-SA"/>
        </w:rPr>
        <w:t>智能制造工程技术</w:t>
      </w:r>
    </w:p>
    <w:p>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outlineLvl w:val="0"/>
        <w:rPr>
          <w:rFonts w:ascii="仿宋" w:hAnsi="仿宋" w:eastAsia="仿宋" w:cs="仿宋"/>
          <w:b/>
          <w:bCs/>
          <w:snapToGrid w:val="0"/>
          <w:color w:val="000000"/>
          <w:spacing w:val="-10"/>
          <w:kern w:val="0"/>
          <w:sz w:val="28"/>
          <w:szCs w:val="28"/>
          <w:lang w:val="en-US" w:eastAsia="en-US" w:bidi="ar-SA"/>
        </w:rPr>
      </w:pPr>
      <w:r>
        <w:rPr>
          <w:rFonts w:ascii="仿宋" w:hAnsi="仿宋" w:eastAsia="仿宋" w:cs="仿宋"/>
          <w:b/>
          <w:bCs/>
          <w:snapToGrid w:val="0"/>
          <w:color w:val="000000"/>
          <w:spacing w:val="-10"/>
          <w:kern w:val="0"/>
          <w:sz w:val="28"/>
          <w:szCs w:val="28"/>
          <w:lang w:val="en-US" w:eastAsia="en-US" w:bidi="ar-SA"/>
        </w:rPr>
        <w:t>（二）技术描述</w:t>
      </w:r>
    </w:p>
    <w:p>
      <w:pPr>
        <w:pStyle w:val="4"/>
        <w:keepNext w:val="0"/>
        <w:keepLines w:val="0"/>
        <w:pageBreakBefore w:val="0"/>
        <w:widowControl w:val="0"/>
        <w:kinsoku/>
        <w:wordWrap/>
        <w:overflowPunct/>
        <w:topLinePunct w:val="0"/>
        <w:autoSpaceDE/>
        <w:autoSpaceDN/>
        <w:bidi w:val="0"/>
        <w:adjustRightInd/>
        <w:snapToGrid/>
        <w:spacing w:line="500" w:lineRule="exact"/>
        <w:ind w:firstLine="520" w:firstLineChars="200"/>
        <w:textAlignment w:val="auto"/>
        <w:rPr>
          <w:rFonts w:ascii="仿宋" w:hAnsi="仿宋" w:eastAsia="仿宋" w:cs="仿宋"/>
          <w:snapToGrid w:val="0"/>
          <w:color w:val="000000"/>
          <w:spacing w:val="-10"/>
          <w:kern w:val="0"/>
          <w:sz w:val="28"/>
          <w:szCs w:val="28"/>
          <w:lang w:val="en-US" w:eastAsia="en-US" w:bidi="ar-SA"/>
        </w:rPr>
      </w:pPr>
      <w:r>
        <w:rPr>
          <w:rFonts w:ascii="仿宋" w:hAnsi="仿宋" w:eastAsia="仿宋" w:cs="仿宋"/>
          <w:snapToGrid w:val="0"/>
          <w:color w:val="000000"/>
          <w:spacing w:val="-10"/>
          <w:kern w:val="0"/>
          <w:sz w:val="28"/>
          <w:szCs w:val="28"/>
          <w:lang w:val="en-US" w:eastAsia="en-US" w:bidi="ar-SA"/>
        </w:rPr>
        <w:t>本赛面向智能制造单元技术应用实际，集成智能制造关键技术装备（数控机床与工业机器人、智能传感与控制装备、智能检测与装配装备、智能物流与仓储装备等）平台、融合智能制造基础关键技术</w:t>
      </w:r>
      <w:r>
        <w:rPr>
          <w:rFonts w:hint="eastAsia" w:ascii="仿宋" w:hAnsi="仿宋" w:eastAsia="仿宋" w:cs="仿宋"/>
          <w:snapToGrid w:val="0"/>
          <w:color w:val="000000"/>
          <w:spacing w:val="-10"/>
          <w:kern w:val="0"/>
          <w:sz w:val="28"/>
          <w:szCs w:val="28"/>
          <w:lang w:val="en-US" w:eastAsia="zh-CN" w:bidi="ar-SA"/>
        </w:rPr>
        <w:t>（</w:t>
      </w:r>
      <w:r>
        <w:rPr>
          <w:rFonts w:ascii="仿宋" w:hAnsi="仿宋" w:eastAsia="仿宋" w:cs="仿宋"/>
          <w:snapToGrid w:val="0"/>
          <w:color w:val="000000"/>
          <w:spacing w:val="-10"/>
          <w:kern w:val="0"/>
          <w:sz w:val="28"/>
          <w:szCs w:val="28"/>
          <w:lang w:val="en-US" w:eastAsia="en-US" w:bidi="ar-SA"/>
        </w:rPr>
        <w:t>数控加工技术、工业机器人技术、工业工程技术、工业互联网技术、云计算、智能制造系统技术以及数字化设计制造技术等），运用由数字可视化系统、设备互联互通系统和MES管控软件构建的“设备自动化+ 生产精益化+管理信息化+人员高效化”智能制造单元，展现智能制造自动化、数字化、网络化、智能化的生产管理与控制主要工作内容，进行赛项技术设计，旨在促进智能制造领域高素质复合型技能人才培养，助推产业基础高级化。</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ascii="仿宋" w:hAnsi="仿宋" w:eastAsia="仿宋" w:cs="仿宋"/>
          <w:snapToGrid w:val="0"/>
          <w:color w:val="000000"/>
          <w:spacing w:val="-10"/>
          <w:kern w:val="0"/>
          <w:sz w:val="28"/>
          <w:szCs w:val="28"/>
          <w:lang w:val="en-US" w:eastAsia="en-US" w:bidi="ar-SA"/>
        </w:rPr>
      </w:pPr>
      <w:r>
        <w:rPr>
          <w:rFonts w:ascii="仿宋" w:hAnsi="仿宋" w:eastAsia="仿宋" w:cs="仿宋"/>
          <w:snapToGrid w:val="0"/>
          <w:color w:val="000000"/>
          <w:spacing w:val="-10"/>
          <w:kern w:val="0"/>
          <w:sz w:val="28"/>
          <w:szCs w:val="28"/>
          <w:lang w:val="en-US" w:eastAsia="en-US" w:bidi="ar-SA"/>
        </w:rPr>
        <w:t>依据国家职业技能标准，以智能制造工程技术人员国家职业资格中级及以上考核内容等为依据，结合全国智能制造应用技术技能大赛的能力要求，借鉴世界技能大赛考核和评价方法设计考核内容，适当增加相关新知识、新技术、新技能等内容</w:t>
      </w:r>
      <w:r>
        <w:rPr>
          <w:rFonts w:hint="eastAsia" w:ascii="仿宋" w:hAnsi="仿宋" w:eastAsia="仿宋" w:cs="仿宋"/>
          <w:snapToGrid w:val="0"/>
          <w:color w:val="000000"/>
          <w:spacing w:val="-10"/>
          <w:kern w:val="0"/>
          <w:sz w:val="28"/>
          <w:szCs w:val="28"/>
          <w:lang w:val="en-US" w:eastAsia="zh-CN" w:bidi="ar-SA"/>
        </w:rPr>
        <w:t>，</w:t>
      </w:r>
      <w:r>
        <w:rPr>
          <w:rFonts w:ascii="仿宋" w:hAnsi="仿宋" w:eastAsia="仿宋" w:cs="仿宋"/>
          <w:snapToGrid w:val="0"/>
          <w:color w:val="000000"/>
          <w:spacing w:val="-10"/>
          <w:kern w:val="0"/>
          <w:sz w:val="28"/>
          <w:szCs w:val="28"/>
          <w:lang w:val="en-US" w:eastAsia="en-US" w:bidi="ar-SA"/>
        </w:rPr>
        <w:t>全面考查参赛选手的职业综合素质、技术技能水平和专业能力。未尽事宜将在补充通知或赛前技术说明中予以说明。</w:t>
      </w: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lang w:val="en-US" w:eastAsia="zh-CN"/>
        </w:rPr>
      </w:pPr>
      <w:bookmarkStart w:id="0" w:name="_Toc27854967"/>
      <w:bookmarkStart w:id="1" w:name="_Toc5129"/>
      <w:r>
        <w:rPr>
          <w:rFonts w:hint="eastAsia" w:ascii="仿宋" w:hAnsi="仿宋" w:eastAsia="仿宋" w:cs="仿宋"/>
          <w:b/>
          <w:bCs/>
          <w:spacing w:val="-3"/>
          <w:sz w:val="32"/>
          <w:szCs w:val="32"/>
          <w:lang w:val="en-US" w:eastAsia="en-US"/>
        </w:rPr>
        <w:t>二、</w:t>
      </w:r>
      <w:bookmarkEnd w:id="0"/>
      <w:r>
        <w:rPr>
          <w:rFonts w:hint="eastAsia" w:ascii="仿宋" w:hAnsi="仿宋" w:eastAsia="仿宋" w:cs="仿宋"/>
          <w:b/>
          <w:bCs/>
          <w:spacing w:val="-3"/>
          <w:sz w:val="32"/>
          <w:szCs w:val="32"/>
          <w:lang w:val="en-US" w:eastAsia="zh-CN"/>
        </w:rPr>
        <w:t>能力要求</w:t>
      </w:r>
      <w:bookmarkEnd w:id="1"/>
      <w:r>
        <w:rPr>
          <w:rFonts w:hint="eastAsia" w:ascii="仿宋" w:hAnsi="仿宋" w:eastAsia="仿宋" w:cs="仿宋"/>
          <w:b/>
          <w:bCs/>
          <w:spacing w:val="-3"/>
          <w:sz w:val="32"/>
          <w:szCs w:val="32"/>
          <w:lang w:val="en-US" w:eastAsia="zh-CN"/>
        </w:rPr>
        <w:t>与基本知识</w:t>
      </w:r>
    </w:p>
    <w:p>
      <w:pPr>
        <w:keepNext w:val="0"/>
        <w:keepLines w:val="0"/>
        <w:pageBreakBefore w:val="0"/>
        <w:widowControl w:val="0"/>
        <w:kinsoku/>
        <w:wordWrap/>
        <w:overflowPunct/>
        <w:topLinePunct w:val="0"/>
        <w:autoSpaceDE/>
        <w:autoSpaceDN/>
        <w:bidi w:val="0"/>
        <w:adjustRightInd/>
        <w:snapToGrid/>
        <w:spacing w:line="500" w:lineRule="exact"/>
        <w:ind w:left="33" w:firstLine="546" w:firstLineChars="200"/>
        <w:jc w:val="both"/>
        <w:textAlignment w:val="auto"/>
        <w:rPr>
          <w:rFonts w:hint="default" w:ascii="仿宋" w:hAnsi="仿宋" w:eastAsia="仿宋" w:cs="仿宋"/>
          <w:b/>
          <w:bCs/>
          <w:spacing w:val="-4"/>
          <w:sz w:val="28"/>
          <w:szCs w:val="28"/>
          <w:lang w:val="en-US" w:eastAsia="zh-CN"/>
        </w:rPr>
      </w:pPr>
      <w:r>
        <w:rPr>
          <w:rFonts w:hint="eastAsia" w:ascii="仿宋" w:hAnsi="仿宋" w:eastAsia="仿宋" w:cs="仿宋"/>
          <w:b/>
          <w:bCs/>
          <w:spacing w:val="-4"/>
          <w:sz w:val="28"/>
          <w:szCs w:val="28"/>
          <w:lang w:val="en-US" w:eastAsia="zh-CN"/>
        </w:rPr>
        <w:t>（一）能力要求</w:t>
      </w:r>
    </w:p>
    <w:p>
      <w:pPr>
        <w:keepNext w:val="0"/>
        <w:keepLines w:val="0"/>
        <w:pageBreakBefore w:val="0"/>
        <w:widowControl w:val="0"/>
        <w:kinsoku/>
        <w:wordWrap/>
        <w:overflowPunct/>
        <w:topLinePunct w:val="0"/>
        <w:autoSpaceDE/>
        <w:autoSpaceDN/>
        <w:bidi w:val="0"/>
        <w:adjustRightInd/>
        <w:snapToGrid/>
        <w:spacing w:before="77" w:line="500" w:lineRule="exact"/>
        <w:ind w:left="34" w:right="350" w:firstLine="520" w:firstLineChars="200"/>
        <w:textAlignment w:val="auto"/>
        <w:rPr>
          <w:rFonts w:ascii="仿宋" w:hAnsi="仿宋" w:eastAsia="仿宋" w:cs="仿宋"/>
          <w:snapToGrid w:val="0"/>
          <w:color w:val="000000"/>
          <w:spacing w:val="-10"/>
          <w:kern w:val="0"/>
          <w:sz w:val="28"/>
          <w:szCs w:val="28"/>
          <w:lang w:val="en-US" w:eastAsia="en-US" w:bidi="ar-SA"/>
        </w:rPr>
      </w:pPr>
      <w:r>
        <w:rPr>
          <w:rFonts w:ascii="仿宋" w:hAnsi="仿宋" w:eastAsia="仿宋" w:cs="仿宋"/>
          <w:snapToGrid w:val="0"/>
          <w:color w:val="000000"/>
          <w:spacing w:val="-10"/>
          <w:kern w:val="0"/>
          <w:sz w:val="28"/>
          <w:szCs w:val="28"/>
          <w:lang w:val="en-US" w:eastAsia="en-US" w:bidi="ar-SA"/>
        </w:rPr>
        <w:t>本赛项强调对智能制造单元的设备</w:t>
      </w:r>
      <w:r>
        <w:rPr>
          <w:rFonts w:hint="eastAsia" w:ascii="仿宋" w:hAnsi="仿宋" w:eastAsia="仿宋" w:cs="仿宋"/>
          <w:snapToGrid w:val="0"/>
          <w:color w:val="000000"/>
          <w:spacing w:val="-10"/>
          <w:kern w:val="0"/>
          <w:sz w:val="28"/>
          <w:szCs w:val="28"/>
          <w:lang w:val="en-US" w:eastAsia="zh-CN" w:bidi="ar-SA"/>
        </w:rPr>
        <w:t>使用</w:t>
      </w:r>
      <w:r>
        <w:rPr>
          <w:rFonts w:ascii="仿宋" w:hAnsi="仿宋" w:eastAsia="仿宋" w:cs="仿宋"/>
          <w:snapToGrid w:val="0"/>
          <w:color w:val="000000"/>
          <w:spacing w:val="-10"/>
          <w:kern w:val="0"/>
          <w:sz w:val="28"/>
          <w:szCs w:val="28"/>
          <w:lang w:val="en-US" w:eastAsia="en-US" w:bidi="ar-SA"/>
        </w:rPr>
        <w:t>、调试及集成应用能力。参赛选手应具备以下技术能力：</w:t>
      </w:r>
    </w:p>
    <w:p>
      <w:pPr>
        <w:keepNext w:val="0"/>
        <w:keepLines w:val="0"/>
        <w:pageBreakBefore w:val="0"/>
        <w:widowControl w:val="0"/>
        <w:kinsoku/>
        <w:wordWrap/>
        <w:overflowPunct/>
        <w:topLinePunct w:val="0"/>
        <w:autoSpaceDE/>
        <w:autoSpaceDN/>
        <w:bidi w:val="0"/>
        <w:adjustRightInd/>
        <w:snapToGrid/>
        <w:spacing w:before="77" w:line="500" w:lineRule="exact"/>
        <w:ind w:left="34" w:right="350" w:firstLine="520" w:firstLineChars="200"/>
        <w:textAlignment w:val="auto"/>
        <w:rPr>
          <w:rFonts w:ascii="仿宋" w:hAnsi="仿宋" w:eastAsia="仿宋" w:cs="仿宋"/>
          <w:snapToGrid w:val="0"/>
          <w:color w:val="000000"/>
          <w:spacing w:val="-10"/>
          <w:kern w:val="0"/>
          <w:sz w:val="28"/>
          <w:szCs w:val="28"/>
          <w:lang w:val="en-US" w:eastAsia="en-US" w:bidi="ar-SA"/>
        </w:rPr>
      </w:pPr>
      <w:r>
        <w:rPr>
          <w:rFonts w:ascii="仿宋" w:hAnsi="仿宋" w:eastAsia="仿宋" w:cs="仿宋"/>
          <w:snapToGrid w:val="0"/>
          <w:color w:val="000000"/>
          <w:spacing w:val="-10"/>
          <w:kern w:val="0"/>
          <w:sz w:val="28"/>
          <w:szCs w:val="28"/>
          <w:lang w:val="en-US" w:eastAsia="en-US" w:bidi="ar-SA"/>
        </w:rPr>
        <w:t>（1）识图技能；</w:t>
      </w:r>
    </w:p>
    <w:p>
      <w:pPr>
        <w:keepNext w:val="0"/>
        <w:keepLines w:val="0"/>
        <w:pageBreakBefore w:val="0"/>
        <w:widowControl w:val="0"/>
        <w:kinsoku/>
        <w:wordWrap/>
        <w:overflowPunct/>
        <w:topLinePunct w:val="0"/>
        <w:autoSpaceDE/>
        <w:autoSpaceDN/>
        <w:bidi w:val="0"/>
        <w:adjustRightInd/>
        <w:snapToGrid/>
        <w:spacing w:before="77" w:line="500" w:lineRule="exact"/>
        <w:ind w:left="34" w:right="350" w:firstLine="520" w:firstLineChars="200"/>
        <w:textAlignment w:val="auto"/>
        <w:rPr>
          <w:rFonts w:ascii="仿宋" w:hAnsi="仿宋" w:eastAsia="仿宋" w:cs="仿宋"/>
          <w:snapToGrid w:val="0"/>
          <w:color w:val="000000"/>
          <w:spacing w:val="-10"/>
          <w:kern w:val="0"/>
          <w:sz w:val="28"/>
          <w:szCs w:val="28"/>
          <w:lang w:val="en-US" w:eastAsia="en-US" w:bidi="ar-SA"/>
        </w:rPr>
      </w:pPr>
      <w:r>
        <w:rPr>
          <w:rFonts w:ascii="仿宋" w:hAnsi="仿宋" w:eastAsia="仿宋" w:cs="仿宋"/>
          <w:snapToGrid w:val="0"/>
          <w:color w:val="000000"/>
          <w:spacing w:val="-10"/>
          <w:kern w:val="0"/>
          <w:sz w:val="28"/>
          <w:szCs w:val="28"/>
          <w:lang w:val="en-US" w:eastAsia="en-US" w:bidi="ar-SA"/>
        </w:rPr>
        <w:t>（2）工艺制定技能；</w:t>
      </w:r>
    </w:p>
    <w:p>
      <w:pPr>
        <w:keepNext w:val="0"/>
        <w:keepLines w:val="0"/>
        <w:pageBreakBefore w:val="0"/>
        <w:widowControl w:val="0"/>
        <w:kinsoku/>
        <w:wordWrap/>
        <w:overflowPunct/>
        <w:topLinePunct w:val="0"/>
        <w:autoSpaceDE/>
        <w:autoSpaceDN/>
        <w:bidi w:val="0"/>
        <w:adjustRightInd/>
        <w:snapToGrid/>
        <w:spacing w:before="77" w:line="500" w:lineRule="exact"/>
        <w:ind w:left="34" w:right="350" w:firstLine="520" w:firstLineChars="200"/>
        <w:textAlignment w:val="auto"/>
        <w:rPr>
          <w:rFonts w:ascii="仿宋" w:hAnsi="仿宋" w:eastAsia="仿宋" w:cs="仿宋"/>
          <w:snapToGrid w:val="0"/>
          <w:color w:val="000000"/>
          <w:spacing w:val="-10"/>
          <w:kern w:val="0"/>
          <w:sz w:val="28"/>
          <w:szCs w:val="28"/>
          <w:lang w:val="en-US" w:eastAsia="en-US" w:bidi="ar-SA"/>
        </w:rPr>
      </w:pPr>
      <w:r>
        <w:rPr>
          <w:rFonts w:ascii="仿宋" w:hAnsi="仿宋" w:eastAsia="仿宋" w:cs="仿宋"/>
          <w:snapToGrid w:val="0"/>
          <w:color w:val="000000"/>
          <w:spacing w:val="-10"/>
          <w:kern w:val="0"/>
          <w:sz w:val="28"/>
          <w:szCs w:val="28"/>
          <w:lang w:val="en-US" w:eastAsia="en-US" w:bidi="ar-SA"/>
        </w:rPr>
        <w:t>（3）数字化设计技能；</w:t>
      </w:r>
    </w:p>
    <w:p>
      <w:pPr>
        <w:keepNext w:val="0"/>
        <w:keepLines w:val="0"/>
        <w:pageBreakBefore w:val="0"/>
        <w:widowControl w:val="0"/>
        <w:kinsoku/>
        <w:wordWrap/>
        <w:overflowPunct/>
        <w:topLinePunct w:val="0"/>
        <w:autoSpaceDE/>
        <w:autoSpaceDN/>
        <w:bidi w:val="0"/>
        <w:adjustRightInd/>
        <w:snapToGrid/>
        <w:spacing w:before="77" w:line="500" w:lineRule="exact"/>
        <w:ind w:left="34" w:right="350" w:firstLine="520" w:firstLineChars="200"/>
        <w:textAlignment w:val="auto"/>
        <w:rPr>
          <w:rFonts w:ascii="仿宋" w:hAnsi="仿宋" w:eastAsia="仿宋" w:cs="仿宋"/>
          <w:snapToGrid w:val="0"/>
          <w:color w:val="000000"/>
          <w:spacing w:val="-10"/>
          <w:kern w:val="0"/>
          <w:sz w:val="28"/>
          <w:szCs w:val="28"/>
          <w:lang w:val="en-US" w:eastAsia="en-US" w:bidi="ar-SA"/>
        </w:rPr>
      </w:pPr>
      <w:r>
        <w:rPr>
          <w:rFonts w:ascii="仿宋" w:hAnsi="仿宋" w:eastAsia="仿宋" w:cs="仿宋"/>
          <w:snapToGrid w:val="0"/>
          <w:color w:val="000000"/>
          <w:spacing w:val="-10"/>
          <w:kern w:val="0"/>
          <w:sz w:val="28"/>
          <w:szCs w:val="28"/>
          <w:lang w:val="en-US" w:eastAsia="en-US" w:bidi="ar-SA"/>
        </w:rPr>
        <w:t>（4）数控加工中心操作技能；</w:t>
      </w:r>
    </w:p>
    <w:p>
      <w:pPr>
        <w:keepNext w:val="0"/>
        <w:keepLines w:val="0"/>
        <w:pageBreakBefore w:val="0"/>
        <w:widowControl w:val="0"/>
        <w:kinsoku/>
        <w:wordWrap/>
        <w:overflowPunct/>
        <w:topLinePunct w:val="0"/>
        <w:autoSpaceDE/>
        <w:autoSpaceDN/>
        <w:bidi w:val="0"/>
        <w:adjustRightInd/>
        <w:snapToGrid/>
        <w:spacing w:before="77" w:line="500" w:lineRule="exact"/>
        <w:ind w:left="34" w:right="350" w:firstLine="520" w:firstLineChars="200"/>
        <w:textAlignment w:val="auto"/>
        <w:rPr>
          <w:rFonts w:ascii="仿宋" w:hAnsi="仿宋" w:eastAsia="仿宋" w:cs="仿宋"/>
          <w:snapToGrid w:val="0"/>
          <w:color w:val="000000"/>
          <w:spacing w:val="-10"/>
          <w:kern w:val="0"/>
          <w:sz w:val="28"/>
          <w:szCs w:val="28"/>
          <w:lang w:val="en-US" w:eastAsia="en-US" w:bidi="ar-SA"/>
        </w:rPr>
      </w:pPr>
      <w:r>
        <w:rPr>
          <w:rFonts w:ascii="仿宋" w:hAnsi="仿宋" w:eastAsia="仿宋" w:cs="仿宋"/>
          <w:snapToGrid w:val="0"/>
          <w:color w:val="000000"/>
          <w:spacing w:val="-10"/>
          <w:kern w:val="0"/>
          <w:sz w:val="28"/>
          <w:szCs w:val="28"/>
          <w:lang w:val="en-US" w:eastAsia="en-US" w:bidi="ar-SA"/>
        </w:rPr>
        <w:t>（5）数控车床操作技能；</w:t>
      </w:r>
    </w:p>
    <w:p>
      <w:pPr>
        <w:keepNext w:val="0"/>
        <w:keepLines w:val="0"/>
        <w:pageBreakBefore w:val="0"/>
        <w:widowControl w:val="0"/>
        <w:kinsoku/>
        <w:wordWrap/>
        <w:overflowPunct/>
        <w:topLinePunct w:val="0"/>
        <w:autoSpaceDE/>
        <w:autoSpaceDN/>
        <w:bidi w:val="0"/>
        <w:adjustRightInd/>
        <w:snapToGrid/>
        <w:spacing w:before="77" w:line="500" w:lineRule="exact"/>
        <w:ind w:left="34" w:right="350" w:firstLine="520" w:firstLineChars="200"/>
        <w:textAlignment w:val="auto"/>
        <w:rPr>
          <w:rFonts w:ascii="仿宋" w:hAnsi="仿宋" w:eastAsia="仿宋" w:cs="仿宋"/>
          <w:snapToGrid w:val="0"/>
          <w:color w:val="000000"/>
          <w:spacing w:val="-10"/>
          <w:kern w:val="0"/>
          <w:sz w:val="28"/>
          <w:szCs w:val="28"/>
          <w:lang w:val="en-US" w:eastAsia="en-US" w:bidi="ar-SA"/>
        </w:rPr>
      </w:pPr>
      <w:r>
        <w:rPr>
          <w:rFonts w:ascii="仿宋" w:hAnsi="仿宋" w:eastAsia="仿宋" w:cs="仿宋"/>
          <w:snapToGrid w:val="0"/>
          <w:color w:val="000000"/>
          <w:spacing w:val="-10"/>
          <w:kern w:val="0"/>
          <w:sz w:val="28"/>
          <w:szCs w:val="28"/>
          <w:lang w:val="en-US" w:eastAsia="en-US" w:bidi="ar-SA"/>
        </w:rPr>
        <w:t>（6）</w:t>
      </w:r>
      <w:r>
        <w:rPr>
          <w:rFonts w:hint="eastAsia" w:ascii="仿宋" w:hAnsi="仿宋" w:eastAsia="仿宋" w:cs="仿宋"/>
          <w:snapToGrid w:val="0"/>
          <w:color w:val="000000"/>
          <w:spacing w:val="-10"/>
          <w:kern w:val="0"/>
          <w:sz w:val="28"/>
          <w:szCs w:val="28"/>
          <w:lang w:val="en-US" w:eastAsia="zh-CN" w:bidi="ar-SA"/>
        </w:rPr>
        <w:t>产品</w:t>
      </w:r>
      <w:r>
        <w:rPr>
          <w:rFonts w:ascii="仿宋" w:hAnsi="仿宋" w:eastAsia="仿宋" w:cs="仿宋"/>
          <w:snapToGrid w:val="0"/>
          <w:color w:val="000000"/>
          <w:spacing w:val="-10"/>
          <w:kern w:val="0"/>
          <w:sz w:val="28"/>
          <w:szCs w:val="28"/>
          <w:lang w:val="en-US" w:eastAsia="en-US" w:bidi="ar-SA"/>
        </w:rPr>
        <w:t>在线检测操作技能；</w:t>
      </w:r>
    </w:p>
    <w:p>
      <w:pPr>
        <w:keepNext w:val="0"/>
        <w:keepLines w:val="0"/>
        <w:pageBreakBefore w:val="0"/>
        <w:widowControl w:val="0"/>
        <w:kinsoku/>
        <w:wordWrap/>
        <w:overflowPunct/>
        <w:topLinePunct w:val="0"/>
        <w:autoSpaceDE/>
        <w:autoSpaceDN/>
        <w:bidi w:val="0"/>
        <w:adjustRightInd/>
        <w:snapToGrid/>
        <w:spacing w:before="77" w:line="500" w:lineRule="exact"/>
        <w:ind w:left="34" w:right="350" w:firstLine="520" w:firstLineChars="200"/>
        <w:textAlignment w:val="auto"/>
        <w:rPr>
          <w:rFonts w:ascii="仿宋" w:hAnsi="仿宋" w:eastAsia="仿宋" w:cs="仿宋"/>
          <w:snapToGrid w:val="0"/>
          <w:color w:val="000000"/>
          <w:spacing w:val="-10"/>
          <w:kern w:val="0"/>
          <w:sz w:val="28"/>
          <w:szCs w:val="28"/>
          <w:lang w:val="en-US" w:eastAsia="en-US" w:bidi="ar-SA"/>
        </w:rPr>
      </w:pPr>
      <w:r>
        <w:rPr>
          <w:rFonts w:ascii="仿宋" w:hAnsi="仿宋" w:eastAsia="仿宋" w:cs="仿宋"/>
          <w:snapToGrid w:val="0"/>
          <w:color w:val="000000"/>
          <w:spacing w:val="-10"/>
          <w:kern w:val="0"/>
          <w:sz w:val="28"/>
          <w:szCs w:val="28"/>
          <w:lang w:val="en-US" w:eastAsia="en-US" w:bidi="ar-SA"/>
        </w:rPr>
        <w:t>（7）工业机器人编程能力；</w:t>
      </w:r>
    </w:p>
    <w:p>
      <w:pPr>
        <w:keepNext w:val="0"/>
        <w:keepLines w:val="0"/>
        <w:pageBreakBefore w:val="0"/>
        <w:widowControl w:val="0"/>
        <w:kinsoku/>
        <w:wordWrap/>
        <w:overflowPunct/>
        <w:topLinePunct w:val="0"/>
        <w:autoSpaceDE/>
        <w:autoSpaceDN/>
        <w:bidi w:val="0"/>
        <w:adjustRightInd/>
        <w:snapToGrid/>
        <w:spacing w:before="77" w:line="500" w:lineRule="exact"/>
        <w:ind w:left="34" w:right="351" w:firstLine="520" w:firstLineChars="200"/>
        <w:textAlignment w:val="auto"/>
        <w:rPr>
          <w:rFonts w:hint="eastAsia" w:ascii="仿宋" w:hAnsi="仿宋" w:eastAsia="仿宋" w:cs="仿宋"/>
          <w:snapToGrid w:val="0"/>
          <w:color w:val="000000"/>
          <w:spacing w:val="-10"/>
          <w:kern w:val="0"/>
          <w:sz w:val="28"/>
          <w:szCs w:val="28"/>
          <w:lang w:val="en-US" w:eastAsia="zh-CN" w:bidi="ar-SA"/>
        </w:rPr>
      </w:pPr>
      <w:r>
        <w:rPr>
          <w:rFonts w:ascii="仿宋" w:hAnsi="仿宋" w:eastAsia="仿宋" w:cs="仿宋"/>
          <w:snapToGrid w:val="0"/>
          <w:color w:val="000000"/>
          <w:spacing w:val="-10"/>
          <w:kern w:val="0"/>
          <w:sz w:val="28"/>
          <w:szCs w:val="28"/>
          <w:lang w:val="en-US" w:eastAsia="en-US" w:bidi="ar-SA"/>
        </w:rPr>
        <w:t>（8）总线通信技术和工业网络应用技能</w:t>
      </w:r>
      <w:r>
        <w:rPr>
          <w:rFonts w:hint="eastAsia" w:ascii="仿宋" w:hAnsi="仿宋" w:eastAsia="仿宋" w:cs="仿宋"/>
          <w:snapToGrid w:val="0"/>
          <w:color w:val="000000"/>
          <w:spacing w:val="-10"/>
          <w:kern w:val="0"/>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spacing w:before="77" w:line="500" w:lineRule="exact"/>
        <w:ind w:left="34" w:right="351" w:firstLine="520" w:firstLineChars="200"/>
        <w:textAlignment w:val="auto"/>
        <w:rPr>
          <w:rFonts w:ascii="仿宋" w:hAnsi="仿宋" w:eastAsia="仿宋" w:cs="仿宋"/>
          <w:snapToGrid w:val="0"/>
          <w:color w:val="000000"/>
          <w:spacing w:val="-10"/>
          <w:kern w:val="0"/>
          <w:sz w:val="28"/>
          <w:szCs w:val="28"/>
          <w:lang w:val="en-US" w:eastAsia="en-US" w:bidi="ar-SA"/>
        </w:rPr>
      </w:pPr>
      <w:r>
        <w:rPr>
          <w:rFonts w:ascii="仿宋" w:hAnsi="仿宋" w:eastAsia="仿宋" w:cs="仿宋"/>
          <w:snapToGrid w:val="0"/>
          <w:color w:val="000000"/>
          <w:spacing w:val="-10"/>
          <w:kern w:val="0"/>
          <w:sz w:val="28"/>
          <w:szCs w:val="28"/>
          <w:lang w:val="en-US" w:eastAsia="en-US" w:bidi="ar-SA"/>
        </w:rPr>
        <w:t>（9）PLC 技术综合应用技能；</w:t>
      </w:r>
    </w:p>
    <w:p>
      <w:pPr>
        <w:keepNext w:val="0"/>
        <w:keepLines w:val="0"/>
        <w:pageBreakBefore w:val="0"/>
        <w:widowControl w:val="0"/>
        <w:kinsoku/>
        <w:wordWrap/>
        <w:overflowPunct/>
        <w:topLinePunct w:val="0"/>
        <w:autoSpaceDE/>
        <w:autoSpaceDN/>
        <w:bidi w:val="0"/>
        <w:adjustRightInd/>
        <w:snapToGrid/>
        <w:spacing w:before="77" w:line="500" w:lineRule="exact"/>
        <w:ind w:left="34" w:right="351" w:firstLine="520" w:firstLineChars="200"/>
        <w:textAlignment w:val="auto"/>
        <w:rPr>
          <w:rFonts w:ascii="仿宋" w:hAnsi="仿宋" w:eastAsia="仿宋" w:cs="仿宋"/>
          <w:snapToGrid w:val="0"/>
          <w:color w:val="000000"/>
          <w:spacing w:val="-10"/>
          <w:kern w:val="0"/>
          <w:sz w:val="28"/>
          <w:szCs w:val="28"/>
          <w:lang w:val="en-US" w:eastAsia="en-US" w:bidi="ar-SA"/>
        </w:rPr>
      </w:pPr>
      <w:r>
        <w:rPr>
          <w:rFonts w:ascii="仿宋" w:hAnsi="仿宋" w:eastAsia="仿宋" w:cs="仿宋"/>
          <w:snapToGrid w:val="0"/>
          <w:color w:val="000000"/>
          <w:spacing w:val="-10"/>
          <w:kern w:val="0"/>
          <w:sz w:val="28"/>
          <w:szCs w:val="28"/>
          <w:lang w:val="en-US" w:eastAsia="en-US" w:bidi="ar-SA"/>
        </w:rPr>
        <w:t>（10）工业软件系统（含 MES 管控软件、仿真软件）使用技能；</w:t>
      </w:r>
    </w:p>
    <w:p>
      <w:pPr>
        <w:keepNext w:val="0"/>
        <w:keepLines w:val="0"/>
        <w:pageBreakBefore w:val="0"/>
        <w:widowControl w:val="0"/>
        <w:kinsoku/>
        <w:wordWrap/>
        <w:overflowPunct/>
        <w:topLinePunct w:val="0"/>
        <w:autoSpaceDE/>
        <w:autoSpaceDN/>
        <w:bidi w:val="0"/>
        <w:adjustRightInd/>
        <w:snapToGrid/>
        <w:spacing w:before="77" w:line="500" w:lineRule="exact"/>
        <w:ind w:left="34" w:right="351" w:firstLine="520" w:firstLineChars="200"/>
        <w:textAlignment w:val="auto"/>
        <w:rPr>
          <w:rFonts w:ascii="仿宋" w:hAnsi="仿宋" w:eastAsia="仿宋" w:cs="仿宋"/>
          <w:snapToGrid w:val="0"/>
          <w:color w:val="000000"/>
          <w:spacing w:val="-10"/>
          <w:kern w:val="0"/>
          <w:sz w:val="28"/>
          <w:szCs w:val="28"/>
          <w:lang w:val="en-US" w:eastAsia="en-US" w:bidi="ar-SA"/>
        </w:rPr>
      </w:pPr>
      <w:r>
        <w:rPr>
          <w:rFonts w:ascii="仿宋" w:hAnsi="仿宋" w:eastAsia="仿宋" w:cs="仿宋"/>
          <w:snapToGrid w:val="0"/>
          <w:color w:val="000000"/>
          <w:spacing w:val="-10"/>
          <w:kern w:val="0"/>
          <w:sz w:val="28"/>
          <w:szCs w:val="28"/>
          <w:lang w:val="en-US" w:eastAsia="en-US" w:bidi="ar-SA"/>
        </w:rPr>
        <w:t>（11）RFID 系统应用技能；</w:t>
      </w:r>
    </w:p>
    <w:p>
      <w:pPr>
        <w:keepNext w:val="0"/>
        <w:keepLines w:val="0"/>
        <w:pageBreakBefore w:val="0"/>
        <w:widowControl w:val="0"/>
        <w:kinsoku/>
        <w:wordWrap/>
        <w:overflowPunct/>
        <w:topLinePunct w:val="0"/>
        <w:autoSpaceDE/>
        <w:autoSpaceDN/>
        <w:bidi w:val="0"/>
        <w:adjustRightInd/>
        <w:snapToGrid/>
        <w:spacing w:before="77" w:line="500" w:lineRule="exact"/>
        <w:ind w:left="34" w:right="351" w:firstLine="520" w:firstLineChars="200"/>
        <w:textAlignment w:val="auto"/>
        <w:rPr>
          <w:rFonts w:ascii="仿宋" w:hAnsi="仿宋" w:eastAsia="仿宋" w:cs="仿宋"/>
          <w:snapToGrid w:val="0"/>
          <w:color w:val="000000"/>
          <w:spacing w:val="-10"/>
          <w:kern w:val="0"/>
          <w:sz w:val="28"/>
          <w:szCs w:val="28"/>
          <w:lang w:val="en-US" w:eastAsia="en-US" w:bidi="ar-SA"/>
        </w:rPr>
      </w:pPr>
      <w:r>
        <w:rPr>
          <w:rFonts w:ascii="仿宋" w:hAnsi="仿宋" w:eastAsia="仿宋" w:cs="仿宋"/>
          <w:snapToGrid w:val="0"/>
          <w:color w:val="000000"/>
          <w:spacing w:val="-10"/>
          <w:kern w:val="0"/>
          <w:sz w:val="28"/>
          <w:szCs w:val="28"/>
          <w:lang w:val="en-US" w:eastAsia="en-US" w:bidi="ar-SA"/>
        </w:rPr>
        <w:t>（1</w:t>
      </w:r>
      <w:r>
        <w:rPr>
          <w:rFonts w:hint="eastAsia" w:ascii="仿宋" w:hAnsi="仿宋" w:eastAsia="仿宋" w:cs="仿宋"/>
          <w:snapToGrid w:val="0"/>
          <w:color w:val="000000"/>
          <w:spacing w:val="-10"/>
          <w:kern w:val="0"/>
          <w:sz w:val="28"/>
          <w:szCs w:val="28"/>
          <w:lang w:val="en-US" w:eastAsia="zh-CN" w:bidi="ar-SA"/>
        </w:rPr>
        <w:t>2</w:t>
      </w:r>
      <w:r>
        <w:rPr>
          <w:rFonts w:ascii="仿宋" w:hAnsi="仿宋" w:eastAsia="仿宋" w:cs="仿宋"/>
          <w:snapToGrid w:val="0"/>
          <w:color w:val="000000"/>
          <w:spacing w:val="-10"/>
          <w:kern w:val="0"/>
          <w:sz w:val="28"/>
          <w:szCs w:val="28"/>
          <w:lang w:val="en-US" w:eastAsia="en-US" w:bidi="ar-SA"/>
        </w:rPr>
        <w:t>）智能制造单元内设备的集成技能，包括数控机床、工业机器人、立体仓库、自动测量装置、RFID 装置、主要机械部件、电气系统、PLC控制系统及传感器等的安装、调试等；</w:t>
      </w:r>
    </w:p>
    <w:p>
      <w:pPr>
        <w:keepNext w:val="0"/>
        <w:keepLines w:val="0"/>
        <w:pageBreakBefore w:val="0"/>
        <w:widowControl w:val="0"/>
        <w:kinsoku/>
        <w:wordWrap/>
        <w:overflowPunct/>
        <w:topLinePunct w:val="0"/>
        <w:autoSpaceDE/>
        <w:autoSpaceDN/>
        <w:bidi w:val="0"/>
        <w:adjustRightInd/>
        <w:snapToGrid/>
        <w:spacing w:before="77" w:line="500" w:lineRule="exact"/>
        <w:ind w:left="34" w:right="351" w:firstLine="520" w:firstLineChars="200"/>
        <w:textAlignment w:val="auto"/>
        <w:rPr>
          <w:rFonts w:ascii="仿宋" w:hAnsi="仿宋" w:eastAsia="仿宋" w:cs="仿宋"/>
          <w:snapToGrid w:val="0"/>
          <w:color w:val="000000"/>
          <w:spacing w:val="-10"/>
          <w:kern w:val="0"/>
          <w:sz w:val="28"/>
          <w:szCs w:val="28"/>
          <w:lang w:val="en-US" w:eastAsia="en-US" w:bidi="ar-SA"/>
        </w:rPr>
      </w:pPr>
      <w:r>
        <w:rPr>
          <w:rFonts w:ascii="仿宋" w:hAnsi="仿宋" w:eastAsia="仿宋" w:cs="仿宋"/>
          <w:snapToGrid w:val="0"/>
          <w:color w:val="000000"/>
          <w:spacing w:val="-10"/>
          <w:kern w:val="0"/>
          <w:sz w:val="28"/>
          <w:szCs w:val="28"/>
          <w:lang w:val="en-US" w:eastAsia="en-US" w:bidi="ar-SA"/>
        </w:rPr>
        <w:t>（1</w:t>
      </w:r>
      <w:r>
        <w:rPr>
          <w:rFonts w:hint="eastAsia" w:ascii="仿宋" w:hAnsi="仿宋" w:eastAsia="仿宋" w:cs="仿宋"/>
          <w:snapToGrid w:val="0"/>
          <w:color w:val="000000"/>
          <w:spacing w:val="-10"/>
          <w:kern w:val="0"/>
          <w:sz w:val="28"/>
          <w:szCs w:val="28"/>
          <w:lang w:val="en-US" w:eastAsia="zh-CN" w:bidi="ar-SA"/>
        </w:rPr>
        <w:t>3</w:t>
      </w:r>
      <w:r>
        <w:rPr>
          <w:rFonts w:ascii="仿宋" w:hAnsi="仿宋" w:eastAsia="仿宋" w:cs="仿宋"/>
          <w:snapToGrid w:val="0"/>
          <w:color w:val="000000"/>
          <w:spacing w:val="-10"/>
          <w:kern w:val="0"/>
          <w:sz w:val="28"/>
          <w:szCs w:val="28"/>
          <w:lang w:val="en-US" w:eastAsia="en-US" w:bidi="ar-SA"/>
        </w:rPr>
        <w:t>）安全防护能力。</w:t>
      </w:r>
    </w:p>
    <w:p>
      <w:pPr>
        <w:keepNext w:val="0"/>
        <w:keepLines w:val="0"/>
        <w:pageBreakBefore w:val="0"/>
        <w:widowControl w:val="0"/>
        <w:kinsoku/>
        <w:wordWrap/>
        <w:overflowPunct/>
        <w:topLinePunct w:val="0"/>
        <w:autoSpaceDE/>
        <w:autoSpaceDN/>
        <w:bidi w:val="0"/>
        <w:adjustRightInd/>
        <w:snapToGrid/>
        <w:spacing w:line="500" w:lineRule="exact"/>
        <w:ind w:left="33" w:firstLine="546" w:firstLineChars="200"/>
        <w:jc w:val="both"/>
        <w:textAlignment w:val="auto"/>
        <w:rPr>
          <w:rFonts w:hint="eastAsia" w:ascii="仿宋" w:hAnsi="仿宋" w:eastAsia="仿宋" w:cs="仿宋"/>
          <w:b/>
          <w:bCs/>
          <w:spacing w:val="-4"/>
          <w:sz w:val="28"/>
          <w:szCs w:val="28"/>
          <w:lang w:val="en-US" w:eastAsia="zh-CN"/>
        </w:rPr>
      </w:pPr>
      <w:r>
        <w:rPr>
          <w:rFonts w:hint="eastAsia" w:ascii="仿宋" w:hAnsi="仿宋" w:eastAsia="仿宋" w:cs="仿宋"/>
          <w:b/>
          <w:bCs/>
          <w:spacing w:val="-4"/>
          <w:sz w:val="28"/>
          <w:szCs w:val="28"/>
          <w:lang w:val="en-US" w:eastAsia="zh-CN"/>
        </w:rPr>
        <w:t>（二）基本知识要求</w:t>
      </w:r>
    </w:p>
    <w:p>
      <w:pPr>
        <w:keepNext w:val="0"/>
        <w:keepLines w:val="0"/>
        <w:pageBreakBefore w:val="0"/>
        <w:widowControl w:val="0"/>
        <w:kinsoku/>
        <w:wordWrap/>
        <w:overflowPunct/>
        <w:topLinePunct w:val="0"/>
        <w:autoSpaceDE/>
        <w:autoSpaceDN/>
        <w:bidi w:val="0"/>
        <w:adjustRightInd/>
        <w:snapToGrid/>
        <w:spacing w:line="500" w:lineRule="exact"/>
        <w:ind w:left="21" w:right="213" w:firstLine="520" w:firstLineChars="200"/>
        <w:textAlignment w:val="auto"/>
        <w:rPr>
          <w:rFonts w:ascii="仿宋" w:hAnsi="仿宋" w:eastAsia="仿宋" w:cs="仿宋"/>
          <w:spacing w:val="-10"/>
          <w:sz w:val="28"/>
          <w:szCs w:val="28"/>
        </w:rPr>
      </w:pPr>
      <w:r>
        <w:rPr>
          <w:rFonts w:ascii="仿宋" w:hAnsi="仿宋" w:eastAsia="仿宋" w:cs="仿宋"/>
          <w:spacing w:val="-10"/>
          <w:sz w:val="28"/>
          <w:szCs w:val="28"/>
        </w:rPr>
        <w:t>本赛项旨在考核、培养多技能、多用途、多就业面的复合型高层次技能人才，需要掌握以下相关知识：</w:t>
      </w:r>
    </w:p>
    <w:p>
      <w:pPr>
        <w:keepNext w:val="0"/>
        <w:keepLines w:val="0"/>
        <w:pageBreakBefore w:val="0"/>
        <w:widowControl w:val="0"/>
        <w:kinsoku/>
        <w:wordWrap/>
        <w:overflowPunct/>
        <w:topLinePunct w:val="0"/>
        <w:autoSpaceDE/>
        <w:autoSpaceDN/>
        <w:bidi w:val="0"/>
        <w:adjustRightInd/>
        <w:snapToGrid/>
        <w:spacing w:line="500" w:lineRule="exact"/>
        <w:ind w:left="21" w:right="213" w:firstLine="520" w:firstLineChars="200"/>
        <w:textAlignment w:val="auto"/>
        <w:rPr>
          <w:rFonts w:ascii="仿宋" w:hAnsi="仿宋" w:eastAsia="仿宋" w:cs="仿宋"/>
          <w:spacing w:val="-10"/>
          <w:sz w:val="28"/>
          <w:szCs w:val="28"/>
        </w:rPr>
      </w:pPr>
      <w:r>
        <w:rPr>
          <w:rFonts w:ascii="仿宋" w:hAnsi="仿宋" w:eastAsia="仿宋" w:cs="仿宋"/>
          <w:spacing w:val="-10"/>
          <w:sz w:val="28"/>
          <w:szCs w:val="28"/>
        </w:rPr>
        <w:t>（1）数控机床装调维修：机械加工基础、数控机床及其工作原理、数控机床的电气控制、数控机床机械装配与调试、数控机床的性能与精度检验、数控机床的故障诊断与维修知识等知识；</w:t>
      </w:r>
    </w:p>
    <w:p>
      <w:pPr>
        <w:keepNext w:val="0"/>
        <w:keepLines w:val="0"/>
        <w:pageBreakBefore w:val="0"/>
        <w:widowControl w:val="0"/>
        <w:kinsoku/>
        <w:wordWrap/>
        <w:overflowPunct/>
        <w:topLinePunct w:val="0"/>
        <w:autoSpaceDE/>
        <w:autoSpaceDN/>
        <w:bidi w:val="0"/>
        <w:adjustRightInd/>
        <w:snapToGrid/>
        <w:spacing w:line="500" w:lineRule="exact"/>
        <w:ind w:left="21" w:right="213" w:firstLine="520" w:firstLineChars="200"/>
        <w:textAlignment w:val="auto"/>
        <w:rPr>
          <w:rFonts w:ascii="仿宋" w:hAnsi="仿宋" w:eastAsia="仿宋" w:cs="仿宋"/>
          <w:spacing w:val="-10"/>
          <w:sz w:val="28"/>
          <w:szCs w:val="28"/>
        </w:rPr>
      </w:pPr>
      <w:r>
        <w:rPr>
          <w:rFonts w:ascii="仿宋" w:hAnsi="仿宋" w:eastAsia="仿宋" w:cs="仿宋"/>
          <w:spacing w:val="-10"/>
          <w:sz w:val="28"/>
          <w:szCs w:val="28"/>
        </w:rPr>
        <w:t>（2）数控机床操作：数控车床加工工艺、加工中心加工工艺、 数控编程技术、零件检验与质量控制、加工新技术等知识；</w:t>
      </w:r>
    </w:p>
    <w:p>
      <w:pPr>
        <w:keepNext w:val="0"/>
        <w:keepLines w:val="0"/>
        <w:pageBreakBefore w:val="0"/>
        <w:widowControl w:val="0"/>
        <w:kinsoku/>
        <w:wordWrap/>
        <w:overflowPunct/>
        <w:topLinePunct w:val="0"/>
        <w:autoSpaceDE/>
        <w:autoSpaceDN/>
        <w:bidi w:val="0"/>
        <w:adjustRightInd/>
        <w:snapToGrid/>
        <w:spacing w:line="500" w:lineRule="exact"/>
        <w:ind w:left="21" w:right="213" w:firstLine="520" w:firstLineChars="200"/>
        <w:textAlignment w:val="auto"/>
        <w:rPr>
          <w:rFonts w:ascii="仿宋" w:hAnsi="仿宋" w:eastAsia="仿宋" w:cs="仿宋"/>
          <w:spacing w:val="-10"/>
          <w:sz w:val="28"/>
          <w:szCs w:val="28"/>
        </w:rPr>
      </w:pPr>
      <w:r>
        <w:rPr>
          <w:rFonts w:ascii="仿宋" w:hAnsi="仿宋" w:eastAsia="仿宋" w:cs="仿宋"/>
          <w:spacing w:val="-10"/>
          <w:sz w:val="28"/>
          <w:szCs w:val="28"/>
        </w:rPr>
        <w:t>（3）智能制造单元技术相关知识：</w:t>
      </w:r>
    </w:p>
    <w:p>
      <w:pPr>
        <w:keepNext w:val="0"/>
        <w:keepLines w:val="0"/>
        <w:pageBreakBefore w:val="0"/>
        <w:widowControl w:val="0"/>
        <w:kinsoku/>
        <w:wordWrap/>
        <w:overflowPunct/>
        <w:topLinePunct w:val="0"/>
        <w:autoSpaceDE/>
        <w:autoSpaceDN/>
        <w:bidi w:val="0"/>
        <w:adjustRightInd/>
        <w:snapToGrid/>
        <w:spacing w:line="500" w:lineRule="exact"/>
        <w:ind w:firstLine="816" w:firstLineChars="300"/>
        <w:jc w:val="both"/>
        <w:textAlignment w:val="auto"/>
        <w:rPr>
          <w:rFonts w:ascii="仿宋" w:hAnsi="仿宋" w:eastAsia="仿宋" w:cs="仿宋"/>
          <w:spacing w:val="-4"/>
          <w:sz w:val="28"/>
          <w:szCs w:val="28"/>
        </w:rPr>
      </w:pPr>
      <w:r>
        <w:rPr>
          <w:rFonts w:ascii="仿宋" w:hAnsi="仿宋" w:eastAsia="仿宋" w:cs="仿宋"/>
          <w:spacing w:val="-4"/>
          <w:sz w:val="28"/>
          <w:szCs w:val="28"/>
        </w:rPr>
        <w:t>1）机械部分：利用机械设计软件进行机械设计并转化为数控加工程序（CAD、CAM</w:t>
      </w:r>
      <w:r>
        <w:rPr>
          <w:rFonts w:hint="eastAsia" w:ascii="仿宋" w:hAnsi="仿宋" w:eastAsia="仿宋" w:cs="仿宋"/>
          <w:spacing w:val="-4"/>
          <w:sz w:val="28"/>
          <w:szCs w:val="28"/>
          <w:lang w:eastAsia="zh-CN"/>
        </w:rPr>
        <w:t>）、</w:t>
      </w:r>
      <w:r>
        <w:rPr>
          <w:rFonts w:ascii="仿宋" w:hAnsi="仿宋" w:eastAsia="仿宋" w:cs="仿宋"/>
          <w:spacing w:val="-4"/>
          <w:sz w:val="28"/>
          <w:szCs w:val="28"/>
        </w:rPr>
        <w:t>机械系统的设计及组装，机械关键功能部件的安装与调试知识，包括气动液压系统知识、标准及机器人快换夹具、机床夹具组装及调试、零点夹具组装及调试，利用在线测量仪进行机械零部件的检测等；</w:t>
      </w:r>
    </w:p>
    <w:p>
      <w:pPr>
        <w:keepNext w:val="0"/>
        <w:keepLines w:val="0"/>
        <w:pageBreakBefore w:val="0"/>
        <w:widowControl w:val="0"/>
        <w:kinsoku/>
        <w:wordWrap/>
        <w:overflowPunct/>
        <w:topLinePunct w:val="0"/>
        <w:autoSpaceDE/>
        <w:autoSpaceDN/>
        <w:bidi w:val="0"/>
        <w:adjustRightInd/>
        <w:snapToGrid/>
        <w:spacing w:line="500" w:lineRule="exact"/>
        <w:ind w:firstLine="816" w:firstLineChars="300"/>
        <w:jc w:val="both"/>
        <w:textAlignment w:val="auto"/>
        <w:rPr>
          <w:rFonts w:ascii="仿宋" w:hAnsi="仿宋" w:eastAsia="仿宋" w:cs="仿宋"/>
          <w:spacing w:val="-4"/>
          <w:sz w:val="28"/>
          <w:szCs w:val="28"/>
        </w:rPr>
      </w:pPr>
      <w:r>
        <w:rPr>
          <w:rFonts w:ascii="仿宋" w:hAnsi="仿宋" w:eastAsia="仿宋" w:cs="仿宋"/>
          <w:spacing w:val="-4"/>
          <w:sz w:val="28"/>
          <w:szCs w:val="28"/>
        </w:rPr>
        <w:t>2）电路部分：了解及掌握工业系统中电路的设计及调试，包括相关标准及规范、RFID系统基本原理以及使用、边缘计算、总线及工业网络相关知识，利用 PLC 进行电气控制系统的设计及进行工业网路的构架相关知识；</w:t>
      </w:r>
    </w:p>
    <w:p>
      <w:pPr>
        <w:keepNext w:val="0"/>
        <w:keepLines w:val="0"/>
        <w:pageBreakBefore w:val="0"/>
        <w:widowControl w:val="0"/>
        <w:kinsoku/>
        <w:wordWrap/>
        <w:overflowPunct/>
        <w:topLinePunct w:val="0"/>
        <w:autoSpaceDE/>
        <w:autoSpaceDN/>
        <w:bidi w:val="0"/>
        <w:adjustRightInd/>
        <w:snapToGrid/>
        <w:spacing w:line="500" w:lineRule="exact"/>
        <w:ind w:firstLine="816" w:firstLineChars="300"/>
        <w:jc w:val="both"/>
        <w:textAlignment w:val="auto"/>
        <w:rPr>
          <w:rFonts w:ascii="仿宋" w:hAnsi="仿宋" w:eastAsia="仿宋" w:cs="仿宋"/>
          <w:spacing w:val="-4"/>
          <w:sz w:val="28"/>
          <w:szCs w:val="28"/>
        </w:rPr>
      </w:pPr>
      <w:r>
        <w:rPr>
          <w:rFonts w:ascii="仿宋" w:hAnsi="仿宋" w:eastAsia="仿宋" w:cs="仿宋"/>
          <w:spacing w:val="-4"/>
          <w:sz w:val="28"/>
          <w:szCs w:val="28"/>
        </w:rPr>
        <w:t>3）软件编程：掌握应用软件编写程序，并通过软件展现设备的动作流程及运行状态的知识；</w:t>
      </w:r>
    </w:p>
    <w:p>
      <w:pPr>
        <w:keepNext w:val="0"/>
        <w:keepLines w:val="0"/>
        <w:pageBreakBefore w:val="0"/>
        <w:widowControl w:val="0"/>
        <w:kinsoku/>
        <w:wordWrap/>
        <w:overflowPunct/>
        <w:topLinePunct w:val="0"/>
        <w:autoSpaceDE/>
        <w:autoSpaceDN/>
        <w:bidi w:val="0"/>
        <w:adjustRightInd/>
        <w:snapToGrid/>
        <w:spacing w:line="500" w:lineRule="exact"/>
        <w:ind w:left="33" w:firstLine="816" w:firstLineChars="300"/>
        <w:jc w:val="both"/>
        <w:textAlignment w:val="auto"/>
        <w:rPr>
          <w:rFonts w:ascii="仿宋" w:hAnsi="仿宋" w:eastAsia="仿宋" w:cs="仿宋"/>
          <w:spacing w:val="-4"/>
          <w:sz w:val="28"/>
          <w:szCs w:val="28"/>
        </w:rPr>
      </w:pPr>
      <w:r>
        <w:rPr>
          <w:rFonts w:ascii="仿宋" w:hAnsi="仿宋" w:eastAsia="仿宋" w:cs="仿宋"/>
          <w:spacing w:val="-4"/>
          <w:sz w:val="28"/>
          <w:szCs w:val="28"/>
        </w:rPr>
        <w:t>4）工业机器人：了解及掌握工业机器人的发展概况、工业机器人的结构、工业机器人的运动学及动力学、交流伺服电机驱动、工业机器人的控制、工业机器人的操作与编程、机器人的视觉</w:t>
      </w:r>
      <w:r>
        <w:rPr>
          <w:rFonts w:hint="eastAsia" w:ascii="仿宋" w:hAnsi="仿宋" w:eastAsia="仿宋" w:cs="仿宋"/>
          <w:spacing w:val="-4"/>
          <w:sz w:val="28"/>
          <w:szCs w:val="28"/>
          <w:lang w:eastAsia="zh-CN"/>
        </w:rPr>
        <w:t>、</w:t>
      </w:r>
      <w:r>
        <w:rPr>
          <w:rFonts w:ascii="仿宋" w:hAnsi="仿宋" w:eastAsia="仿宋" w:cs="仿宋"/>
          <w:spacing w:val="-4"/>
          <w:sz w:val="28"/>
          <w:szCs w:val="28"/>
        </w:rPr>
        <w:t>传感系统等知识；</w:t>
      </w:r>
    </w:p>
    <w:p>
      <w:pPr>
        <w:keepNext w:val="0"/>
        <w:keepLines w:val="0"/>
        <w:pageBreakBefore w:val="0"/>
        <w:widowControl w:val="0"/>
        <w:kinsoku/>
        <w:wordWrap/>
        <w:overflowPunct/>
        <w:topLinePunct w:val="0"/>
        <w:autoSpaceDE/>
        <w:autoSpaceDN/>
        <w:bidi w:val="0"/>
        <w:adjustRightInd/>
        <w:snapToGrid/>
        <w:spacing w:line="500" w:lineRule="exact"/>
        <w:ind w:left="33" w:firstLine="816" w:firstLineChars="300"/>
        <w:jc w:val="both"/>
        <w:textAlignment w:val="auto"/>
        <w:rPr>
          <w:rFonts w:ascii="仿宋" w:hAnsi="仿宋" w:eastAsia="仿宋" w:cs="仿宋"/>
          <w:spacing w:val="-4"/>
          <w:sz w:val="28"/>
          <w:szCs w:val="28"/>
        </w:rPr>
      </w:pPr>
      <w:r>
        <w:rPr>
          <w:rFonts w:ascii="仿宋" w:hAnsi="仿宋" w:eastAsia="仿宋" w:cs="仿宋"/>
          <w:spacing w:val="-4"/>
          <w:sz w:val="28"/>
          <w:szCs w:val="28"/>
        </w:rPr>
        <w:t>5）管理系统软件应用与维护：MES软件应用、功能和操作、数据库、系统架构，大数据相关软件等知识；</w:t>
      </w:r>
    </w:p>
    <w:p>
      <w:pPr>
        <w:keepNext w:val="0"/>
        <w:keepLines w:val="0"/>
        <w:pageBreakBefore w:val="0"/>
        <w:widowControl w:val="0"/>
        <w:kinsoku/>
        <w:wordWrap/>
        <w:overflowPunct/>
        <w:topLinePunct w:val="0"/>
        <w:autoSpaceDE/>
        <w:autoSpaceDN/>
        <w:bidi w:val="0"/>
        <w:adjustRightInd/>
        <w:snapToGrid/>
        <w:spacing w:line="500" w:lineRule="exact"/>
        <w:ind w:left="33" w:firstLine="816" w:firstLineChars="300"/>
        <w:jc w:val="both"/>
        <w:textAlignment w:val="auto"/>
        <w:rPr>
          <w:rFonts w:ascii="仿宋" w:hAnsi="仿宋" w:eastAsia="仿宋" w:cs="仿宋"/>
          <w:spacing w:val="-4"/>
          <w:sz w:val="28"/>
          <w:szCs w:val="28"/>
        </w:rPr>
      </w:pPr>
      <w:r>
        <w:rPr>
          <w:rFonts w:ascii="仿宋" w:hAnsi="仿宋" w:eastAsia="仿宋" w:cs="仿宋"/>
          <w:spacing w:val="-4"/>
          <w:sz w:val="28"/>
          <w:szCs w:val="28"/>
        </w:rPr>
        <w:t>6）工业工程技术：工业工程基本知识、人机工程学基本知识、生产计划与控制基本知识、物流工程基本知识、质量管理基本知识等。</w:t>
      </w:r>
    </w:p>
    <w:p>
      <w:pPr>
        <w:keepNext w:val="0"/>
        <w:keepLines w:val="0"/>
        <w:pageBreakBefore w:val="0"/>
        <w:widowControl w:val="0"/>
        <w:kinsoku/>
        <w:wordWrap/>
        <w:overflowPunct/>
        <w:topLinePunct w:val="0"/>
        <w:autoSpaceDE/>
        <w:autoSpaceDN/>
        <w:bidi w:val="0"/>
        <w:adjustRightInd/>
        <w:snapToGrid/>
        <w:spacing w:line="500" w:lineRule="exact"/>
        <w:ind w:left="33" w:firstLine="544" w:firstLineChars="200"/>
        <w:jc w:val="both"/>
        <w:textAlignment w:val="auto"/>
        <w:rPr>
          <w:rFonts w:ascii="仿宋" w:hAnsi="仿宋" w:eastAsia="仿宋" w:cs="仿宋"/>
          <w:spacing w:val="-4"/>
          <w:sz w:val="28"/>
          <w:szCs w:val="28"/>
        </w:rPr>
      </w:pPr>
      <w:r>
        <w:rPr>
          <w:rFonts w:ascii="仿宋" w:hAnsi="仿宋" w:eastAsia="仿宋" w:cs="仿宋"/>
          <w:spacing w:val="-4"/>
          <w:sz w:val="28"/>
          <w:szCs w:val="28"/>
        </w:rPr>
        <w:t>（</w:t>
      </w:r>
      <w:r>
        <w:rPr>
          <w:rFonts w:hint="eastAsia" w:ascii="仿宋" w:hAnsi="仿宋" w:eastAsia="仿宋" w:cs="仿宋"/>
          <w:spacing w:val="-4"/>
          <w:sz w:val="28"/>
          <w:szCs w:val="28"/>
          <w:lang w:val="en-US" w:eastAsia="zh-CN"/>
        </w:rPr>
        <w:t>4</w:t>
      </w:r>
      <w:r>
        <w:rPr>
          <w:rFonts w:ascii="仿宋" w:hAnsi="仿宋" w:eastAsia="仿宋" w:cs="仿宋"/>
          <w:spacing w:val="-4"/>
          <w:sz w:val="28"/>
          <w:szCs w:val="28"/>
        </w:rPr>
        <w:t>）数字化仿真等知识；</w:t>
      </w:r>
    </w:p>
    <w:p>
      <w:pPr>
        <w:keepNext w:val="0"/>
        <w:keepLines w:val="0"/>
        <w:pageBreakBefore w:val="0"/>
        <w:widowControl w:val="0"/>
        <w:kinsoku/>
        <w:wordWrap/>
        <w:overflowPunct/>
        <w:topLinePunct w:val="0"/>
        <w:autoSpaceDE/>
        <w:autoSpaceDN/>
        <w:bidi w:val="0"/>
        <w:adjustRightInd/>
        <w:snapToGrid/>
        <w:spacing w:line="500" w:lineRule="exact"/>
        <w:ind w:left="33" w:firstLine="544" w:firstLineChars="200"/>
        <w:jc w:val="both"/>
        <w:textAlignment w:val="auto"/>
        <w:rPr>
          <w:rFonts w:hint="eastAsia" w:ascii="仿宋" w:hAnsi="仿宋" w:eastAsia="仿宋" w:cs="仿宋"/>
          <w:spacing w:val="-4"/>
          <w:sz w:val="28"/>
          <w:szCs w:val="28"/>
          <w:lang w:val="en-US" w:eastAsia="zh-CN"/>
        </w:rPr>
      </w:pPr>
      <w:r>
        <w:rPr>
          <w:rFonts w:ascii="仿宋" w:hAnsi="仿宋" w:eastAsia="仿宋" w:cs="仿宋"/>
          <w:spacing w:val="-4"/>
          <w:sz w:val="28"/>
          <w:szCs w:val="28"/>
        </w:rPr>
        <w:t>（</w:t>
      </w:r>
      <w:r>
        <w:rPr>
          <w:rFonts w:hint="eastAsia" w:ascii="仿宋" w:hAnsi="仿宋" w:eastAsia="仿宋" w:cs="仿宋"/>
          <w:spacing w:val="-4"/>
          <w:sz w:val="28"/>
          <w:szCs w:val="28"/>
          <w:lang w:val="en-US" w:eastAsia="zh-CN"/>
        </w:rPr>
        <w:t>5</w:t>
      </w:r>
      <w:r>
        <w:rPr>
          <w:rFonts w:ascii="仿宋" w:hAnsi="仿宋" w:eastAsia="仿宋" w:cs="仿宋"/>
          <w:spacing w:val="-4"/>
          <w:sz w:val="28"/>
          <w:szCs w:val="28"/>
        </w:rPr>
        <w:t>）安全文明生产</w:t>
      </w:r>
      <w:r>
        <w:rPr>
          <w:rFonts w:hint="eastAsia" w:ascii="仿宋" w:hAnsi="仿宋" w:eastAsia="仿宋" w:cs="仿宋"/>
          <w:spacing w:val="-4"/>
          <w:sz w:val="28"/>
          <w:szCs w:val="28"/>
          <w:lang w:eastAsia="zh-CN"/>
        </w:rPr>
        <w:t>、</w:t>
      </w:r>
      <w:r>
        <w:rPr>
          <w:rFonts w:ascii="仿宋" w:hAnsi="仿宋" w:eastAsia="仿宋" w:cs="仿宋"/>
          <w:spacing w:val="-4"/>
          <w:sz w:val="28"/>
          <w:szCs w:val="28"/>
        </w:rPr>
        <w:t>环境保护知识、职业道德基</w:t>
      </w:r>
      <w:r>
        <w:rPr>
          <w:rFonts w:hint="eastAsia" w:ascii="仿宋" w:hAnsi="仿宋" w:eastAsia="仿宋" w:cs="仿宋"/>
          <w:spacing w:val="-4"/>
          <w:sz w:val="28"/>
          <w:szCs w:val="28"/>
          <w:lang w:val="en-US" w:eastAsia="zh-CN"/>
        </w:rPr>
        <w:t>本素养等知识。</w:t>
      </w: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4"/>
          <w:sz w:val="32"/>
          <w:szCs w:val="32"/>
          <w:lang w:val="en-US" w:eastAsia="zh-CN"/>
        </w:rPr>
      </w:pPr>
      <w:r>
        <w:rPr>
          <w:rFonts w:hint="eastAsia" w:ascii="仿宋" w:hAnsi="仿宋" w:eastAsia="仿宋" w:cs="仿宋"/>
          <w:b/>
          <w:bCs/>
          <w:spacing w:val="-3"/>
          <w:sz w:val="32"/>
          <w:szCs w:val="32"/>
          <w:lang w:val="en-US" w:eastAsia="zh-CN"/>
        </w:rPr>
        <w:t>三、竞赛内容</w:t>
      </w:r>
    </w:p>
    <w:p>
      <w:pPr>
        <w:keepNext w:val="0"/>
        <w:keepLines w:val="0"/>
        <w:pageBreakBefore w:val="0"/>
        <w:widowControl w:val="0"/>
        <w:kinsoku/>
        <w:wordWrap/>
        <w:overflowPunct/>
        <w:topLinePunct w:val="0"/>
        <w:autoSpaceDE/>
        <w:autoSpaceDN/>
        <w:bidi w:val="0"/>
        <w:adjustRightInd/>
        <w:snapToGrid/>
        <w:spacing w:line="500" w:lineRule="exact"/>
        <w:ind w:left="33" w:firstLine="546"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pacing w:val="-4"/>
          <w:sz w:val="28"/>
          <w:szCs w:val="28"/>
          <w:lang w:val="en-US" w:eastAsia="zh-CN"/>
        </w:rPr>
        <w:t>（一）</w:t>
      </w:r>
      <w:r>
        <w:rPr>
          <w:rFonts w:hint="eastAsia" w:ascii="仿宋" w:hAnsi="仿宋" w:eastAsia="仿宋" w:cs="仿宋"/>
          <w:b/>
          <w:bCs/>
          <w:sz w:val="28"/>
          <w:szCs w:val="28"/>
        </w:rPr>
        <w:t>竞赛</w:t>
      </w:r>
      <w:r>
        <w:rPr>
          <w:rFonts w:hint="eastAsia" w:ascii="仿宋" w:hAnsi="仿宋" w:eastAsia="仿宋" w:cs="仿宋"/>
          <w:b/>
          <w:bCs/>
          <w:sz w:val="28"/>
          <w:szCs w:val="28"/>
          <w:lang w:val="en-US" w:eastAsia="zh-CN"/>
        </w:rPr>
        <w:t>项目内容</w:t>
      </w:r>
    </w:p>
    <w:tbl>
      <w:tblPr>
        <w:tblStyle w:val="13"/>
        <w:tblW w:w="956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1"/>
        <w:gridCol w:w="5237"/>
        <w:gridCol w:w="1401"/>
        <w:gridCol w:w="14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6" w:hRule="atLeast"/>
          <w:jc w:val="center"/>
        </w:trPr>
        <w:tc>
          <w:tcPr>
            <w:tcW w:w="1521" w:type="dxa"/>
            <w:vAlign w:val="center"/>
          </w:tcPr>
          <w:p>
            <w:pPr>
              <w:pStyle w:val="12"/>
              <w:spacing w:before="173" w:line="227" w:lineRule="auto"/>
              <w:ind w:left="9" w:leftChars="0"/>
              <w:jc w:val="center"/>
              <w:rPr>
                <w:rFonts w:hint="eastAsia" w:ascii="仿宋" w:hAnsi="仿宋" w:eastAsia="仿宋" w:cs="仿宋"/>
                <w:b/>
                <w:bCs/>
                <w:spacing w:val="-4"/>
                <w:kern w:val="2"/>
                <w:sz w:val="28"/>
                <w:szCs w:val="28"/>
                <w:lang w:val="en-US" w:eastAsia="zh-CN" w:bidi="ar-SA"/>
              </w:rPr>
            </w:pPr>
            <w:r>
              <w:rPr>
                <w:rFonts w:hint="eastAsia" w:ascii="仿宋" w:hAnsi="仿宋" w:eastAsia="仿宋" w:cs="仿宋"/>
                <w:b/>
                <w:bCs/>
                <w:spacing w:val="-4"/>
                <w:kern w:val="2"/>
                <w:sz w:val="28"/>
                <w:szCs w:val="28"/>
                <w:lang w:val="en-US" w:eastAsia="zh-CN" w:bidi="ar-SA"/>
              </w:rPr>
              <w:t>任务序号</w:t>
            </w:r>
          </w:p>
        </w:tc>
        <w:tc>
          <w:tcPr>
            <w:tcW w:w="5237" w:type="dxa"/>
            <w:vAlign w:val="center"/>
          </w:tcPr>
          <w:p>
            <w:pPr>
              <w:pStyle w:val="12"/>
              <w:spacing w:before="173" w:line="227" w:lineRule="auto"/>
              <w:ind w:left="9" w:leftChars="0" w:firstLine="2185" w:firstLineChars="800"/>
              <w:jc w:val="both"/>
              <w:rPr>
                <w:rFonts w:hint="eastAsia" w:ascii="仿宋" w:hAnsi="仿宋" w:eastAsia="仿宋" w:cs="仿宋"/>
                <w:b/>
                <w:bCs/>
                <w:spacing w:val="-4"/>
                <w:kern w:val="2"/>
                <w:sz w:val="28"/>
                <w:szCs w:val="28"/>
                <w:lang w:val="en-US" w:eastAsia="zh-CN" w:bidi="ar-SA"/>
              </w:rPr>
            </w:pPr>
            <w:r>
              <w:rPr>
                <w:rFonts w:hint="eastAsia" w:ascii="仿宋" w:hAnsi="仿宋" w:eastAsia="仿宋" w:cs="仿宋"/>
                <w:b/>
                <w:bCs/>
                <w:spacing w:val="-4"/>
                <w:kern w:val="2"/>
                <w:sz w:val="28"/>
                <w:szCs w:val="28"/>
                <w:lang w:val="en-US" w:eastAsia="zh-CN" w:bidi="ar-SA"/>
              </w:rPr>
              <w:t>任务名称</w:t>
            </w:r>
          </w:p>
        </w:tc>
        <w:tc>
          <w:tcPr>
            <w:tcW w:w="1401" w:type="dxa"/>
            <w:vAlign w:val="center"/>
          </w:tcPr>
          <w:p>
            <w:pPr>
              <w:pStyle w:val="12"/>
              <w:spacing w:before="173" w:line="227" w:lineRule="auto"/>
              <w:ind w:left="9" w:leftChars="0"/>
              <w:jc w:val="center"/>
              <w:rPr>
                <w:rFonts w:hint="default" w:ascii="仿宋" w:hAnsi="仿宋" w:eastAsia="仿宋" w:cs="仿宋"/>
                <w:b/>
                <w:bCs/>
                <w:spacing w:val="-4"/>
                <w:kern w:val="2"/>
                <w:sz w:val="28"/>
                <w:szCs w:val="28"/>
                <w:lang w:val="en-US" w:eastAsia="zh-CN" w:bidi="ar-SA"/>
              </w:rPr>
            </w:pPr>
            <w:r>
              <w:rPr>
                <w:rFonts w:hint="eastAsia" w:ascii="仿宋" w:hAnsi="仿宋" w:eastAsia="仿宋" w:cs="仿宋"/>
                <w:b/>
                <w:bCs/>
                <w:spacing w:val="-4"/>
                <w:kern w:val="2"/>
                <w:sz w:val="28"/>
                <w:szCs w:val="28"/>
                <w:lang w:val="en-US" w:eastAsia="zh-CN" w:bidi="ar-SA"/>
              </w:rPr>
              <w:t>模块</w:t>
            </w:r>
          </w:p>
        </w:tc>
        <w:tc>
          <w:tcPr>
            <w:tcW w:w="1401" w:type="dxa"/>
            <w:vAlign w:val="center"/>
          </w:tcPr>
          <w:p>
            <w:pPr>
              <w:pStyle w:val="12"/>
              <w:spacing w:before="173" w:line="227" w:lineRule="auto"/>
              <w:ind w:left="9" w:leftChars="0"/>
              <w:jc w:val="center"/>
              <w:rPr>
                <w:rFonts w:hint="eastAsia" w:ascii="仿宋" w:hAnsi="仿宋" w:eastAsia="仿宋" w:cs="仿宋"/>
                <w:b/>
                <w:bCs/>
                <w:spacing w:val="-4"/>
                <w:kern w:val="2"/>
                <w:sz w:val="28"/>
                <w:szCs w:val="28"/>
                <w:lang w:val="en-US" w:eastAsia="zh-CN" w:bidi="ar-SA"/>
              </w:rPr>
            </w:pPr>
            <w:r>
              <w:rPr>
                <w:rFonts w:hint="eastAsia" w:ascii="仿宋" w:hAnsi="仿宋" w:eastAsia="仿宋" w:cs="仿宋"/>
                <w:b/>
                <w:bCs/>
                <w:spacing w:val="-4"/>
                <w:kern w:val="2"/>
                <w:sz w:val="28"/>
                <w:szCs w:val="28"/>
                <w:lang w:val="en-US" w:eastAsia="zh-CN" w:bidi="ar-SA"/>
              </w:rPr>
              <w:t>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2" w:hRule="atLeast"/>
          <w:jc w:val="center"/>
        </w:trPr>
        <w:tc>
          <w:tcPr>
            <w:tcW w:w="1521" w:type="dxa"/>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任务一</w:t>
            </w:r>
          </w:p>
        </w:tc>
        <w:tc>
          <w:tcPr>
            <w:tcW w:w="5237" w:type="dxa"/>
            <w:vAlign w:val="center"/>
          </w:tcPr>
          <w:p>
            <w:pPr>
              <w:pStyle w:val="12"/>
              <w:spacing w:before="173" w:line="227" w:lineRule="auto"/>
              <w:ind w:left="9" w:leftChars="0"/>
              <w:jc w:val="center"/>
              <w:rPr>
                <w:rFonts w:hint="eastAsia"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信息物理融合生产系统虚拟平台搭建</w:t>
            </w:r>
          </w:p>
        </w:tc>
        <w:tc>
          <w:tcPr>
            <w:tcW w:w="1401" w:type="dxa"/>
            <w:vMerge w:val="restart"/>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模块一</w:t>
            </w:r>
          </w:p>
        </w:tc>
        <w:tc>
          <w:tcPr>
            <w:tcW w:w="1401" w:type="dxa"/>
            <w:vMerge w:val="restart"/>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平台1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1" w:hRule="atLeast"/>
          <w:jc w:val="center"/>
        </w:trPr>
        <w:tc>
          <w:tcPr>
            <w:tcW w:w="1521" w:type="dxa"/>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任务二</w:t>
            </w:r>
          </w:p>
        </w:tc>
        <w:tc>
          <w:tcPr>
            <w:tcW w:w="5237" w:type="dxa"/>
            <w:vAlign w:val="center"/>
          </w:tcPr>
          <w:p>
            <w:pPr>
              <w:pStyle w:val="12"/>
              <w:spacing w:before="173" w:line="227" w:lineRule="auto"/>
              <w:ind w:left="9" w:leftChars="0"/>
              <w:jc w:val="center"/>
              <w:rPr>
                <w:rFonts w:hint="eastAsia"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零件数字化设计与编程</w:t>
            </w:r>
          </w:p>
        </w:tc>
        <w:tc>
          <w:tcPr>
            <w:tcW w:w="1401" w:type="dxa"/>
            <w:vMerge w:val="continue"/>
            <w:vAlign w:val="center"/>
          </w:tcPr>
          <w:p>
            <w:pPr>
              <w:pStyle w:val="12"/>
              <w:spacing w:before="173" w:line="227" w:lineRule="auto"/>
              <w:ind w:left="9" w:leftChars="0"/>
              <w:jc w:val="center"/>
              <w:rPr>
                <w:rFonts w:hint="eastAsia" w:ascii="仿宋" w:hAnsi="仿宋" w:eastAsia="仿宋" w:cs="仿宋"/>
                <w:spacing w:val="-4"/>
                <w:kern w:val="2"/>
                <w:sz w:val="28"/>
                <w:szCs w:val="28"/>
                <w:lang w:val="en-US" w:eastAsia="zh-CN" w:bidi="ar-SA"/>
              </w:rPr>
            </w:pPr>
          </w:p>
        </w:tc>
        <w:tc>
          <w:tcPr>
            <w:tcW w:w="1401" w:type="dxa"/>
            <w:vMerge w:val="continue"/>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98" w:hRule="atLeast"/>
          <w:jc w:val="center"/>
        </w:trPr>
        <w:tc>
          <w:tcPr>
            <w:tcW w:w="1521" w:type="dxa"/>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任务三</w:t>
            </w:r>
          </w:p>
        </w:tc>
        <w:tc>
          <w:tcPr>
            <w:tcW w:w="5237" w:type="dxa"/>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智能制造控制系统程序编制</w:t>
            </w:r>
          </w:p>
        </w:tc>
        <w:tc>
          <w:tcPr>
            <w:tcW w:w="1401" w:type="dxa"/>
            <w:vMerge w:val="continue"/>
            <w:vAlign w:val="center"/>
          </w:tcPr>
          <w:p>
            <w:pPr>
              <w:pStyle w:val="12"/>
              <w:spacing w:before="173" w:line="227" w:lineRule="auto"/>
              <w:ind w:left="9" w:leftChars="0"/>
              <w:jc w:val="center"/>
              <w:rPr>
                <w:rFonts w:hint="eastAsia" w:ascii="仿宋" w:hAnsi="仿宋" w:eastAsia="仿宋" w:cs="仿宋"/>
                <w:spacing w:val="-4"/>
                <w:kern w:val="2"/>
                <w:sz w:val="28"/>
                <w:szCs w:val="28"/>
                <w:lang w:val="en-US" w:eastAsia="zh-CN" w:bidi="ar-SA"/>
              </w:rPr>
            </w:pPr>
          </w:p>
        </w:tc>
        <w:tc>
          <w:tcPr>
            <w:tcW w:w="1401" w:type="dxa"/>
            <w:vMerge w:val="continue"/>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1" w:hRule="atLeast"/>
          <w:jc w:val="center"/>
        </w:trPr>
        <w:tc>
          <w:tcPr>
            <w:tcW w:w="1521" w:type="dxa"/>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任务四</w:t>
            </w:r>
          </w:p>
        </w:tc>
        <w:tc>
          <w:tcPr>
            <w:tcW w:w="5237" w:type="dxa"/>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零件数控加工</w:t>
            </w:r>
          </w:p>
        </w:tc>
        <w:tc>
          <w:tcPr>
            <w:tcW w:w="1401" w:type="dxa"/>
            <w:vMerge w:val="restart"/>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模块二</w:t>
            </w:r>
          </w:p>
        </w:tc>
        <w:tc>
          <w:tcPr>
            <w:tcW w:w="1401" w:type="dxa"/>
            <w:vMerge w:val="restart"/>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平台2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2" w:hRule="atLeast"/>
          <w:jc w:val="center"/>
        </w:trPr>
        <w:tc>
          <w:tcPr>
            <w:tcW w:w="1521" w:type="dxa"/>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任务五</w:t>
            </w:r>
          </w:p>
        </w:tc>
        <w:tc>
          <w:tcPr>
            <w:tcW w:w="5237" w:type="dxa"/>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工业机器人及设备物联网</w:t>
            </w:r>
          </w:p>
        </w:tc>
        <w:tc>
          <w:tcPr>
            <w:tcW w:w="1401" w:type="dxa"/>
            <w:vMerge w:val="continue"/>
            <w:vAlign w:val="center"/>
          </w:tcPr>
          <w:p>
            <w:pPr>
              <w:pStyle w:val="12"/>
              <w:spacing w:before="173" w:line="227" w:lineRule="auto"/>
              <w:ind w:left="9" w:leftChars="0"/>
              <w:jc w:val="center"/>
              <w:rPr>
                <w:rFonts w:hint="eastAsia" w:ascii="仿宋" w:hAnsi="仿宋" w:eastAsia="仿宋" w:cs="仿宋"/>
                <w:spacing w:val="-4"/>
                <w:kern w:val="2"/>
                <w:sz w:val="28"/>
                <w:szCs w:val="28"/>
                <w:lang w:val="en-US" w:eastAsia="zh-CN" w:bidi="ar-SA"/>
              </w:rPr>
            </w:pPr>
          </w:p>
        </w:tc>
        <w:tc>
          <w:tcPr>
            <w:tcW w:w="1401" w:type="dxa"/>
            <w:vMerge w:val="continue"/>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2" w:hRule="atLeast"/>
          <w:jc w:val="center"/>
        </w:trPr>
        <w:tc>
          <w:tcPr>
            <w:tcW w:w="1521" w:type="dxa"/>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任务六</w:t>
            </w:r>
          </w:p>
        </w:tc>
        <w:tc>
          <w:tcPr>
            <w:tcW w:w="5237" w:type="dxa"/>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智能制造切削加工与生产管控</w:t>
            </w:r>
          </w:p>
        </w:tc>
        <w:tc>
          <w:tcPr>
            <w:tcW w:w="1401" w:type="dxa"/>
            <w:vMerge w:val="continue"/>
            <w:vAlign w:val="center"/>
          </w:tcPr>
          <w:p>
            <w:pPr>
              <w:pStyle w:val="12"/>
              <w:spacing w:before="173" w:line="227" w:lineRule="auto"/>
              <w:ind w:left="9" w:leftChars="0"/>
              <w:jc w:val="center"/>
              <w:rPr>
                <w:rFonts w:hint="eastAsia" w:ascii="仿宋" w:hAnsi="仿宋" w:eastAsia="仿宋" w:cs="仿宋"/>
                <w:spacing w:val="-4"/>
                <w:kern w:val="2"/>
                <w:sz w:val="28"/>
                <w:szCs w:val="28"/>
                <w:lang w:val="en-US" w:eastAsia="zh-CN" w:bidi="ar-SA"/>
              </w:rPr>
            </w:pPr>
          </w:p>
        </w:tc>
        <w:tc>
          <w:tcPr>
            <w:tcW w:w="1401" w:type="dxa"/>
            <w:vMerge w:val="continue"/>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1" w:hRule="atLeast"/>
          <w:jc w:val="center"/>
        </w:trPr>
        <w:tc>
          <w:tcPr>
            <w:tcW w:w="1521" w:type="dxa"/>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任务七</w:t>
            </w:r>
          </w:p>
        </w:tc>
        <w:tc>
          <w:tcPr>
            <w:tcW w:w="5237" w:type="dxa"/>
            <w:vAlign w:val="center"/>
          </w:tcPr>
          <w:p>
            <w:pPr>
              <w:pStyle w:val="12"/>
              <w:spacing w:before="173" w:line="227" w:lineRule="auto"/>
              <w:ind w:left="9" w:leftChars="0"/>
              <w:jc w:val="center"/>
              <w:rPr>
                <w:rFonts w:hint="eastAsia"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职业素养与安全操作</w:t>
            </w:r>
          </w:p>
        </w:tc>
        <w:tc>
          <w:tcPr>
            <w:tcW w:w="1401" w:type="dxa"/>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cs="仿宋"/>
                <w:spacing w:val="-4"/>
                <w:kern w:val="2"/>
                <w:sz w:val="28"/>
                <w:szCs w:val="28"/>
                <w:lang w:val="en-US" w:eastAsia="zh-CN" w:bidi="ar-SA"/>
              </w:rPr>
              <w:t>模块一、二</w:t>
            </w:r>
          </w:p>
        </w:tc>
        <w:tc>
          <w:tcPr>
            <w:tcW w:w="1401" w:type="dxa"/>
            <w:vAlign w:val="center"/>
          </w:tcPr>
          <w:p>
            <w:pPr>
              <w:pStyle w:val="12"/>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平台1、2</w:t>
            </w:r>
          </w:p>
        </w:tc>
      </w:tr>
    </w:tbl>
    <w:p>
      <w:pPr>
        <w:pStyle w:val="3"/>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281" w:firstLineChars="100"/>
        <w:textAlignment w:val="auto"/>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（二）竞赛方式</w:t>
      </w:r>
    </w:p>
    <w:p>
      <w:pPr>
        <w:keepNext w:val="0"/>
        <w:keepLines w:val="0"/>
        <w:pageBreakBefore w:val="0"/>
        <w:widowControl w:val="0"/>
        <w:kinsoku/>
        <w:wordWrap/>
        <w:overflowPunct/>
        <w:topLinePunct w:val="0"/>
        <w:autoSpaceDE/>
        <w:autoSpaceDN/>
        <w:bidi w:val="0"/>
        <w:adjustRightInd/>
        <w:snapToGrid/>
        <w:spacing w:line="500" w:lineRule="exact"/>
        <w:ind w:left="33" w:firstLine="544" w:firstLineChars="200"/>
        <w:jc w:val="both"/>
        <w:textAlignment w:val="auto"/>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1.本赛项为单人赛，竞赛时长：210分钟（模块一120分钟，模块二90分钟）。</w:t>
      </w:r>
    </w:p>
    <w:p>
      <w:pPr>
        <w:keepNext w:val="0"/>
        <w:keepLines w:val="0"/>
        <w:pageBreakBefore w:val="0"/>
        <w:widowControl w:val="0"/>
        <w:kinsoku/>
        <w:wordWrap/>
        <w:overflowPunct/>
        <w:topLinePunct w:val="0"/>
        <w:autoSpaceDE/>
        <w:autoSpaceDN/>
        <w:bidi w:val="0"/>
        <w:adjustRightInd/>
        <w:snapToGrid/>
        <w:spacing w:line="500" w:lineRule="exact"/>
        <w:ind w:left="33" w:firstLine="544" w:firstLineChars="200"/>
        <w:jc w:val="both"/>
        <w:textAlignment w:val="auto"/>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2.竞赛内容分两个模块进行，模块一所有选手在平台1上同时进行竞赛，选手需要将模块一所有资料考到U盘进行封装并签字；模块二在平台2智能制造单元上使用模块一编制好的程序进行实际调试，竞赛顺序按选手抽取的场次顺序进行。</w:t>
      </w:r>
    </w:p>
    <w:p>
      <w:pPr>
        <w:keepNext w:val="0"/>
        <w:keepLines w:val="0"/>
        <w:pageBreakBefore w:val="0"/>
        <w:widowControl w:val="0"/>
        <w:kinsoku/>
        <w:wordWrap/>
        <w:overflowPunct/>
        <w:topLinePunct w:val="0"/>
        <w:autoSpaceDE/>
        <w:autoSpaceDN/>
        <w:bidi w:val="0"/>
        <w:adjustRightInd/>
        <w:snapToGrid/>
        <w:spacing w:line="500" w:lineRule="exact"/>
        <w:ind w:left="33" w:firstLine="544" w:firstLineChars="200"/>
        <w:jc w:val="both"/>
        <w:textAlignment w:val="auto"/>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3.平台选择：同一参赛队选送的多名选手，需要平均分配到赛场提供的华数1智能制造单元、华数2智能制造单元、广数3智能制造单元设备。</w:t>
      </w:r>
    </w:p>
    <w:p>
      <w:pPr>
        <w:keepNext w:val="0"/>
        <w:keepLines w:val="0"/>
        <w:pageBreakBefore w:val="0"/>
        <w:widowControl w:val="0"/>
        <w:kinsoku/>
        <w:wordWrap/>
        <w:overflowPunct/>
        <w:topLinePunct w:val="0"/>
        <w:autoSpaceDE/>
        <w:autoSpaceDN/>
        <w:bidi w:val="0"/>
        <w:adjustRightInd/>
        <w:snapToGrid/>
        <w:spacing w:line="500" w:lineRule="exact"/>
        <w:ind w:left="33" w:firstLine="544" w:firstLineChars="200"/>
        <w:jc w:val="both"/>
        <w:textAlignment w:val="auto"/>
        <w:rPr>
          <w:rFonts w:hint="default"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4.竞赛顺序：模块一所有选手同时进行竞赛不抽竞赛顺序，只现场抽模块一赛位号，模块二按选手所报华数1、华数2、广数3三种平台分组进行竞赛顺序抽签（各平台单独抽取竞赛顺序），三种平台同一顺序号选手同场进行竞赛。</w:t>
      </w:r>
    </w:p>
    <w:p>
      <w:pPr>
        <w:keepNext w:val="0"/>
        <w:keepLines w:val="0"/>
        <w:pageBreakBefore w:val="0"/>
        <w:widowControl w:val="0"/>
        <w:kinsoku/>
        <w:wordWrap/>
        <w:overflowPunct/>
        <w:topLinePunct w:val="0"/>
        <w:autoSpaceDE/>
        <w:autoSpaceDN/>
        <w:bidi w:val="0"/>
        <w:adjustRightInd/>
        <w:snapToGrid/>
        <w:spacing w:line="500" w:lineRule="exact"/>
        <w:ind w:left="33" w:firstLine="544" w:firstLineChars="200"/>
        <w:jc w:val="both"/>
        <w:textAlignment w:val="auto"/>
        <w:rPr>
          <w:rFonts w:hint="default"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5.选手应根据竞赛</w:t>
      </w:r>
      <w:r>
        <w:rPr>
          <w:rFonts w:hint="eastAsia" w:ascii="仿宋" w:hAnsi="仿宋" w:eastAsia="仿宋" w:cs="仿宋"/>
          <w:spacing w:val="-4"/>
          <w:sz w:val="28"/>
          <w:szCs w:val="28"/>
          <w:lang w:val="en-US" w:eastAsia="en-US"/>
        </w:rPr>
        <w:t>任务书</w:t>
      </w:r>
      <w:r>
        <w:rPr>
          <w:rFonts w:hint="eastAsia" w:ascii="仿宋" w:hAnsi="仿宋" w:eastAsia="仿宋" w:cs="仿宋"/>
          <w:spacing w:val="-4"/>
          <w:sz w:val="28"/>
          <w:szCs w:val="28"/>
          <w:lang w:val="en-US" w:eastAsia="zh-CN"/>
        </w:rPr>
        <w:t>内容和竞赛条件合理安排时间，在规定时间内全部完成竞赛项目，提前完成不加分。</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firstLine="281" w:firstLineChars="100"/>
        <w:textAlignment w:val="auto"/>
        <w:rPr>
          <w:rFonts w:hint="eastAsia" w:ascii="仿宋" w:hAnsi="仿宋" w:eastAsia="仿宋" w:cs="仿宋"/>
          <w:sz w:val="28"/>
          <w:szCs w:val="28"/>
          <w:lang w:val="en-US"/>
        </w:rPr>
      </w:pPr>
      <w:r>
        <w:rPr>
          <w:rFonts w:hint="eastAsia" w:ascii="仿宋" w:hAnsi="仿宋" w:eastAsia="仿宋" w:cs="仿宋"/>
          <w:sz w:val="28"/>
          <w:szCs w:val="28"/>
          <w:lang w:val="en-US" w:eastAsia="zh-CN"/>
        </w:rPr>
        <w:t>（二）竞赛项目配分比例</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567" w:leftChars="0"/>
        <w:textAlignment w:val="auto"/>
        <w:rPr>
          <w:rFonts w:hint="eastAsia" w:ascii="仿宋" w:hAnsi="仿宋" w:eastAsia="仿宋" w:cstheme="minorEastAsia"/>
          <w:sz w:val="28"/>
          <w:szCs w:val="28"/>
          <w:lang w:val="en-US" w:eastAsia="en-US"/>
        </w:rPr>
      </w:pPr>
      <w:r>
        <w:rPr>
          <w:rFonts w:hint="eastAsia" w:ascii="仿宋" w:hAnsi="仿宋" w:eastAsia="仿宋" w:cstheme="minorEastAsia"/>
          <w:sz w:val="28"/>
          <w:szCs w:val="28"/>
          <w:lang w:val="en-US" w:eastAsia="en-US"/>
        </w:rPr>
        <w:t>竞赛满分</w:t>
      </w:r>
      <w:r>
        <w:rPr>
          <w:rFonts w:hint="eastAsia" w:ascii="仿宋" w:hAnsi="仿宋" w:eastAsia="仿宋" w:cstheme="minorEastAsia"/>
          <w:sz w:val="28"/>
          <w:szCs w:val="28"/>
          <w:lang w:val="en-US" w:eastAsia="zh-CN"/>
        </w:rPr>
        <w:t>1</w:t>
      </w:r>
      <w:r>
        <w:rPr>
          <w:rFonts w:hint="eastAsia" w:ascii="仿宋" w:hAnsi="仿宋" w:eastAsia="仿宋" w:cstheme="minorEastAsia"/>
          <w:sz w:val="28"/>
          <w:szCs w:val="28"/>
          <w:lang w:val="en-US" w:eastAsia="en-US"/>
        </w:rPr>
        <w:t>00分，分值权重分配如下。</w:t>
      </w:r>
    </w:p>
    <w:tbl>
      <w:tblPr>
        <w:tblStyle w:val="13"/>
        <w:tblW w:w="89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4"/>
        <w:gridCol w:w="5604"/>
        <w:gridCol w:w="17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5" w:hRule="atLeast"/>
        </w:trPr>
        <w:tc>
          <w:tcPr>
            <w:tcW w:w="1624" w:type="dxa"/>
            <w:vAlign w:val="top"/>
          </w:tcPr>
          <w:p>
            <w:pPr>
              <w:pStyle w:val="12"/>
              <w:spacing w:before="173" w:line="227" w:lineRule="auto"/>
              <w:ind w:left="9" w:leftChars="0"/>
              <w:jc w:val="center"/>
              <w:rPr>
                <w:rFonts w:hint="default" w:ascii="仿宋" w:hAnsi="仿宋" w:eastAsia="仿宋" w:cs="仿宋"/>
                <w:b/>
                <w:bCs/>
                <w:spacing w:val="-4"/>
                <w:kern w:val="2"/>
                <w:sz w:val="28"/>
                <w:szCs w:val="28"/>
                <w:lang w:val="en-US" w:eastAsia="zh-CN" w:bidi="ar-SA"/>
              </w:rPr>
            </w:pPr>
            <w:r>
              <w:rPr>
                <w:rFonts w:hint="eastAsia" w:ascii="仿宋" w:hAnsi="仿宋" w:eastAsia="仿宋" w:cs="仿宋"/>
                <w:b/>
                <w:bCs/>
                <w:spacing w:val="-4"/>
                <w:kern w:val="2"/>
                <w:sz w:val="28"/>
                <w:szCs w:val="28"/>
                <w:lang w:val="en-US" w:eastAsia="zh-CN" w:bidi="ar-SA"/>
              </w:rPr>
              <w:t>任务序号</w:t>
            </w:r>
          </w:p>
        </w:tc>
        <w:tc>
          <w:tcPr>
            <w:tcW w:w="5604" w:type="dxa"/>
            <w:vAlign w:val="top"/>
          </w:tcPr>
          <w:p>
            <w:pPr>
              <w:pStyle w:val="12"/>
              <w:spacing w:before="173" w:line="227" w:lineRule="auto"/>
              <w:ind w:left="9" w:leftChars="0"/>
              <w:jc w:val="center"/>
              <w:rPr>
                <w:rFonts w:hint="default" w:ascii="仿宋" w:hAnsi="仿宋" w:eastAsia="仿宋" w:cs="仿宋"/>
                <w:b/>
                <w:bCs/>
                <w:spacing w:val="-4"/>
                <w:kern w:val="2"/>
                <w:sz w:val="28"/>
                <w:szCs w:val="28"/>
                <w:lang w:val="en-US" w:eastAsia="zh-CN" w:bidi="ar-SA"/>
              </w:rPr>
            </w:pPr>
            <w:r>
              <w:rPr>
                <w:rFonts w:hint="eastAsia" w:ascii="仿宋" w:hAnsi="仿宋" w:eastAsia="仿宋" w:cs="仿宋"/>
                <w:b/>
                <w:bCs/>
                <w:spacing w:val="-4"/>
                <w:kern w:val="2"/>
                <w:sz w:val="28"/>
                <w:szCs w:val="28"/>
                <w:lang w:val="en-US" w:eastAsia="zh-CN" w:bidi="ar-SA"/>
              </w:rPr>
              <w:t>任务名称</w:t>
            </w:r>
          </w:p>
        </w:tc>
        <w:tc>
          <w:tcPr>
            <w:tcW w:w="1750" w:type="dxa"/>
            <w:vAlign w:val="top"/>
          </w:tcPr>
          <w:p>
            <w:pPr>
              <w:pStyle w:val="12"/>
              <w:spacing w:before="172" w:line="228" w:lineRule="auto"/>
              <w:ind w:left="10" w:leftChars="0"/>
              <w:jc w:val="center"/>
              <w:rPr>
                <w:rFonts w:hint="eastAsia" w:ascii="仿宋" w:hAnsi="仿宋" w:eastAsia="仿宋" w:cs="仿宋"/>
                <w:b/>
                <w:bCs/>
                <w:spacing w:val="-4"/>
                <w:kern w:val="2"/>
                <w:sz w:val="28"/>
                <w:szCs w:val="28"/>
                <w:lang w:val="en-US" w:eastAsia="zh-CN" w:bidi="ar-SA"/>
              </w:rPr>
            </w:pPr>
            <w:r>
              <w:rPr>
                <w:rFonts w:hint="eastAsia" w:ascii="仿宋" w:hAnsi="仿宋" w:eastAsia="仿宋" w:cs="仿宋"/>
                <w:b/>
                <w:bCs/>
                <w:spacing w:val="-4"/>
                <w:kern w:val="2"/>
                <w:sz w:val="28"/>
                <w:szCs w:val="28"/>
                <w:lang w:val="en-US" w:eastAsia="zh-CN" w:bidi="ar-SA"/>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624" w:type="dxa"/>
            <w:shd w:val="clear" w:color="auto" w:fill="auto"/>
            <w:vAlign w:val="center"/>
          </w:tcPr>
          <w:p>
            <w:pPr>
              <w:pStyle w:val="12"/>
              <w:spacing w:before="205" w:line="190" w:lineRule="auto"/>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任务一</w:t>
            </w:r>
          </w:p>
        </w:tc>
        <w:tc>
          <w:tcPr>
            <w:tcW w:w="5604" w:type="dxa"/>
            <w:shd w:val="clear" w:color="auto" w:fill="auto"/>
            <w:vAlign w:val="center"/>
          </w:tcPr>
          <w:p>
            <w:pPr>
              <w:pStyle w:val="12"/>
              <w:spacing w:before="173" w:line="227" w:lineRule="auto"/>
              <w:ind w:left="9" w:leftChars="0"/>
              <w:jc w:val="center"/>
              <w:rPr>
                <w:rFonts w:hint="eastAsia"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信息物理融合生产系统虚拟平台搭建</w:t>
            </w:r>
          </w:p>
        </w:tc>
        <w:tc>
          <w:tcPr>
            <w:tcW w:w="1750" w:type="dxa"/>
            <w:vAlign w:val="top"/>
          </w:tcPr>
          <w:p>
            <w:pPr>
              <w:pStyle w:val="12"/>
              <w:spacing w:before="172" w:line="228" w:lineRule="auto"/>
              <w:ind w:left="10" w:leftChars="0"/>
              <w:jc w:val="center"/>
              <w:rPr>
                <w:rFonts w:hint="default" w:ascii="仿宋" w:hAnsi="仿宋" w:eastAsia="仿宋" w:cs="仿宋"/>
                <w:spacing w:val="-4"/>
                <w:kern w:val="2"/>
                <w:sz w:val="28"/>
                <w:szCs w:val="28"/>
                <w:lang w:val="en-US" w:eastAsia="zh-CN" w:bidi="ar-SA"/>
              </w:rPr>
            </w:pPr>
            <w:r>
              <w:rPr>
                <w:rFonts w:hint="eastAsia" w:cs="仿宋"/>
                <w:spacing w:val="-4"/>
                <w:kern w:val="2"/>
                <w:sz w:val="28"/>
                <w:szCs w:val="28"/>
                <w:lang w:val="en-US" w:eastAsia="zh-CN" w:bidi="ar-SA"/>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624" w:type="dxa"/>
            <w:shd w:val="clear" w:color="auto" w:fill="auto"/>
            <w:vAlign w:val="center"/>
          </w:tcPr>
          <w:p>
            <w:pPr>
              <w:pStyle w:val="12"/>
              <w:spacing w:before="207" w:line="187" w:lineRule="auto"/>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任务二</w:t>
            </w:r>
          </w:p>
        </w:tc>
        <w:tc>
          <w:tcPr>
            <w:tcW w:w="5604" w:type="dxa"/>
            <w:shd w:val="clear" w:color="auto" w:fill="auto"/>
            <w:vAlign w:val="center"/>
          </w:tcPr>
          <w:p>
            <w:pPr>
              <w:pStyle w:val="12"/>
              <w:spacing w:before="172" w:line="228" w:lineRule="auto"/>
              <w:ind w:left="10" w:leftChars="0"/>
              <w:jc w:val="center"/>
              <w:rPr>
                <w:rFonts w:hint="eastAsia"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零件数字化设计与编程</w:t>
            </w:r>
          </w:p>
        </w:tc>
        <w:tc>
          <w:tcPr>
            <w:tcW w:w="1750" w:type="dxa"/>
            <w:shd w:val="clear" w:color="auto" w:fill="auto"/>
            <w:vAlign w:val="top"/>
          </w:tcPr>
          <w:p>
            <w:pPr>
              <w:pStyle w:val="12"/>
              <w:spacing w:before="172" w:line="228" w:lineRule="auto"/>
              <w:ind w:left="10" w:leftChars="0"/>
              <w:jc w:val="center"/>
              <w:rPr>
                <w:rFonts w:hint="eastAsia"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624" w:type="dxa"/>
            <w:shd w:val="clear" w:color="auto" w:fill="auto"/>
            <w:vAlign w:val="center"/>
          </w:tcPr>
          <w:p>
            <w:pPr>
              <w:pStyle w:val="12"/>
              <w:spacing w:before="206" w:line="189" w:lineRule="auto"/>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任务三</w:t>
            </w:r>
          </w:p>
        </w:tc>
        <w:tc>
          <w:tcPr>
            <w:tcW w:w="5604" w:type="dxa"/>
            <w:shd w:val="clear" w:color="auto" w:fill="auto"/>
            <w:vAlign w:val="center"/>
          </w:tcPr>
          <w:p>
            <w:pPr>
              <w:pStyle w:val="12"/>
              <w:spacing w:before="173" w:line="227" w:lineRule="auto"/>
              <w:ind w:left="12" w:leftChars="0"/>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智能制造控制系统程序编制</w:t>
            </w:r>
          </w:p>
        </w:tc>
        <w:tc>
          <w:tcPr>
            <w:tcW w:w="1750" w:type="dxa"/>
            <w:shd w:val="clear" w:color="auto" w:fill="auto"/>
            <w:vAlign w:val="top"/>
          </w:tcPr>
          <w:p>
            <w:pPr>
              <w:pStyle w:val="12"/>
              <w:spacing w:before="172" w:line="228" w:lineRule="auto"/>
              <w:ind w:left="10" w:leftChars="0"/>
              <w:jc w:val="center"/>
              <w:rPr>
                <w:rFonts w:hint="eastAsia"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624" w:type="dxa"/>
            <w:shd w:val="clear" w:color="auto" w:fill="auto"/>
            <w:vAlign w:val="center"/>
          </w:tcPr>
          <w:p>
            <w:pPr>
              <w:pStyle w:val="12"/>
              <w:spacing w:before="211" w:line="187" w:lineRule="auto"/>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任务四</w:t>
            </w:r>
          </w:p>
        </w:tc>
        <w:tc>
          <w:tcPr>
            <w:tcW w:w="5604" w:type="dxa"/>
            <w:shd w:val="clear" w:color="auto" w:fill="auto"/>
            <w:vAlign w:val="center"/>
          </w:tcPr>
          <w:p>
            <w:pPr>
              <w:pStyle w:val="12"/>
              <w:spacing w:before="176" w:line="228" w:lineRule="auto"/>
              <w:ind w:left="14" w:leftChars="0"/>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零件数控加工</w:t>
            </w:r>
          </w:p>
        </w:tc>
        <w:tc>
          <w:tcPr>
            <w:tcW w:w="1750" w:type="dxa"/>
            <w:shd w:val="clear" w:color="auto" w:fill="auto"/>
            <w:vAlign w:val="top"/>
          </w:tcPr>
          <w:p>
            <w:pPr>
              <w:pStyle w:val="12"/>
              <w:spacing w:before="172" w:line="228" w:lineRule="auto"/>
              <w:ind w:left="10" w:leftChars="0"/>
              <w:jc w:val="center"/>
              <w:rPr>
                <w:rFonts w:hint="default" w:ascii="仿宋" w:hAnsi="仿宋" w:eastAsia="仿宋" w:cs="仿宋"/>
                <w:spacing w:val="-4"/>
                <w:kern w:val="2"/>
                <w:sz w:val="28"/>
                <w:szCs w:val="28"/>
                <w:lang w:val="en-US" w:eastAsia="en-US" w:bidi="ar-SA"/>
              </w:rPr>
            </w:pPr>
            <w:r>
              <w:rPr>
                <w:rFonts w:hint="eastAsia" w:cs="仿宋"/>
                <w:spacing w:val="-4"/>
                <w:kern w:val="2"/>
                <w:sz w:val="28"/>
                <w:szCs w:val="28"/>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624" w:type="dxa"/>
            <w:shd w:val="clear" w:color="auto" w:fill="auto"/>
            <w:vAlign w:val="center"/>
          </w:tcPr>
          <w:p>
            <w:pPr>
              <w:pStyle w:val="12"/>
              <w:spacing w:before="211" w:line="187" w:lineRule="auto"/>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任务五</w:t>
            </w:r>
          </w:p>
        </w:tc>
        <w:tc>
          <w:tcPr>
            <w:tcW w:w="5604" w:type="dxa"/>
            <w:shd w:val="clear" w:color="auto" w:fill="auto"/>
            <w:vAlign w:val="center"/>
          </w:tcPr>
          <w:p>
            <w:pPr>
              <w:pStyle w:val="12"/>
              <w:spacing w:before="177" w:line="228" w:lineRule="auto"/>
              <w:ind w:left="14" w:leftChars="0"/>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工业机器人及设备物联网调试</w:t>
            </w:r>
          </w:p>
        </w:tc>
        <w:tc>
          <w:tcPr>
            <w:tcW w:w="1750" w:type="dxa"/>
            <w:shd w:val="clear" w:color="auto" w:fill="auto"/>
            <w:vAlign w:val="top"/>
          </w:tcPr>
          <w:p>
            <w:pPr>
              <w:pStyle w:val="12"/>
              <w:spacing w:before="172" w:line="228" w:lineRule="auto"/>
              <w:ind w:left="10" w:leftChars="0"/>
              <w:jc w:val="center"/>
              <w:rPr>
                <w:rFonts w:hint="default" w:ascii="仿宋" w:hAnsi="仿宋" w:eastAsia="仿宋" w:cs="仿宋"/>
                <w:spacing w:val="-4"/>
                <w:kern w:val="2"/>
                <w:sz w:val="28"/>
                <w:szCs w:val="28"/>
                <w:lang w:val="en-US" w:eastAsia="zh-CN" w:bidi="ar-SA"/>
              </w:rPr>
            </w:pPr>
            <w:r>
              <w:rPr>
                <w:rFonts w:hint="eastAsia" w:cs="仿宋"/>
                <w:spacing w:val="-4"/>
                <w:kern w:val="2"/>
                <w:sz w:val="28"/>
                <w:szCs w:val="28"/>
                <w:lang w:val="en-US" w:eastAsia="zh-CN" w:bidi="ar-SA"/>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624" w:type="dxa"/>
            <w:shd w:val="clear" w:color="auto" w:fill="auto"/>
            <w:vAlign w:val="center"/>
          </w:tcPr>
          <w:p>
            <w:pPr>
              <w:pStyle w:val="12"/>
              <w:spacing w:before="210" w:line="187" w:lineRule="auto"/>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任务六</w:t>
            </w:r>
          </w:p>
        </w:tc>
        <w:tc>
          <w:tcPr>
            <w:tcW w:w="5604" w:type="dxa"/>
            <w:shd w:val="clear" w:color="auto" w:fill="auto"/>
            <w:vAlign w:val="center"/>
          </w:tcPr>
          <w:p>
            <w:pPr>
              <w:pStyle w:val="12"/>
              <w:spacing w:before="176" w:line="228" w:lineRule="auto"/>
              <w:ind w:left="14" w:leftChars="0"/>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智能制造切削加工与生产管控</w:t>
            </w:r>
          </w:p>
        </w:tc>
        <w:tc>
          <w:tcPr>
            <w:tcW w:w="1750" w:type="dxa"/>
            <w:shd w:val="clear" w:color="auto" w:fill="auto"/>
            <w:vAlign w:val="top"/>
          </w:tcPr>
          <w:p>
            <w:pPr>
              <w:pStyle w:val="12"/>
              <w:spacing w:before="172" w:line="228" w:lineRule="auto"/>
              <w:ind w:left="10" w:leftChars="0"/>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1</w:t>
            </w:r>
            <w:r>
              <w:rPr>
                <w:rFonts w:hint="eastAsia" w:cs="仿宋"/>
                <w:spacing w:val="-4"/>
                <w:kern w:val="2"/>
                <w:sz w:val="28"/>
                <w:szCs w:val="28"/>
                <w:lang w:val="en-US" w:eastAsia="zh-CN" w:bidi="ar-SA"/>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624" w:type="dxa"/>
            <w:shd w:val="clear" w:color="auto" w:fill="auto"/>
            <w:vAlign w:val="center"/>
          </w:tcPr>
          <w:p>
            <w:pPr>
              <w:pStyle w:val="12"/>
              <w:spacing w:before="208" w:line="189" w:lineRule="auto"/>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任务七</w:t>
            </w:r>
          </w:p>
        </w:tc>
        <w:tc>
          <w:tcPr>
            <w:tcW w:w="5604" w:type="dxa"/>
            <w:shd w:val="clear" w:color="auto" w:fill="auto"/>
            <w:vAlign w:val="center"/>
          </w:tcPr>
          <w:p>
            <w:pPr>
              <w:pStyle w:val="12"/>
              <w:spacing w:before="175" w:line="228" w:lineRule="auto"/>
              <w:ind w:left="10" w:leftChars="0"/>
              <w:jc w:val="center"/>
              <w:rPr>
                <w:rFonts w:hint="eastAsia"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职业素养与安全操作</w:t>
            </w:r>
          </w:p>
        </w:tc>
        <w:tc>
          <w:tcPr>
            <w:tcW w:w="1750" w:type="dxa"/>
            <w:shd w:val="clear" w:color="auto" w:fill="auto"/>
            <w:vAlign w:val="top"/>
          </w:tcPr>
          <w:p>
            <w:pPr>
              <w:pStyle w:val="12"/>
              <w:spacing w:before="172" w:line="228" w:lineRule="auto"/>
              <w:ind w:left="10" w:leftChars="0"/>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8" w:hRule="atLeast"/>
        </w:trPr>
        <w:tc>
          <w:tcPr>
            <w:tcW w:w="7228" w:type="dxa"/>
            <w:gridSpan w:val="2"/>
            <w:shd w:val="clear" w:color="auto" w:fill="auto"/>
            <w:vAlign w:val="top"/>
          </w:tcPr>
          <w:p>
            <w:pPr>
              <w:pStyle w:val="12"/>
              <w:spacing w:before="55" w:line="228" w:lineRule="auto"/>
              <w:ind w:left="111" w:leftChars="0"/>
              <w:jc w:val="center"/>
              <w:rPr>
                <w:rFonts w:hint="eastAsia"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合计</w:t>
            </w:r>
          </w:p>
        </w:tc>
        <w:tc>
          <w:tcPr>
            <w:tcW w:w="1750" w:type="dxa"/>
            <w:shd w:val="clear" w:color="auto" w:fill="auto"/>
            <w:vAlign w:val="top"/>
          </w:tcPr>
          <w:p>
            <w:pPr>
              <w:pStyle w:val="12"/>
              <w:spacing w:before="172" w:line="228" w:lineRule="auto"/>
              <w:ind w:left="10" w:leftChars="0"/>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100</w:t>
            </w:r>
          </w:p>
        </w:tc>
      </w:tr>
    </w:tbl>
    <w:p>
      <w:pPr>
        <w:pStyle w:val="3"/>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firstLine="281" w:firstLineChars="1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（三）职业素养评分规定</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567" w:leftChars="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1.满分10分，占总成绩10%</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567" w:leftChars="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2.劳保穿戴不符合要求，每项扣1分，扣满4分为止；</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567" w:leftChars="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3.安全操作不符合要求，每项扣1分，扣满3分为止；</w:t>
      </w:r>
    </w:p>
    <w:p>
      <w:pPr>
        <w:pStyle w:val="8"/>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4.文明生产不符合要求，每项扣1分，扣满3分为止。</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281" w:firstLineChars="1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仿宋"/>
          <w:sz w:val="28"/>
          <w:szCs w:val="28"/>
          <w:lang w:val="en-US" w:eastAsia="zh-CN"/>
        </w:rPr>
        <w:t xml:space="preserve">（四）竞赛规则  </w:t>
      </w:r>
      <w:r>
        <w:rPr>
          <w:rFonts w:hint="eastAsia" w:ascii="仿宋" w:hAnsi="仿宋" w:eastAsia="仿宋" w:cstheme="minorEastAsia"/>
          <w:b/>
          <w:bCs/>
          <w:color w:val="auto"/>
          <w:kern w:val="2"/>
          <w:sz w:val="28"/>
          <w:szCs w:val="28"/>
          <w:lang w:val="en-US" w:eastAsia="zh-CN" w:bidi="ar-SA"/>
        </w:rPr>
        <w:t xml:space="preserve"> </w:t>
      </w:r>
      <w:r>
        <w:rPr>
          <w:rFonts w:hint="eastAsia" w:ascii="仿宋" w:hAnsi="仿宋" w:eastAsia="仿宋" w:cstheme="minorEastAsia"/>
          <w:b w:val="0"/>
          <w:color w:val="auto"/>
          <w:kern w:val="2"/>
          <w:sz w:val="28"/>
          <w:szCs w:val="28"/>
          <w:lang w:val="en-US" w:eastAsia="zh-CN" w:bidi="ar-SA"/>
        </w:rPr>
        <w:t xml:space="preserve"> </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1.赛前准备</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参赛选手报到时需领取参赛证卡、参赛资料，报到完毕后按组委会指定时间参加技术说明会、熟悉赛场、熟悉设备，熟悉场地时必须遵守组委会安排及设备的安全操作规程，若未按安全操作规程操作设备报组委会通报批评，情节严重者取消比赛资格。</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（2）选手的场次顺序由抽签决定。</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（3）赛前30分钟，到指定检录口进行检录，由检录人员核实选手编号，开赛后迟到30分钟的选手视为自动放弃比赛。</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（4）检录完毕，每位选手按照选手抽签工位号到指定工位进行竞赛，不可携带跟本竞赛无关的工、夹、量、刃具，所有通讯、照相、摄像、磁盘、U盘等存储工具一律不得带入比赛现场。</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bookmarkStart w:id="2" w:name="bookmark47"/>
      <w:bookmarkEnd w:id="2"/>
      <w:bookmarkStart w:id="3" w:name="bookmark48"/>
      <w:bookmarkEnd w:id="3"/>
      <w:r>
        <w:rPr>
          <w:rFonts w:hint="eastAsia" w:ascii="仿宋" w:hAnsi="仿宋" w:eastAsia="仿宋" w:cstheme="minorEastAsia"/>
          <w:b w:val="0"/>
          <w:color w:val="auto"/>
          <w:kern w:val="2"/>
          <w:sz w:val="28"/>
          <w:szCs w:val="28"/>
          <w:lang w:val="en-US" w:eastAsia="zh-CN" w:bidi="ar-SA"/>
        </w:rPr>
        <w:t>2.竞赛实施</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（1）在竞赛过程中，选手必须遵守安全操作规程，接受裁判员的监督和警示，确保参赛选手人身安全及设备安全。</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（2）竞赛过程中严禁交头接耳，也不能相互借用工具、仪器仪表。各参赛选手间不能走动、交谈。</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（3）由裁判长统一告知选手比赛规则、时间和流程后，裁判长宣布比赛正式开始并计时。比赛过程中，选手若需休息、饮水或去洗手间，一律计算在操作时间内。</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（4）选手进入赛场后，不得擅自离开赛场，因病或其他原因离开赛场或终止比赛，应向裁判示意，须经赛场裁判长同意，并在赛场记录表上签字确认后，方可离开赛场并在赛场工作人员 指引下到达指定地点。</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5）因参赛选手个人误操作造成人身安全事故或设备故障时，裁判长有权中止选手竞赛。如非参赛选手个人因素出现的设备或工具故障，在设备修复时间不超15分钟不予补时，在修复设备时组员还在进行别的模块任务的完成不予补时，超出15分钟的时长予以足额补时而无法继续竞赛时，参赛选手可提出更换设备或工具的要求，裁判长同意并更换后，参赛选手可继续参加竞赛，并给参赛选手补足所耽误的竞赛时间。</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（6）参赛选手如提前结束竞赛，应举手向裁判员报告，竞赛结束时间由裁判员进行记录。参赛选手结束竞赛后不得再进行任何操作，离场后也不得再进入赛场。</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（7）裁判长在竞赛结束前30分钟、15分钟进行竞赛剩余时间提醒。裁判长发布竞赛结束令后，未完成任务的参赛选手应立即停止操作，不得以任何理由拖延竞赛时间，并按要求清理赛位。</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（8）选手须按照程序提交比赛结果（任务书、报告），配合裁判做好赛场情况记录，并签字确认，裁判提出签名要求时，不得无故拒绝。</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bookmarkStart w:id="4" w:name="bookmark50"/>
      <w:bookmarkEnd w:id="4"/>
      <w:bookmarkStart w:id="5" w:name="bookmark49"/>
      <w:bookmarkEnd w:id="5"/>
      <w:r>
        <w:rPr>
          <w:rFonts w:hint="eastAsia" w:ascii="仿宋" w:hAnsi="仿宋" w:eastAsia="仿宋" w:cstheme="minorEastAsia"/>
          <w:b w:val="0"/>
          <w:color w:val="auto"/>
          <w:kern w:val="2"/>
          <w:sz w:val="28"/>
          <w:szCs w:val="28"/>
          <w:lang w:val="en-US" w:eastAsia="zh-CN" w:bidi="ar-SA"/>
        </w:rPr>
        <w:t>3、违规处理</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（1）不得携带其他未经组委会认可的设备、工具、机具、材料等参赛，不听劝告的取消比赛资格。</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（2）竞赛过程中，选手不得接受未经组委会或裁判长确认的场外送进的耗材、数据媒质、电气物料、材料等。</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（3）选手不得损坏、拆卸、改装赛场提供的设备、工具和工作台等设施。</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（4）选手不得在任何竞赛区域、位置、赛件上作任何涉嫌作弊的标记。如比赛开始前发现有明显痕迹，可上报裁判员进行处理，严重者可按作弊处理。</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（5）在完成竞赛任务的过程中，因操作不当导致事故，扣 10～20 分，情况严重者取消比赛资格。</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（6）因违规操作损坏赛场提供的设备、污染赛场环境等不符合职业规范的行为，视情节扣 5～10 分。</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（7）扰乱赛场秩序，干扰裁判员工作，视情节扣 5～10 分，情况严重者取消比赛资格。</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bookmarkStart w:id="6" w:name="bookmark52"/>
      <w:bookmarkEnd w:id="6"/>
      <w:bookmarkStart w:id="7" w:name="bookmark51"/>
      <w:bookmarkEnd w:id="7"/>
      <w:r>
        <w:rPr>
          <w:rFonts w:hint="eastAsia" w:ascii="仿宋" w:hAnsi="仿宋" w:eastAsia="仿宋" w:cstheme="minorEastAsia"/>
          <w:b w:val="0"/>
          <w:color w:val="auto"/>
          <w:kern w:val="2"/>
          <w:sz w:val="28"/>
          <w:szCs w:val="28"/>
          <w:lang w:val="en-US" w:eastAsia="zh-CN" w:bidi="ar-SA"/>
        </w:rPr>
        <w:t>4、问题或争议处理</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参赛选手、裁判员发现竞赛过程中存在问题或争议 ，应向裁判长反映 。裁判长依据相关规定处理或组织比赛现场裁判员研究解决。处理意见需比赛现场全体裁判员表决的，须获全体裁判员半数以上通过。最终处理意见应及时告知意见反映人，并填写《问题或争议处理记录表》。</w:t>
      </w:r>
    </w:p>
    <w:p>
      <w:pPr>
        <w:keepNext w:val="0"/>
        <w:keepLines w:val="0"/>
        <w:pageBreakBefore w:val="0"/>
        <w:widowControl/>
        <w:kinsoku/>
        <w:wordWrap/>
        <w:overflowPunct/>
        <w:topLinePunct w:val="0"/>
        <w:autoSpaceDE/>
        <w:autoSpaceDN/>
        <w:bidi w:val="0"/>
        <w:adjustRightInd/>
        <w:snapToGrid/>
        <w:spacing w:line="440" w:lineRule="exact"/>
        <w:ind w:firstLine="643" w:firstLineChars="200"/>
        <w:textAlignment w:val="auto"/>
        <w:rPr>
          <w:rFonts w:hint="default" w:ascii="仿宋" w:hAnsi="仿宋" w:eastAsia="仿宋" w:cstheme="minorEastAsia"/>
          <w:b/>
          <w:bCs/>
          <w:color w:val="auto"/>
          <w:kern w:val="2"/>
          <w:sz w:val="32"/>
          <w:szCs w:val="32"/>
          <w:lang w:val="en-US" w:eastAsia="zh-CN" w:bidi="ar-SA"/>
        </w:rPr>
      </w:pPr>
      <w:r>
        <w:rPr>
          <w:rFonts w:hint="eastAsia" w:ascii="仿宋" w:hAnsi="仿宋" w:eastAsia="仿宋" w:cstheme="minorEastAsia"/>
          <w:b/>
          <w:bCs/>
          <w:color w:val="auto"/>
          <w:kern w:val="2"/>
          <w:sz w:val="32"/>
          <w:szCs w:val="32"/>
          <w:lang w:val="en-US" w:eastAsia="zh-CN" w:bidi="ar-SA"/>
        </w:rPr>
        <w:t>四、大赛命题方式</w:t>
      </w:r>
    </w:p>
    <w:p>
      <w:pPr>
        <w:keepNext w:val="0"/>
        <w:keepLines w:val="0"/>
        <w:pageBreakBefore w:val="0"/>
        <w:widowControl/>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（一）命题流程</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default" w:ascii="仿宋" w:hAnsi="仿宋" w:eastAsia="仿宋" w:cstheme="minorEastAsia"/>
          <w:b w:val="0"/>
          <w:color w:val="auto"/>
          <w:kern w:val="2"/>
          <w:sz w:val="28"/>
          <w:szCs w:val="28"/>
          <w:lang w:val="en-US" w:eastAsia="zh-CN" w:bidi="ar-SA"/>
        </w:rPr>
      </w:pPr>
      <w:r>
        <w:rPr>
          <w:rFonts w:hint="default" w:ascii="仿宋" w:hAnsi="仿宋" w:eastAsia="仿宋" w:cstheme="minorEastAsia"/>
          <w:b w:val="0"/>
          <w:color w:val="auto"/>
          <w:kern w:val="2"/>
          <w:sz w:val="28"/>
          <w:szCs w:val="28"/>
          <w:lang w:val="en-US" w:eastAsia="zh-CN" w:bidi="ar-SA"/>
        </w:rPr>
        <w:t>专家组根据本技术文件的要求组织命题；</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大赛组委会按照工作要求提前面向社会公布样题，确保比赛公平、公正。</w:t>
      </w:r>
    </w:p>
    <w:p>
      <w:pPr>
        <w:keepNext w:val="0"/>
        <w:keepLines w:val="0"/>
        <w:pageBreakBefore w:val="0"/>
        <w:widowControl/>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（二）竞赛样题（参考附件）</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竞赛采用公开竞赛样题的方式进行，赛前15天在大赛技术工作委员会指定网站公布竞赛样题，最终赛题由相关专家讨论确定,变化量不超过样题的30%。技术工作委员会须指定专人负责赛题印刷、加密保管、领取和回收工作。</w:t>
      </w:r>
    </w:p>
    <w:p>
      <w:pPr>
        <w:pStyle w:val="2"/>
        <w:numPr>
          <w:ilvl w:val="0"/>
          <w:numId w:val="0"/>
        </w:numPr>
        <w:spacing w:line="520" w:lineRule="exact"/>
        <w:ind w:firstLine="643" w:firstLineChars="200"/>
        <w:rPr>
          <w:rFonts w:hint="eastAsia" w:ascii="仿宋" w:hAnsi="仿宋" w:eastAsia="仿宋" w:cs="仿宋"/>
          <w:sz w:val="32"/>
          <w:szCs w:val="32"/>
          <w:lang w:val="en-US" w:eastAsia="zh-CN"/>
        </w:rPr>
      </w:pPr>
      <w:bookmarkStart w:id="8" w:name="_Toc31510"/>
      <w:r>
        <w:rPr>
          <w:rFonts w:hint="eastAsia" w:ascii="仿宋" w:hAnsi="仿宋" w:eastAsia="仿宋" w:cs="仿宋"/>
          <w:b/>
          <w:kern w:val="44"/>
          <w:sz w:val="32"/>
          <w:szCs w:val="32"/>
          <w:lang w:val="en-US" w:eastAsia="zh-CN" w:bidi="ar-SA"/>
        </w:rPr>
        <w:t>五、</w:t>
      </w:r>
      <w:r>
        <w:rPr>
          <w:rFonts w:hint="eastAsia" w:ascii="仿宋" w:hAnsi="仿宋" w:eastAsia="仿宋" w:cs="仿宋"/>
          <w:sz w:val="32"/>
          <w:szCs w:val="32"/>
          <w:lang w:val="en-US" w:eastAsia="zh-CN"/>
        </w:rPr>
        <w:t>成绩评判</w:t>
      </w:r>
      <w:bookmarkEnd w:id="8"/>
    </w:p>
    <w:p>
      <w:pPr>
        <w:keepNext w:val="0"/>
        <w:keepLines w:val="0"/>
        <w:pageBreakBefore w:val="0"/>
        <w:widowControl/>
        <w:numPr>
          <w:ilvl w:val="0"/>
          <w:numId w:val="0"/>
        </w:numPr>
        <w:suppressLineNumbers w:val="0"/>
        <w:kinsoku/>
        <w:wordWrap/>
        <w:overflowPunct/>
        <w:topLinePunct w:val="0"/>
        <w:autoSpaceDE/>
        <w:autoSpaceDN/>
        <w:bidi w:val="0"/>
        <w:adjustRightInd/>
        <w:snapToGrid/>
        <w:ind w:left="420" w:leftChars="0"/>
        <w:jc w:val="left"/>
        <w:textAlignment w:val="auto"/>
        <w:outlineLvl w:val="1"/>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（一）评判方法</w:t>
      </w:r>
    </w:p>
    <w:tbl>
      <w:tblPr>
        <w:tblStyle w:val="13"/>
        <w:tblW w:w="89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4"/>
        <w:gridCol w:w="5604"/>
        <w:gridCol w:w="17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5" w:hRule="atLeast"/>
        </w:trPr>
        <w:tc>
          <w:tcPr>
            <w:tcW w:w="1624" w:type="dxa"/>
            <w:vAlign w:val="center"/>
          </w:tcPr>
          <w:p>
            <w:pPr>
              <w:pStyle w:val="12"/>
              <w:spacing w:before="173" w:line="227" w:lineRule="auto"/>
              <w:ind w:left="9" w:leftChars="0"/>
              <w:jc w:val="center"/>
              <w:rPr>
                <w:rFonts w:hint="default"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任务序号</w:t>
            </w:r>
          </w:p>
        </w:tc>
        <w:tc>
          <w:tcPr>
            <w:tcW w:w="5604" w:type="dxa"/>
            <w:vAlign w:val="center"/>
          </w:tcPr>
          <w:p>
            <w:pPr>
              <w:pStyle w:val="12"/>
              <w:spacing w:before="173" w:line="227" w:lineRule="auto"/>
              <w:ind w:left="9" w:leftChars="0"/>
              <w:jc w:val="center"/>
              <w:rPr>
                <w:rFonts w:hint="default"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任务名称</w:t>
            </w:r>
          </w:p>
        </w:tc>
        <w:tc>
          <w:tcPr>
            <w:tcW w:w="1750" w:type="dxa"/>
            <w:vAlign w:val="center"/>
          </w:tcPr>
          <w:p>
            <w:pPr>
              <w:pStyle w:val="12"/>
              <w:spacing w:before="172" w:line="228" w:lineRule="auto"/>
              <w:ind w:left="10" w:leftChars="0"/>
              <w:jc w:val="center"/>
              <w:rPr>
                <w:rFonts w:hint="default"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评判方法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624" w:type="dxa"/>
            <w:shd w:val="clear" w:color="auto" w:fill="auto"/>
            <w:vAlign w:val="center"/>
          </w:tcPr>
          <w:p>
            <w:pPr>
              <w:pStyle w:val="12"/>
              <w:spacing w:before="205" w:line="190" w:lineRule="auto"/>
              <w:jc w:val="center"/>
              <w:rPr>
                <w:rFonts w:hint="default"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任务一</w:t>
            </w:r>
          </w:p>
        </w:tc>
        <w:tc>
          <w:tcPr>
            <w:tcW w:w="5604"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信息物理融合生产系统虚拟平台搭建</w:t>
            </w:r>
          </w:p>
        </w:tc>
        <w:tc>
          <w:tcPr>
            <w:tcW w:w="1750" w:type="dxa"/>
            <w:vAlign w:val="center"/>
          </w:tcPr>
          <w:p>
            <w:pPr>
              <w:pStyle w:val="12"/>
              <w:spacing w:before="172" w:line="228" w:lineRule="auto"/>
              <w:ind w:left="10" w:leftChars="0"/>
              <w:jc w:val="center"/>
              <w:rPr>
                <w:rFonts w:hint="default"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过程评分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624" w:type="dxa"/>
            <w:shd w:val="clear" w:color="auto" w:fill="auto"/>
            <w:vAlign w:val="center"/>
          </w:tcPr>
          <w:p>
            <w:pPr>
              <w:pStyle w:val="12"/>
              <w:spacing w:before="207" w:line="187" w:lineRule="auto"/>
              <w:jc w:val="center"/>
              <w:rPr>
                <w:rFonts w:hint="default"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任务二</w:t>
            </w:r>
          </w:p>
        </w:tc>
        <w:tc>
          <w:tcPr>
            <w:tcW w:w="5604" w:type="dxa"/>
            <w:shd w:val="clear" w:color="auto" w:fill="auto"/>
            <w:vAlign w:val="center"/>
          </w:tcPr>
          <w:p>
            <w:pPr>
              <w:pStyle w:val="12"/>
              <w:spacing w:before="172" w:line="228" w:lineRule="auto"/>
              <w:ind w:left="10" w:leftChars="0"/>
              <w:jc w:val="center"/>
              <w:rPr>
                <w:rFonts w:hint="eastAsia"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零件数字化设计与编程</w:t>
            </w:r>
          </w:p>
        </w:tc>
        <w:tc>
          <w:tcPr>
            <w:tcW w:w="1750" w:type="dxa"/>
            <w:shd w:val="clear" w:color="auto" w:fill="auto"/>
            <w:vAlign w:val="center"/>
          </w:tcPr>
          <w:p>
            <w:pPr>
              <w:pStyle w:val="12"/>
              <w:spacing w:before="172" w:line="228" w:lineRule="auto"/>
              <w:ind w:left="10" w:leftChars="0"/>
              <w:jc w:val="center"/>
              <w:rPr>
                <w:rFonts w:hint="default"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过程评分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624" w:type="dxa"/>
            <w:shd w:val="clear" w:color="auto" w:fill="auto"/>
            <w:vAlign w:val="center"/>
          </w:tcPr>
          <w:p>
            <w:pPr>
              <w:pStyle w:val="12"/>
              <w:spacing w:before="206" w:line="189" w:lineRule="auto"/>
              <w:jc w:val="center"/>
              <w:rPr>
                <w:rFonts w:hint="default"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任务三</w:t>
            </w:r>
          </w:p>
        </w:tc>
        <w:tc>
          <w:tcPr>
            <w:tcW w:w="5604" w:type="dxa"/>
            <w:shd w:val="clear" w:color="auto" w:fill="auto"/>
            <w:vAlign w:val="center"/>
          </w:tcPr>
          <w:p>
            <w:pPr>
              <w:pStyle w:val="12"/>
              <w:spacing w:before="173" w:line="227" w:lineRule="auto"/>
              <w:ind w:left="12" w:leftChars="0"/>
              <w:jc w:val="center"/>
              <w:rPr>
                <w:rFonts w:hint="default"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智能制造控制系统程序编制</w:t>
            </w:r>
          </w:p>
        </w:tc>
        <w:tc>
          <w:tcPr>
            <w:tcW w:w="1750" w:type="dxa"/>
            <w:shd w:val="clear" w:color="auto" w:fill="auto"/>
            <w:vAlign w:val="center"/>
          </w:tcPr>
          <w:p>
            <w:pPr>
              <w:pStyle w:val="12"/>
              <w:spacing w:before="172" w:line="228" w:lineRule="auto"/>
              <w:ind w:left="10" w:leftChars="0"/>
              <w:jc w:val="center"/>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过程评分</w:t>
            </w:r>
          </w:p>
          <w:p>
            <w:pPr>
              <w:pStyle w:val="12"/>
              <w:spacing w:before="172" w:line="228" w:lineRule="auto"/>
              <w:ind w:left="10" w:leftChars="0"/>
              <w:jc w:val="center"/>
              <w:rPr>
                <w:rFonts w:hint="default"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结果评判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624" w:type="dxa"/>
            <w:shd w:val="clear" w:color="auto" w:fill="auto"/>
            <w:vAlign w:val="center"/>
          </w:tcPr>
          <w:p>
            <w:pPr>
              <w:pStyle w:val="12"/>
              <w:spacing w:before="211" w:line="187" w:lineRule="auto"/>
              <w:jc w:val="center"/>
              <w:rPr>
                <w:rFonts w:hint="default"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任务四</w:t>
            </w:r>
          </w:p>
        </w:tc>
        <w:tc>
          <w:tcPr>
            <w:tcW w:w="5604" w:type="dxa"/>
            <w:shd w:val="clear" w:color="auto" w:fill="auto"/>
            <w:vAlign w:val="center"/>
          </w:tcPr>
          <w:p>
            <w:pPr>
              <w:pStyle w:val="12"/>
              <w:spacing w:before="176" w:line="228" w:lineRule="auto"/>
              <w:ind w:left="14" w:leftChars="0"/>
              <w:jc w:val="center"/>
              <w:rPr>
                <w:rFonts w:hint="default"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零件数控加工</w:t>
            </w:r>
          </w:p>
        </w:tc>
        <w:tc>
          <w:tcPr>
            <w:tcW w:w="1750" w:type="dxa"/>
            <w:shd w:val="clear" w:color="auto" w:fill="auto"/>
            <w:vAlign w:val="center"/>
          </w:tcPr>
          <w:p>
            <w:pPr>
              <w:pStyle w:val="12"/>
              <w:spacing w:before="172" w:line="228" w:lineRule="auto"/>
              <w:ind w:left="10" w:leftChars="0"/>
              <w:jc w:val="center"/>
              <w:rPr>
                <w:rFonts w:hint="default"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过程评分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624"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任务五</w:t>
            </w:r>
          </w:p>
        </w:tc>
        <w:tc>
          <w:tcPr>
            <w:tcW w:w="5604"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工业机器人及设备物联网调试</w:t>
            </w:r>
          </w:p>
        </w:tc>
        <w:tc>
          <w:tcPr>
            <w:tcW w:w="1750"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过程评分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624"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任务六</w:t>
            </w:r>
          </w:p>
        </w:tc>
        <w:tc>
          <w:tcPr>
            <w:tcW w:w="5604"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智能制造切削加工与生产管控</w:t>
            </w:r>
          </w:p>
        </w:tc>
        <w:tc>
          <w:tcPr>
            <w:tcW w:w="1750"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过程评分</w:t>
            </w:r>
          </w:p>
          <w:p>
            <w:pPr>
              <w:pStyle w:val="12"/>
              <w:spacing w:before="173" w:line="227" w:lineRule="auto"/>
              <w:ind w:left="9" w:leftChars="0"/>
              <w:jc w:val="center"/>
              <w:rPr>
                <w:rFonts w:hint="default"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结果评判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624"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任务七</w:t>
            </w:r>
          </w:p>
        </w:tc>
        <w:tc>
          <w:tcPr>
            <w:tcW w:w="5604"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职业素养与安全操作</w:t>
            </w:r>
          </w:p>
        </w:tc>
        <w:tc>
          <w:tcPr>
            <w:tcW w:w="175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8"/>
                <w:szCs w:val="28"/>
                <w:lang w:val="en-US" w:eastAsia="en-US" w:bidi="ar-SA"/>
              </w:rPr>
            </w:pPr>
            <w:r>
              <w:rPr>
                <w:rFonts w:hint="eastAsia" w:ascii="仿宋" w:hAnsi="仿宋" w:eastAsia="仿宋" w:cstheme="minorEastAsia"/>
                <w:b w:val="0"/>
                <w:color w:val="auto"/>
                <w:kern w:val="2"/>
                <w:sz w:val="28"/>
                <w:szCs w:val="28"/>
                <w:lang w:val="en-US" w:eastAsia="zh-CN" w:bidi="ar-SA"/>
              </w:rPr>
              <w:t>过程评分</w:t>
            </w:r>
          </w:p>
        </w:tc>
      </w:tr>
    </w:tbl>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1.竞赛评分由过程评分、结果评分、违规扣分三部分部分组成。</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2.采取分步得分、累计总分的计分方式，分别计算各子项得分。各竞赛项目和竞赛总分均按照百分制计分，计小数点后两位。</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default"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3.在比赛时段，参赛选手如出现扰乱赛场秩序、干扰裁判和监考正常工作等不文明行为的，由裁判长扣减该专项相应分数，情节严重的取消比赛资格，该模块成绩为零分。参赛选手有作弊行为的，取消比赛资格，该模块成绩为零分。</w:t>
      </w:r>
    </w:p>
    <w:p>
      <w:pPr>
        <w:pStyle w:val="8"/>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（二）评判流程</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1.过程评分</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过程评分由现场评分裁判根据评分细则，共同对选手的操作进行现场客观评分，并记录评分结果；若现场评分裁判对选手的评分有分歧时，由现场裁判长裁决。</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2.结果评分</w:t>
      </w:r>
    </w:p>
    <w:p>
      <w:pPr>
        <w:keepNext w:val="0"/>
        <w:keepLines w:val="0"/>
        <w:pageBreakBefore w:val="0"/>
        <w:widowControl w:val="0"/>
        <w:kinsoku/>
        <w:wordWrap/>
        <w:overflowPunct/>
        <w:topLinePunct w:val="0"/>
        <w:autoSpaceDE/>
        <w:autoSpaceDN/>
        <w:bidi w:val="0"/>
        <w:adjustRightInd/>
        <w:snapToGrid/>
        <w:spacing w:line="500" w:lineRule="exact"/>
        <w:ind w:left="37" w:right="213" w:firstLine="563"/>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（1）试件编码：每名选手指定编码，选手提交试件时将该编码刻至于试件之上，并经该选手确认，提交裁判长；</w:t>
      </w:r>
    </w:p>
    <w:p>
      <w:pPr>
        <w:keepNext w:val="0"/>
        <w:keepLines w:val="0"/>
        <w:pageBreakBefore w:val="0"/>
        <w:widowControl w:val="0"/>
        <w:kinsoku/>
        <w:wordWrap/>
        <w:overflowPunct/>
        <w:topLinePunct w:val="0"/>
        <w:autoSpaceDE/>
        <w:autoSpaceDN/>
        <w:bidi w:val="0"/>
        <w:adjustRightInd/>
        <w:snapToGrid/>
        <w:spacing w:line="500" w:lineRule="exact"/>
        <w:ind w:left="33" w:right="4" w:firstLine="551"/>
        <w:textAlignment w:val="auto"/>
        <w:rPr>
          <w:rFonts w:hint="default"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（2）主观评判：裁判长将试件上选手编码遮挡后，交由主观评判进行主观评判打分；主观评判裁判打分后， 裁判长负责去除编码遮挡，将编码填写在评分表中，并所有主观评判裁判签字，交由裁判长；</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3.违规扣分</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选手比赛中有下列情形者将予以扣分：</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（1）职业素养明显表现不规范、不达标，包括工具、量具、仪器的选择和使用、操作步骤、操作方法、操作规范性等；</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（2）在完成工作任务的过程中，因操作不当导致事故，扣总分10%～ 15%，情况严重者取消比赛资格；</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（3）因违规操作损坏赛场提供的设备，污染赛场环境等严重不符合职业规范的行为，视情节扣总分5%～ 10%情况严重者取消比赛资格；</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（4）扰乱赛场秩序，干扰裁判员工作，视情节扣总分5%～ 10%，情况严重者取消比赛资格。</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420" w:leftChars="0"/>
        <w:jc w:val="left"/>
        <w:textAlignment w:val="auto"/>
        <w:outlineLvl w:val="1"/>
        <w:rPr>
          <w:rFonts w:hint="eastAsia"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（三）评判标准</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评分以“公平、公正、公开”为原则，采用过程评价与结果评价相结合、能力评价与职业素养评价相结合的方式。为了保证评判“公平、公正、公开”，采取以下措施：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firstLine="567" w:firstLineChars="0"/>
        <w:jc w:val="left"/>
        <w:textAlignment w:val="auto"/>
        <w:rPr>
          <w:rFonts w:hint="eastAsia" w:ascii="仿宋" w:hAnsi="仿宋" w:eastAsia="仿宋" w:cstheme="minorEastAsia"/>
          <w:b w:val="0"/>
          <w:color w:val="auto"/>
          <w:kern w:val="2"/>
          <w:sz w:val="28"/>
          <w:szCs w:val="28"/>
          <w:lang w:val="en-US" w:eastAsia="zh-CN" w:bidi="ar-SA"/>
        </w:rPr>
      </w:pPr>
      <w:r>
        <w:rPr>
          <w:rFonts w:hint="default" w:ascii="仿宋" w:hAnsi="仿宋" w:eastAsia="仿宋" w:cstheme="minorEastAsia"/>
          <w:b w:val="0"/>
          <w:color w:val="auto"/>
          <w:kern w:val="2"/>
          <w:sz w:val="28"/>
          <w:szCs w:val="28"/>
          <w:lang w:val="en-US" w:eastAsia="zh-CN" w:bidi="ar-SA"/>
        </w:rPr>
        <w:t>1</w:t>
      </w:r>
      <w:r>
        <w:rPr>
          <w:rFonts w:hint="eastAsia" w:ascii="仿宋" w:hAnsi="仿宋" w:eastAsia="仿宋" w:cstheme="minorEastAsia"/>
          <w:b w:val="0"/>
          <w:color w:val="auto"/>
          <w:kern w:val="2"/>
          <w:sz w:val="28"/>
          <w:szCs w:val="28"/>
          <w:lang w:val="en-US" w:eastAsia="zh-CN" w:bidi="ar-SA"/>
        </w:rPr>
        <w:t>.认真调试各比赛用工位仪器设备，保证设备完好性。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firstLine="567" w:firstLineChars="0"/>
        <w:jc w:val="left"/>
        <w:textAlignment w:val="auto"/>
        <w:rPr>
          <w:rFonts w:hint="eastAsia" w:ascii="仿宋" w:hAnsi="仿宋" w:eastAsia="仿宋" w:cstheme="minorEastAsia"/>
          <w:b w:val="0"/>
          <w:color w:val="auto"/>
          <w:kern w:val="2"/>
          <w:sz w:val="28"/>
          <w:szCs w:val="28"/>
          <w:lang w:val="en-US" w:eastAsia="zh-CN" w:bidi="ar-SA"/>
        </w:rPr>
      </w:pPr>
      <w:r>
        <w:rPr>
          <w:rFonts w:hint="default" w:ascii="仿宋" w:hAnsi="仿宋" w:eastAsia="仿宋" w:cstheme="minorEastAsia"/>
          <w:b w:val="0"/>
          <w:color w:val="auto"/>
          <w:kern w:val="2"/>
          <w:sz w:val="28"/>
          <w:szCs w:val="28"/>
          <w:lang w:val="en-US" w:eastAsia="zh-CN" w:bidi="ar-SA"/>
        </w:rPr>
        <w:t>2</w:t>
      </w:r>
      <w:r>
        <w:rPr>
          <w:rFonts w:hint="eastAsia" w:ascii="仿宋" w:hAnsi="仿宋" w:eastAsia="仿宋" w:cstheme="minorEastAsia"/>
          <w:b w:val="0"/>
          <w:color w:val="auto"/>
          <w:kern w:val="2"/>
          <w:sz w:val="28"/>
          <w:szCs w:val="28"/>
          <w:lang w:val="en-US" w:eastAsia="zh-CN" w:bidi="ar-SA"/>
        </w:rPr>
        <w:t>.裁判队伍统一评判标准，认真学习评判标准，并对裁判的评判进行分析对比，对不合理的评判进行纠正，以保证裁判标准一致。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firstLine="567" w:firstLineChars="0"/>
        <w:jc w:val="left"/>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3.加强赛题保密工作。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firstLine="567" w:firstLineChars="0"/>
        <w:jc w:val="left"/>
        <w:textAlignment w:val="auto"/>
        <w:rPr>
          <w:rFonts w:hint="default"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4.竞赛、评判过程需要全程录像。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firstLine="562" w:firstLineChars="200"/>
        <w:jc w:val="left"/>
        <w:textAlignment w:val="auto"/>
        <w:rPr>
          <w:rFonts w:hint="default"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（四）评判成绩</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评判方式为现场过程的，即选手做完模块任务后，举手示意裁判评分，裁判方才予以评分，每个赛位的现场裁判共同评分，出现分歧时提请裁判长解决。每模块裁判只验证一次，比赛过程中不计总分，各子任务需选手和裁判共同确认。</w:t>
      </w:r>
    </w:p>
    <w:p>
      <w:pPr>
        <w:pStyle w:val="8"/>
        <w:keepNext w:val="0"/>
        <w:keepLines w:val="0"/>
        <w:pageBreakBefore w:val="0"/>
        <w:widowControl w:val="0"/>
        <w:kinsoku/>
        <w:wordWrap/>
        <w:overflowPunct/>
        <w:topLinePunct w:val="0"/>
        <w:autoSpaceDE/>
        <w:autoSpaceDN/>
        <w:bidi w:val="0"/>
        <w:adjustRightInd/>
        <w:snapToGrid/>
        <w:spacing w:after="0" w:line="500" w:lineRule="exact"/>
        <w:ind w:firstLine="562" w:firstLineChars="200"/>
        <w:textAlignment w:val="auto"/>
        <w:rPr>
          <w:rFonts w:hint="eastAsia"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（五）成绩并列</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按比赛成绩由高到低排列，总成绩相同时，首先，取完成时间较短者成绩靠前，其次，总成绩和时间都相同按任务六、任务五、任务四的顺序，得分高的成绩靠前。</w:t>
      </w:r>
    </w:p>
    <w:p>
      <w:pPr>
        <w:pStyle w:val="8"/>
        <w:keepNext w:val="0"/>
        <w:keepLines w:val="0"/>
        <w:pageBreakBefore w:val="0"/>
        <w:widowControl w:val="0"/>
        <w:kinsoku/>
        <w:wordWrap/>
        <w:overflowPunct/>
        <w:topLinePunct w:val="0"/>
        <w:autoSpaceDE/>
        <w:autoSpaceDN/>
        <w:bidi w:val="0"/>
        <w:adjustRightInd/>
        <w:snapToGrid/>
        <w:spacing w:after="0" w:line="500" w:lineRule="exact"/>
        <w:ind w:left="0" w:leftChars="0" w:firstLine="562" w:firstLineChars="200"/>
        <w:textAlignment w:val="auto"/>
        <w:rPr>
          <w:rFonts w:hint="eastAsia"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（六）裁判组成和职责</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本次竞赛设立裁判组，由1名裁判长，若干裁判员组成。</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bookmarkStart w:id="9" w:name="bookmark39"/>
      <w:bookmarkEnd w:id="9"/>
      <w:r>
        <w:rPr>
          <w:rFonts w:hint="eastAsia" w:ascii="仿宋" w:hAnsi="仿宋" w:eastAsia="仿宋" w:cstheme="minorEastAsia"/>
          <w:b w:val="0"/>
          <w:color w:val="auto"/>
          <w:kern w:val="2"/>
          <w:sz w:val="28"/>
          <w:szCs w:val="28"/>
          <w:lang w:val="en-US" w:eastAsia="zh-CN" w:bidi="ar-SA"/>
        </w:rPr>
        <w:t>1.裁判长</w:t>
      </w:r>
    </w:p>
    <w:p>
      <w:pPr>
        <w:keepNext w:val="0"/>
        <w:keepLines w:val="0"/>
        <w:pageBreakBefore w:val="0"/>
        <w:widowControl w:val="0"/>
        <w:kinsoku/>
        <w:wordWrap/>
        <w:overflowPunct/>
        <w:topLinePunct w:val="0"/>
        <w:autoSpaceDE/>
        <w:autoSpaceDN/>
        <w:bidi w:val="0"/>
        <w:adjustRightInd/>
        <w:snapToGrid/>
        <w:spacing w:line="500" w:lineRule="exact"/>
        <w:ind w:left="4" w:right="11" w:firstLine="641" w:firstLineChars="229"/>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裁判长按照本项目技术文件，对裁判员进行培训和工作分工，带领裁判员对本项目比赛设备设施和现场布置情况进行检验；组织选手进行安全培训并熟悉赛场及设备，保障所有选手在比赛前掌握必备的安全知识和安全操作规范；比赛期间组织裁判员执裁，并按照相关要求和程序，处理项目内出现的问题；成绩统计、汇总并及时录入大赛成绩等工作；赛后组织开展技术点评。裁判长应公平、公正组织执裁工作，不参与评分。</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2、裁判员</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裁判员应服从本项目裁判长的工作安排，诚实、客观和公正执裁。根据裁判员的相关工作经验以及赛前培训的情况，裁判员分成多个小组，认真履行职责，按时、保质、保量完成各项技术工作。</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按照竞赛各项规则要求，独立行使裁判权力，严格执裁，不因任何机构和个人而影响公平、公正执裁；</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 xml:space="preserve">廉洁自律，不徇私舞弊，不做任何损害竞赛声誉和形象的事情；发扬团队精神，服从工作分工，做好本职工作； </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遵守工作纪律，严守各项机密，不擅自为任何机构或个人提供有关竞赛的培训和技术咨询，不擅自将竞赛相关技术资料透露给任何机构或个人。</w:t>
      </w:r>
    </w:p>
    <w:p>
      <w:pPr>
        <w:numPr>
          <w:ilvl w:val="0"/>
          <w:numId w:val="0"/>
        </w:numPr>
        <w:spacing w:before="245" w:line="221" w:lineRule="auto"/>
        <w:ind w:firstLine="631" w:firstLineChars="200"/>
        <w:outlineLvl w:val="0"/>
        <w:rPr>
          <w:rFonts w:hint="eastAsia" w:ascii="仿宋" w:hAnsi="仿宋" w:eastAsia="仿宋" w:cs="仿宋"/>
          <w:b/>
          <w:bCs/>
          <w:spacing w:val="-3"/>
          <w:sz w:val="32"/>
          <w:szCs w:val="32"/>
          <w:lang w:val="en-US" w:eastAsia="zh-CN"/>
        </w:rPr>
      </w:pPr>
      <w:r>
        <w:rPr>
          <w:rFonts w:hint="eastAsia" w:ascii="仿宋" w:hAnsi="仿宋" w:eastAsia="仿宋" w:cs="仿宋"/>
          <w:b/>
          <w:bCs/>
          <w:spacing w:val="-3"/>
          <w:kern w:val="2"/>
          <w:sz w:val="32"/>
          <w:szCs w:val="32"/>
          <w:lang w:val="en-US" w:eastAsia="zh-CN" w:bidi="ar-SA"/>
        </w:rPr>
        <w:t>六、</w:t>
      </w:r>
      <w:r>
        <w:rPr>
          <w:rFonts w:hint="eastAsia" w:ascii="仿宋" w:hAnsi="仿宋" w:eastAsia="仿宋" w:cs="仿宋"/>
          <w:b/>
          <w:bCs/>
          <w:spacing w:val="-3"/>
          <w:sz w:val="32"/>
          <w:szCs w:val="32"/>
        </w:rPr>
        <w:t>大赛设施</w:t>
      </w:r>
      <w:r>
        <w:rPr>
          <w:rFonts w:hint="eastAsia" w:ascii="仿宋" w:hAnsi="仿宋" w:eastAsia="仿宋" w:cs="仿宋"/>
          <w:b/>
          <w:bCs/>
          <w:spacing w:val="-3"/>
          <w:sz w:val="32"/>
          <w:szCs w:val="32"/>
          <w:lang w:val="en-US" w:eastAsia="zh-CN"/>
        </w:rPr>
        <w:t>设备</w:t>
      </w:r>
    </w:p>
    <w:p>
      <w:pPr>
        <w:keepNext w:val="0"/>
        <w:keepLines w:val="0"/>
        <w:pageBreakBefore w:val="0"/>
        <w:widowControl w:val="0"/>
        <w:kinsoku/>
        <w:wordWrap/>
        <w:overflowPunct/>
        <w:topLinePunct w:val="0"/>
        <w:autoSpaceDE/>
        <w:autoSpaceDN/>
        <w:bidi w:val="0"/>
        <w:adjustRightInd/>
        <w:snapToGrid/>
        <w:spacing w:line="500" w:lineRule="exact"/>
        <w:ind w:right="11" w:firstLine="562" w:firstLineChars="200"/>
        <w:jc w:val="both"/>
        <w:textAlignment w:val="auto"/>
        <w:rPr>
          <w:rFonts w:hint="eastAsia"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（一）赛场每个工位设施设备清单</w:t>
      </w:r>
    </w:p>
    <w:tbl>
      <w:tblPr>
        <w:tblStyle w:val="13"/>
        <w:tblW w:w="91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4944"/>
        <w:gridCol w:w="900"/>
        <w:gridCol w:w="1095"/>
        <w:gridCol w:w="13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vAlign w:val="top"/>
          </w:tcPr>
          <w:p>
            <w:pPr>
              <w:pStyle w:val="12"/>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序号</w:t>
            </w:r>
          </w:p>
        </w:tc>
        <w:tc>
          <w:tcPr>
            <w:tcW w:w="4944" w:type="dxa"/>
            <w:vAlign w:val="top"/>
          </w:tcPr>
          <w:p>
            <w:pPr>
              <w:pStyle w:val="12"/>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设备名称</w:t>
            </w:r>
          </w:p>
        </w:tc>
        <w:tc>
          <w:tcPr>
            <w:tcW w:w="900" w:type="dxa"/>
            <w:vAlign w:val="top"/>
          </w:tcPr>
          <w:p>
            <w:pPr>
              <w:pStyle w:val="12"/>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数量</w:t>
            </w:r>
          </w:p>
        </w:tc>
        <w:tc>
          <w:tcPr>
            <w:tcW w:w="1095" w:type="dxa"/>
            <w:vAlign w:val="top"/>
          </w:tcPr>
          <w:p>
            <w:pPr>
              <w:pStyle w:val="12"/>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单位</w:t>
            </w:r>
          </w:p>
        </w:tc>
        <w:tc>
          <w:tcPr>
            <w:tcW w:w="1338" w:type="dxa"/>
            <w:vAlign w:val="top"/>
          </w:tcPr>
          <w:p>
            <w:pPr>
              <w:pStyle w:val="12"/>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w:t>
            </w:r>
          </w:p>
        </w:tc>
        <w:tc>
          <w:tcPr>
            <w:tcW w:w="4944"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数控车床</w:t>
            </w:r>
          </w:p>
        </w:tc>
        <w:tc>
          <w:tcPr>
            <w:tcW w:w="900"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w:t>
            </w:r>
          </w:p>
        </w:tc>
        <w:tc>
          <w:tcPr>
            <w:tcW w:w="1095"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台</w:t>
            </w:r>
          </w:p>
        </w:tc>
        <w:tc>
          <w:tcPr>
            <w:tcW w:w="1338"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2</w:t>
            </w:r>
          </w:p>
        </w:tc>
        <w:tc>
          <w:tcPr>
            <w:tcW w:w="4944"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加工中心（ 三轴）</w:t>
            </w:r>
          </w:p>
        </w:tc>
        <w:tc>
          <w:tcPr>
            <w:tcW w:w="900"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w:t>
            </w:r>
          </w:p>
        </w:tc>
        <w:tc>
          <w:tcPr>
            <w:tcW w:w="1095"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台</w:t>
            </w:r>
          </w:p>
        </w:tc>
        <w:tc>
          <w:tcPr>
            <w:tcW w:w="1338"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3</w:t>
            </w:r>
          </w:p>
        </w:tc>
        <w:tc>
          <w:tcPr>
            <w:tcW w:w="4944"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在线测量装置（用于加工中心）</w:t>
            </w:r>
          </w:p>
        </w:tc>
        <w:tc>
          <w:tcPr>
            <w:tcW w:w="90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w:t>
            </w:r>
          </w:p>
        </w:tc>
        <w:tc>
          <w:tcPr>
            <w:tcW w:w="1095"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套</w:t>
            </w:r>
          </w:p>
        </w:tc>
        <w:tc>
          <w:tcPr>
            <w:tcW w:w="1338"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4</w:t>
            </w:r>
          </w:p>
        </w:tc>
        <w:tc>
          <w:tcPr>
            <w:tcW w:w="4944"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气动精密平口钳（用于加工中心）</w:t>
            </w:r>
          </w:p>
        </w:tc>
        <w:tc>
          <w:tcPr>
            <w:tcW w:w="900"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w:t>
            </w:r>
          </w:p>
        </w:tc>
        <w:tc>
          <w:tcPr>
            <w:tcW w:w="1095"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个</w:t>
            </w:r>
          </w:p>
        </w:tc>
        <w:tc>
          <w:tcPr>
            <w:tcW w:w="1338"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5</w:t>
            </w:r>
          </w:p>
        </w:tc>
        <w:tc>
          <w:tcPr>
            <w:tcW w:w="4944"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工业机器人</w:t>
            </w:r>
          </w:p>
        </w:tc>
        <w:tc>
          <w:tcPr>
            <w:tcW w:w="900"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w:t>
            </w:r>
          </w:p>
        </w:tc>
        <w:tc>
          <w:tcPr>
            <w:tcW w:w="1095"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台</w:t>
            </w:r>
          </w:p>
        </w:tc>
        <w:tc>
          <w:tcPr>
            <w:tcW w:w="1338" w:type="dxa"/>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6</w:t>
            </w:r>
          </w:p>
        </w:tc>
        <w:tc>
          <w:tcPr>
            <w:tcW w:w="4944"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零点快换装置</w:t>
            </w:r>
          </w:p>
        </w:tc>
        <w:tc>
          <w:tcPr>
            <w:tcW w:w="90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w:t>
            </w:r>
          </w:p>
        </w:tc>
        <w:tc>
          <w:tcPr>
            <w:tcW w:w="1095"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套</w:t>
            </w:r>
          </w:p>
        </w:tc>
        <w:tc>
          <w:tcPr>
            <w:tcW w:w="1338"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7</w:t>
            </w:r>
          </w:p>
        </w:tc>
        <w:tc>
          <w:tcPr>
            <w:tcW w:w="4944"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工业机器人导轨</w:t>
            </w:r>
          </w:p>
        </w:tc>
        <w:tc>
          <w:tcPr>
            <w:tcW w:w="90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w:t>
            </w:r>
          </w:p>
        </w:tc>
        <w:tc>
          <w:tcPr>
            <w:tcW w:w="1095"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套</w:t>
            </w:r>
          </w:p>
        </w:tc>
        <w:tc>
          <w:tcPr>
            <w:tcW w:w="1338"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8</w:t>
            </w:r>
          </w:p>
        </w:tc>
        <w:tc>
          <w:tcPr>
            <w:tcW w:w="4944"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工业机器人快换夹持系统</w:t>
            </w:r>
          </w:p>
        </w:tc>
        <w:tc>
          <w:tcPr>
            <w:tcW w:w="90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w:t>
            </w:r>
          </w:p>
        </w:tc>
        <w:tc>
          <w:tcPr>
            <w:tcW w:w="1095"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套</w:t>
            </w:r>
          </w:p>
        </w:tc>
        <w:tc>
          <w:tcPr>
            <w:tcW w:w="1338"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9</w:t>
            </w:r>
          </w:p>
        </w:tc>
        <w:tc>
          <w:tcPr>
            <w:tcW w:w="4944"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工业机器人快换工作台</w:t>
            </w:r>
          </w:p>
        </w:tc>
        <w:tc>
          <w:tcPr>
            <w:tcW w:w="90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w:t>
            </w:r>
          </w:p>
        </w:tc>
        <w:tc>
          <w:tcPr>
            <w:tcW w:w="1095"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套</w:t>
            </w:r>
          </w:p>
        </w:tc>
        <w:tc>
          <w:tcPr>
            <w:tcW w:w="1338"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10</w:t>
            </w:r>
          </w:p>
        </w:tc>
        <w:tc>
          <w:tcPr>
            <w:tcW w:w="4944"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立体仓库</w:t>
            </w:r>
          </w:p>
        </w:tc>
        <w:tc>
          <w:tcPr>
            <w:tcW w:w="90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w:t>
            </w:r>
          </w:p>
        </w:tc>
        <w:tc>
          <w:tcPr>
            <w:tcW w:w="1095"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套</w:t>
            </w:r>
          </w:p>
        </w:tc>
        <w:tc>
          <w:tcPr>
            <w:tcW w:w="1338"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11</w:t>
            </w:r>
          </w:p>
        </w:tc>
        <w:tc>
          <w:tcPr>
            <w:tcW w:w="4944"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可视化系统及显示终端</w:t>
            </w:r>
          </w:p>
        </w:tc>
        <w:tc>
          <w:tcPr>
            <w:tcW w:w="90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3</w:t>
            </w:r>
          </w:p>
        </w:tc>
        <w:tc>
          <w:tcPr>
            <w:tcW w:w="1095"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台</w:t>
            </w:r>
          </w:p>
        </w:tc>
        <w:tc>
          <w:tcPr>
            <w:tcW w:w="1338"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12</w:t>
            </w:r>
          </w:p>
        </w:tc>
        <w:tc>
          <w:tcPr>
            <w:tcW w:w="4944"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中央电气控制系统</w:t>
            </w:r>
          </w:p>
        </w:tc>
        <w:tc>
          <w:tcPr>
            <w:tcW w:w="90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w:t>
            </w:r>
          </w:p>
        </w:tc>
        <w:tc>
          <w:tcPr>
            <w:tcW w:w="1095"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套</w:t>
            </w:r>
          </w:p>
        </w:tc>
        <w:tc>
          <w:tcPr>
            <w:tcW w:w="1338"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13</w:t>
            </w:r>
          </w:p>
        </w:tc>
        <w:tc>
          <w:tcPr>
            <w:tcW w:w="4944"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MES 管控软件（含部署计算机）</w:t>
            </w:r>
          </w:p>
        </w:tc>
        <w:tc>
          <w:tcPr>
            <w:tcW w:w="90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w:t>
            </w:r>
          </w:p>
        </w:tc>
        <w:tc>
          <w:tcPr>
            <w:tcW w:w="1095"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套</w:t>
            </w:r>
          </w:p>
        </w:tc>
        <w:tc>
          <w:tcPr>
            <w:tcW w:w="1338"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14</w:t>
            </w:r>
          </w:p>
        </w:tc>
        <w:tc>
          <w:tcPr>
            <w:tcW w:w="4944"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安全防护系统</w:t>
            </w:r>
          </w:p>
        </w:tc>
        <w:tc>
          <w:tcPr>
            <w:tcW w:w="90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w:t>
            </w:r>
          </w:p>
        </w:tc>
        <w:tc>
          <w:tcPr>
            <w:tcW w:w="1095"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套</w:t>
            </w:r>
          </w:p>
        </w:tc>
        <w:tc>
          <w:tcPr>
            <w:tcW w:w="1338"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15</w:t>
            </w:r>
          </w:p>
        </w:tc>
        <w:tc>
          <w:tcPr>
            <w:tcW w:w="4944"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RFID 读写器及 RFID 标签</w:t>
            </w:r>
          </w:p>
        </w:tc>
        <w:tc>
          <w:tcPr>
            <w:tcW w:w="90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w:t>
            </w:r>
          </w:p>
        </w:tc>
        <w:tc>
          <w:tcPr>
            <w:tcW w:w="1095"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套</w:t>
            </w:r>
          </w:p>
        </w:tc>
        <w:tc>
          <w:tcPr>
            <w:tcW w:w="1338"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16</w:t>
            </w:r>
          </w:p>
        </w:tc>
        <w:tc>
          <w:tcPr>
            <w:tcW w:w="4944"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智能制造仿真软件（含离线编程）</w:t>
            </w:r>
          </w:p>
        </w:tc>
        <w:tc>
          <w:tcPr>
            <w:tcW w:w="90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w:t>
            </w:r>
          </w:p>
        </w:tc>
        <w:tc>
          <w:tcPr>
            <w:tcW w:w="1095"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套</w:t>
            </w:r>
          </w:p>
        </w:tc>
        <w:tc>
          <w:tcPr>
            <w:tcW w:w="1338"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17</w:t>
            </w:r>
          </w:p>
        </w:tc>
        <w:tc>
          <w:tcPr>
            <w:tcW w:w="4944"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CAD/CAM 软件</w:t>
            </w:r>
          </w:p>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en-US" w:bidi="ar-SA"/>
              </w:rPr>
            </w:pPr>
            <w:r>
              <w:rPr>
                <w:rFonts w:hint="eastAsia" w:cstheme="minorEastAsia"/>
                <w:b w:val="0"/>
                <w:color w:val="auto"/>
                <w:kern w:val="2"/>
                <w:sz w:val="24"/>
                <w:szCs w:val="24"/>
                <w:lang w:val="en-US" w:eastAsia="zh-CN" w:bidi="ar-SA"/>
              </w:rPr>
              <w:t>CAXA CAM数控车2024SP0/CAXA CAM 制造工程师2023</w:t>
            </w:r>
          </w:p>
        </w:tc>
        <w:tc>
          <w:tcPr>
            <w:tcW w:w="90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w:t>
            </w:r>
          </w:p>
        </w:tc>
        <w:tc>
          <w:tcPr>
            <w:tcW w:w="1095"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套</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5" w:hRule="atLeast"/>
        </w:trPr>
        <w:tc>
          <w:tcPr>
            <w:tcW w:w="88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18</w:t>
            </w:r>
          </w:p>
        </w:tc>
        <w:tc>
          <w:tcPr>
            <w:tcW w:w="4944"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编程和设计工位计算机</w:t>
            </w:r>
          </w:p>
        </w:tc>
        <w:tc>
          <w:tcPr>
            <w:tcW w:w="900"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2</w:t>
            </w:r>
          </w:p>
        </w:tc>
        <w:tc>
          <w:tcPr>
            <w:tcW w:w="1095"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台</w:t>
            </w:r>
          </w:p>
        </w:tc>
        <w:tc>
          <w:tcPr>
            <w:tcW w:w="1338"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5" w:hRule="atLeast"/>
        </w:trPr>
        <w:tc>
          <w:tcPr>
            <w:tcW w:w="88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19</w:t>
            </w:r>
          </w:p>
        </w:tc>
        <w:tc>
          <w:tcPr>
            <w:tcW w:w="4944"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测头</w:t>
            </w:r>
          </w:p>
        </w:tc>
        <w:tc>
          <w:tcPr>
            <w:tcW w:w="900" w:type="dxa"/>
            <w:shd w:val="clear" w:color="auto" w:fill="auto"/>
            <w:vAlign w:val="center"/>
          </w:tcPr>
          <w:p>
            <w:pPr>
              <w:pStyle w:val="12"/>
              <w:tabs>
                <w:tab w:val="left" w:pos="451"/>
              </w:tabs>
              <w:spacing w:before="173" w:line="227" w:lineRule="auto"/>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w:t>
            </w:r>
          </w:p>
        </w:tc>
        <w:tc>
          <w:tcPr>
            <w:tcW w:w="1095"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套</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5" w:hRule="atLeast"/>
        </w:trPr>
        <w:tc>
          <w:tcPr>
            <w:tcW w:w="880"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20</w:t>
            </w:r>
          </w:p>
        </w:tc>
        <w:tc>
          <w:tcPr>
            <w:tcW w:w="4944" w:type="dxa"/>
            <w:shd w:val="clear" w:color="auto" w:fill="auto"/>
            <w:vAlign w:val="top"/>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工具</w:t>
            </w:r>
            <w:r>
              <w:rPr>
                <w:rFonts w:hint="eastAsia" w:cstheme="minorEastAsia"/>
                <w:b w:val="0"/>
                <w:color w:val="auto"/>
                <w:kern w:val="2"/>
                <w:sz w:val="24"/>
                <w:szCs w:val="24"/>
                <w:lang w:val="en-US" w:eastAsia="zh-CN" w:bidi="ar-SA"/>
              </w:rPr>
              <w:t>架</w:t>
            </w:r>
          </w:p>
        </w:tc>
        <w:tc>
          <w:tcPr>
            <w:tcW w:w="900" w:type="dxa"/>
            <w:shd w:val="clear" w:color="auto" w:fill="auto"/>
            <w:vAlign w:val="top"/>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w:t>
            </w:r>
          </w:p>
        </w:tc>
        <w:tc>
          <w:tcPr>
            <w:tcW w:w="1095" w:type="dxa"/>
            <w:shd w:val="clear" w:color="auto" w:fill="auto"/>
            <w:vAlign w:val="top"/>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个</w:t>
            </w:r>
          </w:p>
        </w:tc>
        <w:tc>
          <w:tcPr>
            <w:tcW w:w="1338"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5" w:hRule="atLeast"/>
        </w:trPr>
        <w:tc>
          <w:tcPr>
            <w:tcW w:w="880"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21</w:t>
            </w:r>
          </w:p>
        </w:tc>
        <w:tc>
          <w:tcPr>
            <w:tcW w:w="4944" w:type="dxa"/>
            <w:shd w:val="clear" w:color="auto" w:fill="auto"/>
            <w:vAlign w:val="top"/>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虚拟仿真软件</w:t>
            </w:r>
          </w:p>
        </w:tc>
        <w:tc>
          <w:tcPr>
            <w:tcW w:w="900" w:type="dxa"/>
            <w:shd w:val="clear" w:color="auto" w:fill="auto"/>
            <w:vAlign w:val="top"/>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w:t>
            </w:r>
          </w:p>
        </w:tc>
        <w:tc>
          <w:tcPr>
            <w:tcW w:w="1095" w:type="dxa"/>
            <w:shd w:val="clear" w:color="auto" w:fill="auto"/>
            <w:vAlign w:val="top"/>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套</w:t>
            </w:r>
          </w:p>
        </w:tc>
        <w:tc>
          <w:tcPr>
            <w:tcW w:w="1338" w:type="dxa"/>
            <w:shd w:val="clear" w:color="auto" w:fill="auto"/>
            <w:vAlign w:val="top"/>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5" w:hRule="atLeast"/>
        </w:trPr>
        <w:tc>
          <w:tcPr>
            <w:tcW w:w="880"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22</w:t>
            </w:r>
          </w:p>
        </w:tc>
        <w:tc>
          <w:tcPr>
            <w:tcW w:w="4944"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气枪</w:t>
            </w:r>
          </w:p>
        </w:tc>
        <w:tc>
          <w:tcPr>
            <w:tcW w:w="900"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w:t>
            </w:r>
          </w:p>
        </w:tc>
        <w:tc>
          <w:tcPr>
            <w:tcW w:w="1095"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个</w:t>
            </w:r>
          </w:p>
        </w:tc>
        <w:tc>
          <w:tcPr>
            <w:tcW w:w="1338"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每台数控设备一个</w:t>
            </w:r>
          </w:p>
        </w:tc>
      </w:tr>
    </w:tbl>
    <w:p>
      <w:pPr>
        <w:pStyle w:val="8"/>
        <w:keepNext w:val="0"/>
        <w:keepLines w:val="0"/>
        <w:pageBreakBefore w:val="0"/>
        <w:widowControl w:val="0"/>
        <w:kinsoku/>
        <w:wordWrap/>
        <w:overflowPunct/>
        <w:topLinePunct w:val="0"/>
        <w:autoSpaceDE/>
        <w:autoSpaceDN/>
        <w:bidi w:val="0"/>
        <w:adjustRightInd/>
        <w:snapToGrid/>
        <w:spacing w:after="0" w:line="500" w:lineRule="exact"/>
        <w:ind w:left="0" w:leftChars="0" w:firstLine="562" w:firstLineChars="200"/>
        <w:textAlignment w:val="auto"/>
        <w:rPr>
          <w:rFonts w:hint="default" w:ascii="仿宋" w:hAnsi="仿宋" w:eastAsia="仿宋" w:cs="仿宋"/>
          <w:b/>
          <w:bCs/>
          <w:color w:val="000000"/>
          <w:kern w:val="0"/>
          <w:sz w:val="28"/>
          <w:szCs w:val="28"/>
          <w:lang w:val="en-US" w:eastAsia="zh-CN" w:bidi="ar"/>
        </w:rPr>
      </w:pPr>
      <w:r>
        <w:rPr>
          <w:rFonts w:hint="eastAsia" w:ascii="仿宋" w:hAnsi="仿宋" w:eastAsia="仿宋" w:cstheme="minorEastAsia"/>
          <w:b/>
          <w:bCs/>
          <w:color w:val="auto"/>
          <w:kern w:val="2"/>
          <w:sz w:val="28"/>
          <w:szCs w:val="28"/>
          <w:lang w:val="en-US" w:eastAsia="zh-CN" w:bidi="ar-SA"/>
        </w:rPr>
        <w:t>（二）赛场每个工位工具、材料，刀具清单</w:t>
      </w:r>
    </w:p>
    <w:tbl>
      <w:tblPr>
        <w:tblStyle w:val="13"/>
        <w:tblW w:w="91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2342"/>
        <w:gridCol w:w="3502"/>
        <w:gridCol w:w="1095"/>
        <w:gridCol w:w="13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vAlign w:val="center"/>
          </w:tcPr>
          <w:p>
            <w:pPr>
              <w:pStyle w:val="12"/>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序号</w:t>
            </w:r>
          </w:p>
        </w:tc>
        <w:tc>
          <w:tcPr>
            <w:tcW w:w="2342" w:type="dxa"/>
            <w:vAlign w:val="center"/>
          </w:tcPr>
          <w:p>
            <w:pPr>
              <w:pStyle w:val="12"/>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名称</w:t>
            </w:r>
          </w:p>
        </w:tc>
        <w:tc>
          <w:tcPr>
            <w:tcW w:w="3502" w:type="dxa"/>
            <w:vAlign w:val="center"/>
          </w:tcPr>
          <w:p>
            <w:pPr>
              <w:pStyle w:val="12"/>
              <w:spacing w:before="173" w:line="227" w:lineRule="auto"/>
              <w:ind w:left="9" w:leftChars="0"/>
              <w:jc w:val="center"/>
              <w:rPr>
                <w:rFonts w:hint="default" w:ascii="仿宋" w:hAnsi="仿宋" w:eastAsia="仿宋" w:cstheme="minorEastAsia"/>
                <w:b/>
                <w:bCs/>
                <w:color w:val="auto"/>
                <w:kern w:val="2"/>
                <w:sz w:val="24"/>
                <w:szCs w:val="24"/>
                <w:lang w:val="en-US" w:eastAsia="zh-CN" w:bidi="ar-SA"/>
              </w:rPr>
            </w:pPr>
            <w:r>
              <w:rPr>
                <w:rFonts w:hint="eastAsia" w:cstheme="minorEastAsia"/>
                <w:b/>
                <w:bCs/>
                <w:color w:val="auto"/>
                <w:kern w:val="2"/>
                <w:sz w:val="24"/>
                <w:szCs w:val="24"/>
                <w:lang w:val="en-US" w:eastAsia="zh-CN" w:bidi="ar-SA"/>
              </w:rPr>
              <w:t>规格型号</w:t>
            </w:r>
          </w:p>
        </w:tc>
        <w:tc>
          <w:tcPr>
            <w:tcW w:w="1095" w:type="dxa"/>
            <w:vAlign w:val="center"/>
          </w:tcPr>
          <w:p>
            <w:pPr>
              <w:pStyle w:val="12"/>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数量</w:t>
            </w:r>
          </w:p>
        </w:tc>
        <w:tc>
          <w:tcPr>
            <w:tcW w:w="1338" w:type="dxa"/>
            <w:vAlign w:val="center"/>
          </w:tcPr>
          <w:p>
            <w:pPr>
              <w:pStyle w:val="12"/>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80度外圆刀刀杆</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MCLNR2020M08C</w:t>
            </w:r>
          </w:p>
        </w:tc>
        <w:tc>
          <w:tcPr>
            <w:tcW w:w="1095"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1把</w:t>
            </w:r>
          </w:p>
        </w:tc>
        <w:tc>
          <w:tcPr>
            <w:tcW w:w="1338" w:type="dxa"/>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2</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80度外圆刀片</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CNMG120408-KMT</w:t>
            </w:r>
          </w:p>
        </w:tc>
        <w:tc>
          <w:tcPr>
            <w:tcW w:w="1095"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1片</w:t>
            </w:r>
          </w:p>
        </w:tc>
        <w:tc>
          <w:tcPr>
            <w:tcW w:w="1338" w:type="dxa"/>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3</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16内孔刀刀杆</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S16Q—SCLCR09</w:t>
            </w:r>
          </w:p>
        </w:tc>
        <w:tc>
          <w:tcPr>
            <w:tcW w:w="1095"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1把</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4</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16内孔刀刀片</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CCMT09T304-HMP</w:t>
            </w:r>
          </w:p>
        </w:tc>
        <w:tc>
          <w:tcPr>
            <w:tcW w:w="1095"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1片</w:t>
            </w:r>
          </w:p>
        </w:tc>
        <w:tc>
          <w:tcPr>
            <w:tcW w:w="1338" w:type="dxa"/>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5</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外槽刀刀杆</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MGEHR2020-3</w:t>
            </w:r>
          </w:p>
        </w:tc>
        <w:tc>
          <w:tcPr>
            <w:tcW w:w="1095"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1把</w:t>
            </w:r>
          </w:p>
        </w:tc>
        <w:tc>
          <w:tcPr>
            <w:tcW w:w="1338" w:type="dxa"/>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6</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外槽刀刀片</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en-US" w:bidi="ar-SA"/>
              </w:rPr>
              <w:t>MGMN300-M</w:t>
            </w:r>
          </w:p>
        </w:tc>
        <w:tc>
          <w:tcPr>
            <w:tcW w:w="1095"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1片</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7</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倒角刀</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en-US" w:bidi="ar-SA"/>
              </w:rPr>
              <w:t>¢10</w:t>
            </w:r>
          </w:p>
        </w:tc>
        <w:tc>
          <w:tcPr>
            <w:tcW w:w="1095"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1支</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8</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立铣刀</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en-US" w:bidi="ar-SA"/>
              </w:rPr>
              <w:t>¢10</w:t>
            </w:r>
          </w:p>
        </w:tc>
        <w:tc>
          <w:tcPr>
            <w:tcW w:w="1095"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1支</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9</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加工中心刀柄</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BT40-ER25</w:t>
            </w:r>
          </w:p>
        </w:tc>
        <w:tc>
          <w:tcPr>
            <w:tcW w:w="1095"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3套</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10</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带卡簧</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¢10卡簧</w:t>
            </w:r>
          </w:p>
        </w:tc>
        <w:tc>
          <w:tcPr>
            <w:tcW w:w="1095"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3个</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11</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en-US" w:bidi="ar-SA"/>
              </w:rPr>
              <w:t>软三爪</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en-US" w:bidi="ar-SA"/>
              </w:rPr>
              <w:t>6寸90度</w:t>
            </w:r>
          </w:p>
        </w:tc>
        <w:tc>
          <w:tcPr>
            <w:tcW w:w="1095"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1副</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12</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9P连接器</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en-US" w:bidi="ar-SA"/>
              </w:rPr>
              <w:t>9PIN连接器OXR-DPS09（夹爪侧）</w:t>
            </w:r>
          </w:p>
        </w:tc>
        <w:tc>
          <w:tcPr>
            <w:tcW w:w="1095"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3个</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13</w:t>
            </w:r>
          </w:p>
        </w:tc>
        <w:tc>
          <w:tcPr>
            <w:tcW w:w="2342"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赛件1</w:t>
            </w:r>
          </w:p>
        </w:tc>
        <w:tc>
          <w:tcPr>
            <w:tcW w:w="3502"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根据赛题确定</w:t>
            </w:r>
          </w:p>
        </w:tc>
        <w:tc>
          <w:tcPr>
            <w:tcW w:w="1095"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12件</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14</w:t>
            </w:r>
          </w:p>
        </w:tc>
        <w:tc>
          <w:tcPr>
            <w:tcW w:w="2342"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赛件2</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根据赛题确定</w:t>
            </w:r>
          </w:p>
        </w:tc>
        <w:tc>
          <w:tcPr>
            <w:tcW w:w="1095"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12件</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15</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平口钳软钳口</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与赛场平口钳匹配</w:t>
            </w:r>
          </w:p>
        </w:tc>
        <w:tc>
          <w:tcPr>
            <w:tcW w:w="1095"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1套</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16</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储物盒</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en-US" w:bidi="ar-SA"/>
              </w:rPr>
              <w:t>4号外形尺寸</w:t>
            </w:r>
          </w:p>
        </w:tc>
        <w:tc>
          <w:tcPr>
            <w:tcW w:w="1095"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1个</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zh-CN" w:bidi="ar-SA"/>
              </w:rPr>
              <w:t>17</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手套</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ascii="仿宋" w:hAnsi="仿宋" w:eastAsia="仿宋" w:cstheme="minorEastAsia"/>
                <w:b w:val="0"/>
                <w:color w:val="auto"/>
                <w:kern w:val="2"/>
                <w:sz w:val="24"/>
                <w:szCs w:val="24"/>
                <w:lang w:val="en-US" w:eastAsia="en-US" w:bidi="ar-SA"/>
              </w:rPr>
              <w:t>尼龙PU涂掌（白色）</w:t>
            </w:r>
          </w:p>
        </w:tc>
        <w:tc>
          <w:tcPr>
            <w:tcW w:w="1095"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1付</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18</w:t>
            </w:r>
          </w:p>
        </w:tc>
        <w:tc>
          <w:tcPr>
            <w:tcW w:w="2342"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安全帽</w:t>
            </w:r>
          </w:p>
        </w:tc>
        <w:tc>
          <w:tcPr>
            <w:tcW w:w="3502"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黄色</w:t>
            </w:r>
          </w:p>
        </w:tc>
        <w:tc>
          <w:tcPr>
            <w:tcW w:w="1095"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1个</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19</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勾扳手</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2-3寸</w:t>
            </w:r>
          </w:p>
        </w:tc>
        <w:tc>
          <w:tcPr>
            <w:tcW w:w="1095"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1个</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20</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毛刷</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4寸</w:t>
            </w:r>
          </w:p>
        </w:tc>
        <w:tc>
          <w:tcPr>
            <w:tcW w:w="1095"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1个</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2</w:t>
            </w:r>
            <w:r>
              <w:rPr>
                <w:rFonts w:hint="eastAsia" w:cstheme="minorEastAsia"/>
                <w:b w:val="0"/>
                <w:color w:val="auto"/>
                <w:kern w:val="2"/>
                <w:sz w:val="24"/>
                <w:szCs w:val="24"/>
                <w:lang w:val="en-US" w:eastAsia="zh-CN" w:bidi="ar-SA"/>
              </w:rPr>
              <w:t>1</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U盘</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爱国者，32G，金属高速U盘，USB3.2</w:t>
            </w:r>
          </w:p>
        </w:tc>
        <w:tc>
          <w:tcPr>
            <w:tcW w:w="1095"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1个</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22</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棉布</w:t>
            </w:r>
          </w:p>
        </w:tc>
        <w:tc>
          <w:tcPr>
            <w:tcW w:w="3502"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吸水性好</w:t>
            </w:r>
          </w:p>
        </w:tc>
        <w:tc>
          <w:tcPr>
            <w:tcW w:w="1095"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2公斤</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23</w:t>
            </w:r>
          </w:p>
        </w:tc>
        <w:tc>
          <w:tcPr>
            <w:tcW w:w="234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清洗剂</w:t>
            </w:r>
          </w:p>
        </w:tc>
        <w:tc>
          <w:tcPr>
            <w:tcW w:w="3502"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c>
          <w:tcPr>
            <w:tcW w:w="1095" w:type="dxa"/>
            <w:shd w:val="clear" w:color="auto" w:fill="auto"/>
            <w:vAlign w:val="center"/>
          </w:tcPr>
          <w:p>
            <w:pPr>
              <w:pStyle w:val="12"/>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若干</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bl>
    <w:p>
      <w:pPr>
        <w:pStyle w:val="8"/>
        <w:keepNext w:val="0"/>
        <w:keepLines w:val="0"/>
        <w:pageBreakBefore w:val="0"/>
        <w:widowControl w:val="0"/>
        <w:kinsoku/>
        <w:wordWrap/>
        <w:overflowPunct/>
        <w:topLinePunct w:val="0"/>
        <w:autoSpaceDE/>
        <w:autoSpaceDN/>
        <w:bidi w:val="0"/>
        <w:adjustRightInd/>
        <w:snapToGrid/>
        <w:spacing w:after="0" w:line="500" w:lineRule="exact"/>
        <w:ind w:left="0" w:leftChars="0" w:firstLine="562" w:firstLineChars="200"/>
        <w:textAlignment w:val="auto"/>
        <w:rPr>
          <w:rFonts w:hint="eastAsia" w:ascii="楷体" w:hAnsi="楷体" w:eastAsia="楷体" w:cs="楷体"/>
          <w:b/>
          <w:bCs/>
          <w:color w:val="000000"/>
          <w:kern w:val="0"/>
          <w:sz w:val="30"/>
          <w:szCs w:val="30"/>
          <w:lang w:val="en-US" w:eastAsia="zh-CN" w:bidi="ar"/>
        </w:rPr>
      </w:pPr>
      <w:r>
        <w:rPr>
          <w:rFonts w:hint="eastAsia" w:ascii="仿宋" w:hAnsi="仿宋" w:eastAsia="仿宋" w:cs="仿宋"/>
          <w:b/>
          <w:bCs/>
          <w:color w:val="000000"/>
          <w:kern w:val="0"/>
          <w:sz w:val="28"/>
          <w:szCs w:val="28"/>
          <w:lang w:val="en-US" w:eastAsia="zh-CN" w:bidi="ar"/>
        </w:rPr>
        <w:t>（三）智能制造单元布局图（图一、二）</w:t>
      </w:r>
    </w:p>
    <w:p>
      <w:pPr>
        <w:pStyle w:val="8"/>
        <w:ind w:left="0" w:leftChars="0" w:firstLine="0" w:firstLineChars="0"/>
        <w:jc w:val="center"/>
        <w:rPr>
          <w:rFonts w:hint="eastAsia"/>
          <w:lang w:val="en-US" w:eastAsia="zh-CN"/>
        </w:rPr>
      </w:pPr>
      <w:r>
        <w:drawing>
          <wp:inline distT="0" distB="0" distL="114300" distR="114300">
            <wp:extent cx="3085465" cy="2027555"/>
            <wp:effectExtent l="0" t="0" r="63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rcRect l="10917" t="18629" r="16068" b="6125"/>
                    <a:stretch>
                      <a:fillRect/>
                    </a:stretch>
                  </pic:blipFill>
                  <pic:spPr>
                    <a:xfrm>
                      <a:off x="0" y="0"/>
                      <a:ext cx="3085465" cy="2027555"/>
                    </a:xfrm>
                    <a:prstGeom prst="rect">
                      <a:avLst/>
                    </a:prstGeom>
                    <a:noFill/>
                    <a:ln>
                      <a:noFill/>
                    </a:ln>
                  </pic:spPr>
                </pic:pic>
              </a:graphicData>
            </a:graphic>
          </wp:inline>
        </w:drawing>
      </w:r>
    </w:p>
    <w:p>
      <w:pPr>
        <w:bidi w:val="0"/>
        <w:jc w:val="center"/>
        <w:rPr>
          <w:rFonts w:hint="eastAsia"/>
          <w:lang w:val="en-US" w:eastAsia="zh-CN"/>
        </w:rPr>
      </w:pPr>
      <w:r>
        <w:rPr>
          <w:rFonts w:hint="eastAsia" w:ascii="仿宋" w:hAnsi="仿宋" w:eastAsia="仿宋" w:cs="仿宋"/>
          <w:spacing w:val="-1"/>
          <w:kern w:val="2"/>
          <w:sz w:val="24"/>
          <w:szCs w:val="24"/>
          <w:lang w:val="en-US" w:eastAsia="zh-CN" w:bidi="ar-SA"/>
        </w:rPr>
        <w:t>图1智能制造单元布局</w:t>
      </w:r>
    </w:p>
    <w:p>
      <w:pPr>
        <w:pStyle w:val="8"/>
        <w:jc w:val="center"/>
        <w:rPr>
          <w:rFonts w:hint="eastAsia" w:ascii="仿宋" w:hAnsi="仿宋" w:eastAsia="仿宋" w:cs="仿宋"/>
          <w:spacing w:val="-1"/>
          <w:kern w:val="2"/>
          <w:sz w:val="20"/>
          <w:szCs w:val="20"/>
          <w:lang w:val="en-US" w:eastAsia="zh-CN" w:bidi="ar-SA"/>
        </w:rPr>
      </w:pPr>
      <w:r>
        <w:drawing>
          <wp:inline distT="0" distB="0" distL="114300" distR="114300">
            <wp:extent cx="3529965" cy="2564765"/>
            <wp:effectExtent l="0" t="0" r="133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rcRect l="3733" t="4309" r="4126" b="5089"/>
                    <a:stretch>
                      <a:fillRect/>
                    </a:stretch>
                  </pic:blipFill>
                  <pic:spPr>
                    <a:xfrm>
                      <a:off x="0" y="0"/>
                      <a:ext cx="3529965" cy="2564765"/>
                    </a:xfrm>
                    <a:prstGeom prst="rect">
                      <a:avLst/>
                    </a:prstGeom>
                    <a:noFill/>
                    <a:ln>
                      <a:noFill/>
                    </a:ln>
                  </pic:spPr>
                </pic:pic>
              </a:graphicData>
            </a:graphic>
          </wp:inline>
        </w:drawing>
      </w:r>
    </w:p>
    <w:p>
      <w:pPr>
        <w:bidi w:val="0"/>
        <w:jc w:val="center"/>
        <w:rPr>
          <w:rFonts w:hint="eastAsia" w:ascii="仿宋" w:hAnsi="仿宋" w:eastAsia="仿宋" w:cs="仿宋"/>
          <w:spacing w:val="-1"/>
          <w:kern w:val="2"/>
          <w:sz w:val="24"/>
          <w:szCs w:val="24"/>
          <w:lang w:val="en-US" w:eastAsia="zh-CN" w:bidi="ar-SA"/>
        </w:rPr>
      </w:pPr>
      <w:r>
        <w:rPr>
          <w:rFonts w:hint="eastAsia" w:ascii="仿宋" w:hAnsi="仿宋" w:eastAsia="仿宋" w:cs="仿宋"/>
          <w:spacing w:val="-1"/>
          <w:kern w:val="2"/>
          <w:sz w:val="24"/>
          <w:szCs w:val="24"/>
          <w:lang w:val="en-US" w:eastAsia="zh-CN" w:bidi="ar-SA"/>
        </w:rPr>
        <w:t>图2智能制造单元组成</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62" w:firstLineChars="200"/>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（四）主要设备技术参数</w:t>
      </w:r>
    </w:p>
    <w:tbl>
      <w:tblPr>
        <w:tblStyle w:val="10"/>
        <w:tblW w:w="9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6300"/>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0"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default"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设备名称</w:t>
            </w:r>
          </w:p>
        </w:tc>
        <w:tc>
          <w:tcPr>
            <w:tcW w:w="6300"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default"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技术参数</w:t>
            </w:r>
          </w:p>
        </w:tc>
        <w:tc>
          <w:tcPr>
            <w:tcW w:w="1281"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default"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430"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default" w:ascii="楷体" w:hAnsi="楷体" w:eastAsia="楷体" w:cs="楷体"/>
                <w:b/>
                <w:bCs/>
                <w:color w:val="000000"/>
                <w:kern w:val="0"/>
                <w:sz w:val="21"/>
                <w:szCs w:val="21"/>
                <w:vertAlign w:val="baseline"/>
                <w:lang w:val="en-US" w:eastAsia="zh-CN" w:bidi="ar"/>
              </w:rPr>
            </w:pPr>
            <w:r>
              <w:rPr>
                <w:rFonts w:hint="eastAsia" w:ascii="仿宋" w:hAnsi="仿宋" w:eastAsia="仿宋" w:cs="仿宋"/>
                <w:kern w:val="2"/>
                <w:sz w:val="21"/>
                <w:szCs w:val="21"/>
                <w:lang w:val="en-US" w:eastAsia="zh-CN" w:bidi="ar-SA"/>
              </w:rPr>
              <w:t>数控车床</w:t>
            </w:r>
          </w:p>
        </w:tc>
        <w:tc>
          <w:tcPr>
            <w:tcW w:w="6300" w:type="dxa"/>
            <w:vAlign w:val="center"/>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1.数控车床数控系统的内存容量大于 500M，且有数据磁盘， 配以太网接口；</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2.有自动化接口，能实现数控车床系统的远程启动、程序可上传到车床内存，能获取车床的状态信息、机床的模式、主轴的位置信息以及其它进给轴的坐标信息等；</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3.数控车床能够停在原点位置并把原点状态通过网络传输给工控机;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4.数控车床系统支持在线修改梯形图，以便完成数控系统和中央电气控制系统信号交互；</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5.数控系统支持中国版数控机床互联通讯协议（NC-Link）， NC-Link协议支持单个数控装备、智能产线和智能工厂的数据交互，还可以支持以NC-Link代理器为基础的多个云数据中心的互联；</w:t>
            </w:r>
          </w:p>
        </w:tc>
        <w:tc>
          <w:tcPr>
            <w:tcW w:w="1281"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default" w:ascii="楷体" w:hAnsi="楷体" w:eastAsia="楷体" w:cs="楷体"/>
                <w:b/>
                <w:bCs/>
                <w:color w:val="000000"/>
                <w:kern w:val="0"/>
                <w:sz w:val="30"/>
                <w:szCs w:val="30"/>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0"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加工中心</w:t>
            </w:r>
          </w:p>
        </w:tc>
        <w:tc>
          <w:tcPr>
            <w:tcW w:w="6300" w:type="dxa"/>
            <w:vAlign w:val="center"/>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1.加工中心系统的内存容量大于500M，且有数据磁盘，配以太网接口；</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2.有自动化接口，能实现加工中心系统的远程启动、程序可上传到加工中心系统内存，能获取加工中心的状态信息、机床的模式、主轴的位置信息以及其它进给轴的坐标信息等；</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3.加工中心能够停在原点指令位置并把原点状态通过网络传输给工控机;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4.加工中心系统支持在线修改梯形图，以便完成数控系统和中央电气控制系统信号交互；</w:t>
            </w:r>
          </w:p>
          <w:p>
            <w:pPr>
              <w:rPr>
                <w:rFonts w:hint="default" w:ascii="楷体" w:hAnsi="楷体" w:eastAsia="楷体" w:cs="楷体"/>
                <w:b/>
                <w:bCs/>
                <w:color w:val="000000"/>
                <w:kern w:val="0"/>
                <w:sz w:val="30"/>
                <w:szCs w:val="30"/>
                <w:vertAlign w:val="baseline"/>
                <w:lang w:val="en-US" w:eastAsia="zh-CN" w:bidi="ar"/>
              </w:rPr>
            </w:pPr>
            <w:r>
              <w:rPr>
                <w:rFonts w:hint="eastAsia" w:ascii="仿宋" w:hAnsi="仿宋" w:eastAsia="仿宋" w:cs="仿宋"/>
                <w:sz w:val="21"/>
                <w:szCs w:val="21"/>
                <w:lang w:val="en-US" w:eastAsia="zh-CN"/>
              </w:rPr>
              <w:t>5.数控系统支持中国版数控机床互联通讯协议（NC-Link）， NC-Link 协议支持单个数控装备、智能产线和智能工厂的数据交互，还可以支持以NC-Link代理器为基础的多个云数据中心的互联。</w:t>
            </w:r>
          </w:p>
        </w:tc>
        <w:tc>
          <w:tcPr>
            <w:tcW w:w="1281"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default" w:ascii="楷体" w:hAnsi="楷体" w:eastAsia="楷体" w:cs="楷体"/>
                <w:b/>
                <w:bCs/>
                <w:color w:val="000000"/>
                <w:kern w:val="0"/>
                <w:sz w:val="30"/>
                <w:szCs w:val="30"/>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0"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立体仓库</w:t>
            </w:r>
          </w:p>
        </w:tc>
        <w:tc>
          <w:tcPr>
            <w:tcW w:w="6300" w:type="dxa"/>
            <w:vAlign w:val="center"/>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1.立体仓库的操作面板配备急停开关、门锁解除（绿色按钮）、运行（绿色按钮灯）。</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2.立体仓库工位设置30个，每层6个仓位，共5层，每个仓位配置RFID 芯片，其中RFID读写器为手持式读写器，由操作学员根据流程完成RFID标签的读和写。</w:t>
            </w:r>
          </w:p>
          <w:p>
            <w:pPr>
              <w:rPr>
                <w:rFonts w:hint="default" w:ascii="楷体" w:hAnsi="楷体" w:eastAsia="楷体" w:cs="楷体"/>
                <w:b/>
                <w:bCs/>
                <w:color w:val="000000"/>
                <w:kern w:val="0"/>
                <w:sz w:val="30"/>
                <w:szCs w:val="30"/>
                <w:vertAlign w:val="baseline"/>
                <w:lang w:val="en-US" w:eastAsia="zh-CN" w:bidi="ar"/>
              </w:rPr>
            </w:pPr>
            <w:r>
              <w:rPr>
                <w:rFonts w:hint="eastAsia" w:ascii="仿宋" w:hAnsi="仿宋" w:eastAsia="仿宋" w:cs="仿宋"/>
                <w:sz w:val="21"/>
                <w:szCs w:val="21"/>
                <w:lang w:val="en-US" w:eastAsia="zh-CN"/>
              </w:rPr>
              <w:t>3.立体仓库每个仓位设置状态指示灯，状态指示灯分别用不同的颜色指示毛坯、车床加工完成、加工中心加工完成、合格、不合格五种状态；采用RS485数据通讯。</w:t>
            </w:r>
          </w:p>
        </w:tc>
        <w:tc>
          <w:tcPr>
            <w:tcW w:w="1281"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default" w:ascii="楷体" w:hAnsi="楷体" w:eastAsia="楷体" w:cs="楷体"/>
                <w:b/>
                <w:bCs/>
                <w:color w:val="000000"/>
                <w:kern w:val="0"/>
                <w:sz w:val="30"/>
                <w:szCs w:val="30"/>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0"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中央控制系统</w:t>
            </w:r>
          </w:p>
        </w:tc>
        <w:tc>
          <w:tcPr>
            <w:tcW w:w="6300" w:type="dxa"/>
            <w:vAlign w:val="center"/>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1.中央控制系统包含PLC电气控制及I/O通讯系统，主要负责周边设备及机器人控制，实现智能制造单元的流程和逻辑总控。</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2.元件配置要求：</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（1）主控PLC采用西门子S7-1200系列CPU技术指标：</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① 125 KB工作存储器；</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② 24VDC电源，板载DI14 x 24VDC漏型/源型，DQ10 x 24VD及AI2 和AQ2；</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③ 板载6个高速计数器和4个脉冲输出；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④ 信号板扩展板载 I/O；多达3个通信模块用串行通信；</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⑤ 多达8个信号模块用于 I/O 扩展；</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⑥ 0.04 ms/1000 条指令；2个PROFINET端口用于编程，HMI和PLC 间的通信。</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（2）带有RS232/RS422/RS485接口的通信模块;</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（3）带有64点输入和16点输出扩展 I/O 模块；</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（4）采用西门子 7 英寸触摸屏，技术指标：800 x 480 像素，16M 色；1 x MPI/PROFIBUS DP，1 x 支 持 MRP 和 RT/IRT 的 PROFINET/工业以太网接口（2 个端口）；2 x 多媒体卡插槽；3 x USB；</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（5）配有16口工业交换机；</w:t>
            </w:r>
          </w:p>
        </w:tc>
        <w:tc>
          <w:tcPr>
            <w:tcW w:w="1281"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default" w:ascii="楷体" w:hAnsi="楷体" w:eastAsia="楷体" w:cs="楷体"/>
                <w:b/>
                <w:bCs/>
                <w:color w:val="000000"/>
                <w:kern w:val="0"/>
                <w:sz w:val="30"/>
                <w:szCs w:val="30"/>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0"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RFID 读写器及芯片</w:t>
            </w:r>
          </w:p>
        </w:tc>
        <w:tc>
          <w:tcPr>
            <w:tcW w:w="6300" w:type="dxa"/>
            <w:vAlign w:val="center"/>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1.品牌：思谷；</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2.RFID 读写器采用高频手持式读写头。</w:t>
            </w:r>
          </w:p>
          <w:p>
            <w:pP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3.RFID 芯片采用螺钉标签，装在平台钣金上。</w:t>
            </w:r>
          </w:p>
        </w:tc>
        <w:tc>
          <w:tcPr>
            <w:tcW w:w="1281"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default" w:ascii="楷体" w:hAnsi="楷体" w:eastAsia="楷体" w:cs="楷体"/>
                <w:b/>
                <w:bCs/>
                <w:color w:val="000000"/>
                <w:kern w:val="0"/>
                <w:sz w:val="30"/>
                <w:szCs w:val="30"/>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0"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MES 硬件系统</w:t>
            </w:r>
          </w:p>
        </w:tc>
        <w:tc>
          <w:tcPr>
            <w:tcW w:w="6300" w:type="dxa"/>
            <w:vAlign w:val="center"/>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运行环境建议配置如下：</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1.处理器：同等或优于I5-9400F，内存：≥8GB；</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2.硬盘：≥120G 固态；</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3.显卡：独立显卡，显存≥2GB；</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4.系统为 windows10 64 位版本；</w:t>
            </w:r>
          </w:p>
        </w:tc>
        <w:tc>
          <w:tcPr>
            <w:tcW w:w="1281"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default" w:ascii="楷体" w:hAnsi="楷体" w:eastAsia="楷体" w:cs="楷体"/>
                <w:b/>
                <w:bCs/>
                <w:color w:val="000000"/>
                <w:kern w:val="0"/>
                <w:sz w:val="30"/>
                <w:szCs w:val="30"/>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0"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编程和设计工作终端</w:t>
            </w:r>
          </w:p>
        </w:tc>
        <w:tc>
          <w:tcPr>
            <w:tcW w:w="6300" w:type="dxa"/>
            <w:vAlign w:val="center"/>
          </w:tcPr>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1.处理器：同等或优于 I5-9400F，内存：≥8GB；</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2.硬盘：≥500G 固态；</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3.*系统为 windows10 64位版本；</w:t>
            </w:r>
          </w:p>
        </w:tc>
        <w:tc>
          <w:tcPr>
            <w:tcW w:w="1281" w:type="dxa"/>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00" w:lineRule="exact"/>
              <w:jc w:val="center"/>
              <w:textAlignment w:val="auto"/>
              <w:rPr>
                <w:rFonts w:hint="default" w:ascii="楷体" w:hAnsi="楷体" w:eastAsia="楷体" w:cs="楷体"/>
                <w:b/>
                <w:bCs/>
                <w:color w:val="000000"/>
                <w:kern w:val="0"/>
                <w:sz w:val="30"/>
                <w:szCs w:val="30"/>
                <w:vertAlign w:val="baseline"/>
                <w:lang w:val="en-US" w:eastAsia="zh-CN" w:bidi="ar"/>
              </w:rPr>
            </w:pP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281" w:firstLineChars="100"/>
        <w:jc w:val="left"/>
        <w:textAlignment w:val="auto"/>
        <w:outlineLvl w:val="1"/>
        <w:rPr>
          <w:rFonts w:hint="eastAsia" w:ascii="仿宋" w:hAnsi="仿宋" w:eastAsia="仿宋" w:cs="仿宋"/>
          <w:b/>
          <w:bCs/>
          <w:sz w:val="28"/>
          <w:szCs w:val="28"/>
        </w:rPr>
      </w:pPr>
      <w:bookmarkStart w:id="10" w:name="_Toc18053087"/>
      <w:bookmarkStart w:id="11" w:name="_Toc27854998"/>
      <w:bookmarkStart w:id="12" w:name="_Toc18052972"/>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五</w:t>
      </w:r>
      <w:r>
        <w:rPr>
          <w:rFonts w:hint="eastAsia" w:ascii="仿宋" w:hAnsi="仿宋" w:eastAsia="仿宋" w:cs="仿宋"/>
          <w:b/>
          <w:bCs/>
          <w:sz w:val="28"/>
          <w:szCs w:val="28"/>
          <w:lang w:eastAsia="zh-CN"/>
        </w:rPr>
        <w:t>）</w:t>
      </w:r>
      <w:r>
        <w:rPr>
          <w:rFonts w:hint="eastAsia" w:ascii="仿宋" w:hAnsi="仿宋" w:eastAsia="仿宋" w:cs="仿宋"/>
          <w:b/>
          <w:bCs/>
          <w:sz w:val="28"/>
          <w:szCs w:val="28"/>
        </w:rPr>
        <w:t>选手自带物品及要求</w:t>
      </w:r>
      <w:bookmarkEnd w:id="10"/>
      <w:bookmarkEnd w:id="11"/>
      <w:bookmarkEnd w:id="12"/>
    </w:p>
    <w:tbl>
      <w:tblPr>
        <w:tblStyle w:val="13"/>
        <w:tblW w:w="90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5"/>
        <w:gridCol w:w="3191"/>
        <w:gridCol w:w="3032"/>
        <w:gridCol w:w="14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09" w:hRule="atLeast"/>
        </w:trPr>
        <w:tc>
          <w:tcPr>
            <w:tcW w:w="1415" w:type="dxa"/>
            <w:vAlign w:val="top"/>
          </w:tcPr>
          <w:p>
            <w:pPr>
              <w:pStyle w:val="12"/>
              <w:spacing w:before="173" w:line="227" w:lineRule="auto"/>
              <w:ind w:left="9" w:leftChars="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序号</w:t>
            </w:r>
          </w:p>
        </w:tc>
        <w:tc>
          <w:tcPr>
            <w:tcW w:w="3191" w:type="dxa"/>
            <w:vAlign w:val="top"/>
          </w:tcPr>
          <w:p>
            <w:pPr>
              <w:pStyle w:val="12"/>
              <w:spacing w:before="173" w:line="227" w:lineRule="auto"/>
              <w:ind w:left="9" w:leftChars="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名称</w:t>
            </w:r>
          </w:p>
        </w:tc>
        <w:tc>
          <w:tcPr>
            <w:tcW w:w="3032" w:type="dxa"/>
            <w:vAlign w:val="top"/>
          </w:tcPr>
          <w:p>
            <w:pPr>
              <w:pStyle w:val="12"/>
              <w:spacing w:before="173" w:line="227" w:lineRule="auto"/>
              <w:ind w:left="9" w:leftChars="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建议型号</w:t>
            </w:r>
          </w:p>
        </w:tc>
        <w:tc>
          <w:tcPr>
            <w:tcW w:w="1434" w:type="dxa"/>
            <w:vAlign w:val="top"/>
          </w:tcPr>
          <w:p>
            <w:pPr>
              <w:pStyle w:val="12"/>
              <w:spacing w:before="173" w:line="227" w:lineRule="auto"/>
              <w:ind w:left="9" w:leftChars="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1415"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w:t>
            </w:r>
          </w:p>
        </w:tc>
        <w:tc>
          <w:tcPr>
            <w:tcW w:w="3191"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记号笔</w:t>
            </w:r>
          </w:p>
        </w:tc>
        <w:tc>
          <w:tcPr>
            <w:tcW w:w="3032"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0.3mm-0.8mm</w:t>
            </w:r>
          </w:p>
        </w:tc>
        <w:tc>
          <w:tcPr>
            <w:tcW w:w="1434"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1-2 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0" w:hRule="atLeast"/>
        </w:trPr>
        <w:tc>
          <w:tcPr>
            <w:tcW w:w="1415"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w:t>
            </w:r>
          </w:p>
        </w:tc>
        <w:tc>
          <w:tcPr>
            <w:tcW w:w="3191"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百分表</w:t>
            </w:r>
          </w:p>
        </w:tc>
        <w:tc>
          <w:tcPr>
            <w:tcW w:w="3032"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杠杆式</w:t>
            </w:r>
          </w:p>
        </w:tc>
        <w:tc>
          <w:tcPr>
            <w:tcW w:w="1434"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0" w:hRule="atLeast"/>
        </w:trPr>
        <w:tc>
          <w:tcPr>
            <w:tcW w:w="1415"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w:t>
            </w:r>
          </w:p>
        </w:tc>
        <w:tc>
          <w:tcPr>
            <w:tcW w:w="3191"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百分表表架</w:t>
            </w:r>
          </w:p>
        </w:tc>
        <w:tc>
          <w:tcPr>
            <w:tcW w:w="3032"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磁性</w:t>
            </w:r>
          </w:p>
        </w:tc>
        <w:tc>
          <w:tcPr>
            <w:tcW w:w="1434"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0" w:hRule="atLeast"/>
        </w:trPr>
        <w:tc>
          <w:tcPr>
            <w:tcW w:w="1415"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w:t>
            </w:r>
          </w:p>
        </w:tc>
        <w:tc>
          <w:tcPr>
            <w:tcW w:w="3191"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内六角扳手</w:t>
            </w:r>
          </w:p>
        </w:tc>
        <w:tc>
          <w:tcPr>
            <w:tcW w:w="3032"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7 件套</w:t>
            </w:r>
          </w:p>
        </w:tc>
        <w:tc>
          <w:tcPr>
            <w:tcW w:w="1434"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 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1415"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w:t>
            </w:r>
          </w:p>
        </w:tc>
        <w:tc>
          <w:tcPr>
            <w:tcW w:w="3191"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活动扳手</w:t>
            </w:r>
          </w:p>
        </w:tc>
        <w:tc>
          <w:tcPr>
            <w:tcW w:w="3032"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6 吋</w:t>
            </w:r>
          </w:p>
        </w:tc>
        <w:tc>
          <w:tcPr>
            <w:tcW w:w="1434"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 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0" w:hRule="atLeast"/>
        </w:trPr>
        <w:tc>
          <w:tcPr>
            <w:tcW w:w="1415"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6</w:t>
            </w:r>
          </w:p>
        </w:tc>
        <w:tc>
          <w:tcPr>
            <w:tcW w:w="3191"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十字螺丝刀</w:t>
            </w:r>
          </w:p>
        </w:tc>
        <w:tc>
          <w:tcPr>
            <w:tcW w:w="3032"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 ×75</w:t>
            </w:r>
          </w:p>
        </w:tc>
        <w:tc>
          <w:tcPr>
            <w:tcW w:w="1434"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1-2 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0" w:hRule="atLeast"/>
        </w:trPr>
        <w:tc>
          <w:tcPr>
            <w:tcW w:w="1415"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7</w:t>
            </w:r>
          </w:p>
        </w:tc>
        <w:tc>
          <w:tcPr>
            <w:tcW w:w="3191"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十字螺丝刀</w:t>
            </w:r>
          </w:p>
        </w:tc>
        <w:tc>
          <w:tcPr>
            <w:tcW w:w="3032"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 × 150</w:t>
            </w:r>
          </w:p>
        </w:tc>
        <w:tc>
          <w:tcPr>
            <w:tcW w:w="1434"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1-2 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0" w:hRule="atLeast"/>
        </w:trPr>
        <w:tc>
          <w:tcPr>
            <w:tcW w:w="1415"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8</w:t>
            </w:r>
          </w:p>
        </w:tc>
        <w:tc>
          <w:tcPr>
            <w:tcW w:w="3191"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一字螺丝刀</w:t>
            </w:r>
          </w:p>
        </w:tc>
        <w:tc>
          <w:tcPr>
            <w:tcW w:w="3032"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 ×75</w:t>
            </w:r>
          </w:p>
        </w:tc>
        <w:tc>
          <w:tcPr>
            <w:tcW w:w="1434"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1-2 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0" w:hRule="atLeast"/>
        </w:trPr>
        <w:tc>
          <w:tcPr>
            <w:tcW w:w="1415"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9</w:t>
            </w:r>
          </w:p>
        </w:tc>
        <w:tc>
          <w:tcPr>
            <w:tcW w:w="3191"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一字螺丝刀</w:t>
            </w:r>
          </w:p>
        </w:tc>
        <w:tc>
          <w:tcPr>
            <w:tcW w:w="3032"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 × 150</w:t>
            </w:r>
          </w:p>
        </w:tc>
        <w:tc>
          <w:tcPr>
            <w:tcW w:w="1434"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1-2 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3" w:hRule="atLeast"/>
        </w:trPr>
        <w:tc>
          <w:tcPr>
            <w:tcW w:w="1415"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10</w:t>
            </w:r>
          </w:p>
        </w:tc>
        <w:tc>
          <w:tcPr>
            <w:tcW w:w="3191"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游标卡尺</w:t>
            </w:r>
          </w:p>
        </w:tc>
        <w:tc>
          <w:tcPr>
            <w:tcW w:w="3032"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0-150mm</w:t>
            </w:r>
          </w:p>
        </w:tc>
        <w:tc>
          <w:tcPr>
            <w:tcW w:w="1434" w:type="dxa"/>
            <w:vAlign w:val="top"/>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 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3" w:hRule="atLeast"/>
        </w:trPr>
        <w:tc>
          <w:tcPr>
            <w:tcW w:w="1415" w:type="dxa"/>
            <w:shd w:val="clear" w:color="auto" w:fill="auto"/>
            <w:vAlign w:val="center"/>
          </w:tcPr>
          <w:p>
            <w:pPr>
              <w:pStyle w:val="12"/>
              <w:spacing w:before="173" w:line="227" w:lineRule="auto"/>
              <w:ind w:left="9" w:leftChars="0"/>
              <w:jc w:val="center"/>
              <w:rPr>
                <w:rFonts w:hint="eastAsia" w:ascii="仿宋" w:hAnsi="仿宋" w:eastAsia="仿宋" w:cs="仿宋"/>
                <w:color w:val="auto"/>
                <w:kern w:val="2"/>
                <w:sz w:val="24"/>
                <w:szCs w:val="24"/>
                <w:lang w:val="en-US" w:eastAsia="en-US" w:bidi="ar-SA"/>
              </w:rPr>
            </w:pPr>
            <w:r>
              <w:rPr>
                <w:rFonts w:hint="eastAsia" w:ascii="仿宋" w:hAnsi="仿宋" w:eastAsia="仿宋" w:cs="仿宋"/>
                <w:color w:val="auto"/>
                <w:kern w:val="2"/>
                <w:sz w:val="24"/>
                <w:szCs w:val="24"/>
                <w:lang w:val="en-US" w:eastAsia="zh-CN" w:bidi="ar-SA"/>
              </w:rPr>
              <w:t>11</w:t>
            </w:r>
          </w:p>
        </w:tc>
        <w:tc>
          <w:tcPr>
            <w:tcW w:w="3191" w:type="dxa"/>
            <w:vMerge w:val="restart"/>
            <w:shd w:val="clear" w:color="auto" w:fill="auto"/>
            <w:vAlign w:val="center"/>
          </w:tcPr>
          <w:p>
            <w:pPr>
              <w:pStyle w:val="12"/>
              <w:spacing w:before="173" w:line="227"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外径千分尺</w:t>
            </w:r>
          </w:p>
        </w:tc>
        <w:tc>
          <w:tcPr>
            <w:tcW w:w="3032" w:type="dxa"/>
            <w:shd w:val="clear" w:color="auto" w:fill="auto"/>
            <w:vAlign w:val="center"/>
          </w:tcPr>
          <w:p>
            <w:pPr>
              <w:pStyle w:val="12"/>
              <w:spacing w:before="173" w:line="227" w:lineRule="auto"/>
              <w:ind w:left="9" w:leftChars="0"/>
              <w:jc w:val="center"/>
              <w:rPr>
                <w:rFonts w:hint="eastAsia" w:ascii="仿宋" w:hAnsi="仿宋" w:eastAsia="仿宋" w:cs="仿宋"/>
                <w:color w:val="auto"/>
                <w:kern w:val="2"/>
                <w:sz w:val="24"/>
                <w:szCs w:val="24"/>
                <w:lang w:val="en-US" w:eastAsia="en-US" w:bidi="ar-SA"/>
              </w:rPr>
            </w:pPr>
            <w:r>
              <w:rPr>
                <w:rFonts w:hint="eastAsia" w:ascii="仿宋" w:hAnsi="仿宋" w:eastAsia="仿宋" w:cs="仿宋"/>
                <w:color w:val="auto"/>
                <w:kern w:val="2"/>
                <w:sz w:val="24"/>
                <w:szCs w:val="24"/>
                <w:lang w:val="en-US" w:eastAsia="zh-CN" w:bidi="ar-SA"/>
              </w:rPr>
              <w:t>0-25mm</w:t>
            </w:r>
          </w:p>
        </w:tc>
        <w:tc>
          <w:tcPr>
            <w:tcW w:w="1434" w:type="dxa"/>
            <w:shd w:val="clear" w:color="auto" w:fill="auto"/>
            <w:vAlign w:val="center"/>
          </w:tcPr>
          <w:p>
            <w:pPr>
              <w:pStyle w:val="12"/>
              <w:spacing w:before="173" w:line="227" w:lineRule="auto"/>
              <w:ind w:left="9" w:leftChars="0"/>
              <w:jc w:val="center"/>
              <w:rPr>
                <w:rFonts w:hint="eastAsia" w:ascii="仿宋" w:hAnsi="仿宋" w:eastAsia="仿宋" w:cs="仿宋"/>
                <w:color w:val="auto"/>
                <w:kern w:val="2"/>
                <w:sz w:val="24"/>
                <w:szCs w:val="24"/>
                <w:lang w:val="en-US" w:eastAsia="en-US" w:bidi="ar-SA"/>
              </w:rPr>
            </w:pPr>
            <w:r>
              <w:rPr>
                <w:rFonts w:hint="eastAsia" w:ascii="仿宋" w:hAnsi="仿宋" w:eastAsia="仿宋" w:cs="仿宋"/>
                <w:color w:val="auto"/>
                <w:kern w:val="2"/>
                <w:sz w:val="24"/>
                <w:szCs w:val="24"/>
                <w:lang w:val="en-US" w:eastAsia="zh-CN" w:bidi="ar-SA"/>
              </w:rPr>
              <w:t>1 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2" w:hRule="atLeast"/>
        </w:trPr>
        <w:tc>
          <w:tcPr>
            <w:tcW w:w="1415" w:type="dxa"/>
            <w:shd w:val="clear" w:color="auto" w:fill="auto"/>
            <w:vAlign w:val="center"/>
          </w:tcPr>
          <w:p>
            <w:pPr>
              <w:pStyle w:val="12"/>
              <w:spacing w:before="173" w:line="227" w:lineRule="auto"/>
              <w:ind w:left="9" w:leftChars="0"/>
              <w:jc w:val="center"/>
              <w:rPr>
                <w:rFonts w:hint="eastAsia" w:ascii="仿宋" w:hAnsi="仿宋" w:eastAsia="仿宋" w:cs="仿宋"/>
                <w:color w:val="auto"/>
                <w:kern w:val="2"/>
                <w:sz w:val="24"/>
                <w:szCs w:val="24"/>
                <w:lang w:val="en-US" w:eastAsia="en-US" w:bidi="ar-SA"/>
              </w:rPr>
            </w:pPr>
            <w:r>
              <w:rPr>
                <w:rFonts w:hint="eastAsia" w:ascii="仿宋" w:hAnsi="仿宋" w:eastAsia="仿宋" w:cs="仿宋"/>
                <w:color w:val="auto"/>
                <w:kern w:val="2"/>
                <w:sz w:val="24"/>
                <w:szCs w:val="24"/>
                <w:lang w:val="en-US" w:eastAsia="zh-CN" w:bidi="ar-SA"/>
              </w:rPr>
              <w:t>12</w:t>
            </w:r>
          </w:p>
        </w:tc>
        <w:tc>
          <w:tcPr>
            <w:tcW w:w="3191" w:type="dxa"/>
            <w:vMerge w:val="continue"/>
            <w:vAlign w:val="center"/>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p>
        </w:tc>
        <w:tc>
          <w:tcPr>
            <w:tcW w:w="3032" w:type="dxa"/>
            <w:shd w:val="clear" w:color="auto" w:fill="auto"/>
            <w:vAlign w:val="center"/>
          </w:tcPr>
          <w:p>
            <w:pPr>
              <w:pStyle w:val="12"/>
              <w:spacing w:before="173" w:line="227" w:lineRule="auto"/>
              <w:ind w:left="9" w:leftChars="0"/>
              <w:jc w:val="center"/>
              <w:rPr>
                <w:rFonts w:hint="eastAsia" w:ascii="仿宋" w:hAnsi="仿宋" w:eastAsia="仿宋" w:cs="仿宋"/>
                <w:color w:val="auto"/>
                <w:kern w:val="2"/>
                <w:sz w:val="24"/>
                <w:szCs w:val="24"/>
                <w:lang w:val="en-US" w:eastAsia="en-US" w:bidi="ar-SA"/>
              </w:rPr>
            </w:pPr>
            <w:r>
              <w:rPr>
                <w:rFonts w:hint="eastAsia" w:ascii="仿宋" w:hAnsi="仿宋" w:eastAsia="仿宋" w:cs="仿宋"/>
                <w:color w:val="auto"/>
                <w:kern w:val="2"/>
                <w:sz w:val="24"/>
                <w:szCs w:val="24"/>
                <w:lang w:val="en-US" w:eastAsia="zh-CN" w:bidi="ar-SA"/>
              </w:rPr>
              <w:t>25-50mm</w:t>
            </w:r>
          </w:p>
        </w:tc>
        <w:tc>
          <w:tcPr>
            <w:tcW w:w="1434" w:type="dxa"/>
            <w:shd w:val="clear" w:color="auto" w:fill="auto"/>
            <w:vAlign w:val="center"/>
          </w:tcPr>
          <w:p>
            <w:pPr>
              <w:pStyle w:val="12"/>
              <w:spacing w:before="173" w:line="227" w:lineRule="auto"/>
              <w:ind w:left="9" w:leftChars="0"/>
              <w:jc w:val="center"/>
              <w:rPr>
                <w:rFonts w:hint="eastAsia" w:ascii="仿宋" w:hAnsi="仿宋" w:eastAsia="仿宋" w:cs="仿宋"/>
                <w:color w:val="auto"/>
                <w:kern w:val="2"/>
                <w:sz w:val="24"/>
                <w:szCs w:val="24"/>
                <w:lang w:val="en-US" w:eastAsia="en-US" w:bidi="ar-SA"/>
              </w:rPr>
            </w:pPr>
            <w:r>
              <w:rPr>
                <w:rFonts w:hint="eastAsia" w:ascii="仿宋" w:hAnsi="仿宋" w:eastAsia="仿宋" w:cs="仿宋"/>
                <w:color w:val="auto"/>
                <w:kern w:val="2"/>
                <w:sz w:val="24"/>
                <w:szCs w:val="24"/>
                <w:lang w:val="en-US" w:eastAsia="zh-CN" w:bidi="ar-SA"/>
              </w:rPr>
              <w:t>1 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3" w:hRule="atLeast"/>
        </w:trPr>
        <w:tc>
          <w:tcPr>
            <w:tcW w:w="1415" w:type="dxa"/>
            <w:shd w:val="clear" w:color="auto" w:fill="auto"/>
            <w:vAlign w:val="center"/>
          </w:tcPr>
          <w:p>
            <w:pPr>
              <w:pStyle w:val="12"/>
              <w:spacing w:before="173" w:line="227" w:lineRule="auto"/>
              <w:ind w:left="9" w:leftChars="0"/>
              <w:jc w:val="center"/>
              <w:rPr>
                <w:rFonts w:hint="eastAsia" w:ascii="仿宋" w:hAnsi="仿宋" w:eastAsia="仿宋" w:cs="仿宋"/>
                <w:color w:val="auto"/>
                <w:kern w:val="2"/>
                <w:sz w:val="24"/>
                <w:szCs w:val="24"/>
                <w:lang w:val="en-US" w:eastAsia="en-US" w:bidi="ar-SA"/>
              </w:rPr>
            </w:pPr>
            <w:r>
              <w:rPr>
                <w:rFonts w:hint="eastAsia" w:ascii="仿宋" w:hAnsi="仿宋" w:eastAsia="仿宋" w:cs="仿宋"/>
                <w:color w:val="auto"/>
                <w:kern w:val="2"/>
                <w:sz w:val="24"/>
                <w:szCs w:val="24"/>
                <w:lang w:val="en-US" w:eastAsia="zh-CN" w:bidi="ar-SA"/>
              </w:rPr>
              <w:t>13</w:t>
            </w:r>
          </w:p>
        </w:tc>
        <w:tc>
          <w:tcPr>
            <w:tcW w:w="3191" w:type="dxa"/>
            <w:vMerge w:val="restart"/>
            <w:shd w:val="clear" w:color="auto" w:fill="auto"/>
            <w:vAlign w:val="center"/>
          </w:tcPr>
          <w:p>
            <w:pPr>
              <w:pStyle w:val="12"/>
              <w:spacing w:before="173" w:line="227"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内径千分尺（ 两爪）</w:t>
            </w:r>
          </w:p>
        </w:tc>
        <w:tc>
          <w:tcPr>
            <w:tcW w:w="3032" w:type="dxa"/>
            <w:shd w:val="clear" w:color="auto" w:fill="auto"/>
            <w:vAlign w:val="center"/>
          </w:tcPr>
          <w:p>
            <w:pPr>
              <w:pStyle w:val="12"/>
              <w:spacing w:before="173" w:line="227" w:lineRule="auto"/>
              <w:ind w:left="9" w:leftChars="0"/>
              <w:jc w:val="center"/>
              <w:rPr>
                <w:rFonts w:hint="eastAsia" w:ascii="仿宋" w:hAnsi="仿宋" w:eastAsia="仿宋" w:cs="仿宋"/>
                <w:color w:val="auto"/>
                <w:kern w:val="2"/>
                <w:sz w:val="24"/>
                <w:szCs w:val="24"/>
                <w:lang w:val="en-US" w:eastAsia="en-US" w:bidi="ar-SA"/>
              </w:rPr>
            </w:pPr>
            <w:r>
              <w:rPr>
                <w:rFonts w:hint="eastAsia" w:ascii="仿宋" w:hAnsi="仿宋" w:eastAsia="仿宋" w:cs="仿宋"/>
                <w:color w:val="auto"/>
                <w:kern w:val="2"/>
                <w:sz w:val="24"/>
                <w:szCs w:val="24"/>
                <w:lang w:val="en-US" w:eastAsia="zh-CN" w:bidi="ar-SA"/>
              </w:rPr>
              <w:t>10-25mm</w:t>
            </w:r>
          </w:p>
        </w:tc>
        <w:tc>
          <w:tcPr>
            <w:tcW w:w="1434" w:type="dxa"/>
            <w:shd w:val="clear" w:color="auto" w:fill="auto"/>
            <w:vAlign w:val="center"/>
          </w:tcPr>
          <w:p>
            <w:pPr>
              <w:pStyle w:val="12"/>
              <w:spacing w:before="173" w:line="227" w:lineRule="auto"/>
              <w:ind w:left="9" w:leftChars="0"/>
              <w:jc w:val="center"/>
              <w:rPr>
                <w:rFonts w:hint="eastAsia" w:ascii="仿宋" w:hAnsi="仿宋" w:eastAsia="仿宋" w:cs="仿宋"/>
                <w:color w:val="auto"/>
                <w:kern w:val="2"/>
                <w:sz w:val="24"/>
                <w:szCs w:val="24"/>
                <w:lang w:val="en-US" w:eastAsia="en-US" w:bidi="ar-SA"/>
              </w:rPr>
            </w:pPr>
            <w:r>
              <w:rPr>
                <w:rFonts w:hint="eastAsia" w:ascii="仿宋" w:hAnsi="仿宋" w:eastAsia="仿宋" w:cs="仿宋"/>
                <w:color w:val="auto"/>
                <w:kern w:val="2"/>
                <w:sz w:val="24"/>
                <w:szCs w:val="24"/>
                <w:lang w:val="en-US" w:eastAsia="zh-CN" w:bidi="ar-SA"/>
              </w:rPr>
              <w:t>1 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3" w:hRule="atLeast"/>
        </w:trPr>
        <w:tc>
          <w:tcPr>
            <w:tcW w:w="1415" w:type="dxa"/>
            <w:shd w:val="clear" w:color="auto" w:fill="auto"/>
            <w:vAlign w:val="center"/>
          </w:tcPr>
          <w:p>
            <w:pPr>
              <w:pStyle w:val="12"/>
              <w:spacing w:before="173" w:line="227" w:lineRule="auto"/>
              <w:ind w:left="9" w:leftChars="0"/>
              <w:jc w:val="center"/>
              <w:rPr>
                <w:rFonts w:hint="eastAsia" w:ascii="仿宋" w:hAnsi="仿宋" w:eastAsia="仿宋" w:cs="仿宋"/>
                <w:color w:val="auto"/>
                <w:kern w:val="2"/>
                <w:sz w:val="24"/>
                <w:szCs w:val="24"/>
                <w:lang w:val="en-US" w:eastAsia="en-US" w:bidi="ar-SA"/>
              </w:rPr>
            </w:pPr>
            <w:r>
              <w:rPr>
                <w:rFonts w:hint="eastAsia" w:ascii="仿宋" w:hAnsi="仿宋" w:eastAsia="仿宋" w:cs="仿宋"/>
                <w:color w:val="auto"/>
                <w:kern w:val="2"/>
                <w:sz w:val="24"/>
                <w:szCs w:val="24"/>
                <w:lang w:val="en-US" w:eastAsia="zh-CN" w:bidi="ar-SA"/>
              </w:rPr>
              <w:t>14</w:t>
            </w:r>
          </w:p>
        </w:tc>
        <w:tc>
          <w:tcPr>
            <w:tcW w:w="3191" w:type="dxa"/>
            <w:vMerge w:val="continue"/>
            <w:vAlign w:val="center"/>
          </w:tcPr>
          <w:p>
            <w:pPr>
              <w:pStyle w:val="12"/>
              <w:spacing w:before="173" w:line="227" w:lineRule="auto"/>
              <w:ind w:left="9" w:leftChars="0"/>
              <w:jc w:val="center"/>
              <w:rPr>
                <w:rFonts w:hint="eastAsia" w:ascii="仿宋" w:hAnsi="仿宋" w:eastAsia="仿宋" w:cs="仿宋"/>
                <w:color w:val="auto"/>
                <w:kern w:val="2"/>
                <w:sz w:val="24"/>
                <w:szCs w:val="24"/>
                <w:lang w:val="en-US" w:eastAsia="zh-CN" w:bidi="ar-SA"/>
              </w:rPr>
            </w:pPr>
          </w:p>
        </w:tc>
        <w:tc>
          <w:tcPr>
            <w:tcW w:w="3032" w:type="dxa"/>
            <w:shd w:val="clear" w:color="auto" w:fill="auto"/>
            <w:vAlign w:val="center"/>
          </w:tcPr>
          <w:p>
            <w:pPr>
              <w:pStyle w:val="12"/>
              <w:spacing w:before="173" w:line="227" w:lineRule="auto"/>
              <w:ind w:left="9" w:leftChars="0"/>
              <w:jc w:val="center"/>
              <w:rPr>
                <w:rFonts w:hint="eastAsia" w:ascii="仿宋" w:hAnsi="仿宋" w:eastAsia="仿宋" w:cs="仿宋"/>
                <w:color w:val="auto"/>
                <w:kern w:val="2"/>
                <w:sz w:val="24"/>
                <w:szCs w:val="24"/>
                <w:lang w:val="en-US" w:eastAsia="en-US" w:bidi="ar-SA"/>
              </w:rPr>
            </w:pPr>
            <w:r>
              <w:rPr>
                <w:rFonts w:hint="eastAsia" w:ascii="仿宋" w:hAnsi="仿宋" w:eastAsia="仿宋" w:cs="仿宋"/>
                <w:color w:val="auto"/>
                <w:kern w:val="2"/>
                <w:sz w:val="24"/>
                <w:szCs w:val="24"/>
                <w:lang w:val="en-US" w:eastAsia="zh-CN" w:bidi="ar-SA"/>
              </w:rPr>
              <w:t>25-50mm</w:t>
            </w:r>
          </w:p>
        </w:tc>
        <w:tc>
          <w:tcPr>
            <w:tcW w:w="1434" w:type="dxa"/>
            <w:shd w:val="clear" w:color="auto" w:fill="auto"/>
            <w:vAlign w:val="center"/>
          </w:tcPr>
          <w:p>
            <w:pPr>
              <w:pStyle w:val="12"/>
              <w:spacing w:before="173" w:line="227" w:lineRule="auto"/>
              <w:ind w:left="9" w:leftChars="0"/>
              <w:jc w:val="center"/>
              <w:rPr>
                <w:rFonts w:hint="eastAsia" w:ascii="仿宋" w:hAnsi="仿宋" w:eastAsia="仿宋" w:cs="仿宋"/>
                <w:color w:val="auto"/>
                <w:kern w:val="2"/>
                <w:sz w:val="24"/>
                <w:szCs w:val="24"/>
                <w:lang w:val="en-US" w:eastAsia="en-US" w:bidi="ar-SA"/>
              </w:rPr>
            </w:pPr>
            <w:r>
              <w:rPr>
                <w:rFonts w:hint="eastAsia" w:ascii="仿宋" w:hAnsi="仿宋" w:eastAsia="仿宋" w:cs="仿宋"/>
                <w:color w:val="auto"/>
                <w:kern w:val="2"/>
                <w:sz w:val="24"/>
                <w:szCs w:val="24"/>
                <w:lang w:val="en-US" w:eastAsia="zh-CN" w:bidi="ar-SA"/>
              </w:rPr>
              <w:t>1 把</w:t>
            </w:r>
          </w:p>
        </w:tc>
      </w:tr>
    </w:tbl>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1.选手必须穿戴相关的劳动防护用品，携带工具盒劳保用品都应符合国家安全法规要求。</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2.选手携带的所有物品必须经过裁判员检查确认后，方可带入竞赛现场。未经裁判员检查认可的物品，选手擅自使用属违规行为。裁判员有权制止此类违规行为并视情节轻重，报裁判长做出适当处罚。</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3.选手不允许携带存储介质、自制工装等。另外，赛场配发的各类工具、材料，选手一律不得带出赛场。</w:t>
      </w: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rPr>
      </w:pPr>
      <w:r>
        <w:rPr>
          <w:rFonts w:hint="eastAsia" w:ascii="仿宋" w:hAnsi="仿宋" w:eastAsia="仿宋" w:cs="仿宋"/>
          <w:b/>
          <w:bCs/>
          <w:spacing w:val="-3"/>
          <w:sz w:val="32"/>
          <w:szCs w:val="32"/>
          <w:lang w:val="en-US" w:eastAsia="zh-CN"/>
        </w:rPr>
        <w:t>七</w:t>
      </w:r>
      <w:r>
        <w:rPr>
          <w:rFonts w:hint="eastAsia" w:ascii="仿宋" w:hAnsi="仿宋" w:eastAsia="仿宋" w:cs="仿宋"/>
          <w:b/>
          <w:bCs/>
          <w:spacing w:val="-3"/>
          <w:sz w:val="32"/>
          <w:szCs w:val="32"/>
        </w:rPr>
        <w:t>、大赛场地要求</w:t>
      </w:r>
    </w:p>
    <w:p>
      <w:pPr>
        <w:keepNext w:val="0"/>
        <w:keepLines w:val="0"/>
        <w:pageBreakBefore w:val="0"/>
        <w:widowControl w:val="0"/>
        <w:kinsoku/>
        <w:wordWrap/>
        <w:overflowPunct/>
        <w:topLinePunct w:val="0"/>
        <w:autoSpaceDE/>
        <w:autoSpaceDN/>
        <w:bidi w:val="0"/>
        <w:adjustRightInd/>
        <w:snapToGrid/>
        <w:spacing w:line="500" w:lineRule="exact"/>
        <w:ind w:left="564"/>
        <w:textAlignment w:val="auto"/>
        <w:outlineLvl w:val="0"/>
        <w:rPr>
          <w:rFonts w:hint="eastAsia" w:ascii="仿宋" w:hAnsi="仿宋" w:eastAsia="仿宋" w:cs="仿宋"/>
          <w:b/>
          <w:bCs/>
          <w:sz w:val="28"/>
          <w:szCs w:val="28"/>
        </w:rPr>
      </w:pPr>
      <w:r>
        <w:rPr>
          <w:rFonts w:hint="eastAsia" w:ascii="仿宋" w:hAnsi="仿宋" w:eastAsia="仿宋" w:cs="仿宋"/>
          <w:b/>
          <w:bCs/>
          <w:spacing w:val="-5"/>
          <w:sz w:val="28"/>
          <w:szCs w:val="28"/>
        </w:rPr>
        <w:t>（一）场地面积要求</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32"/>
        </w:rPr>
      </w:pPr>
      <w:r>
        <w:rPr>
          <w:rFonts w:hint="eastAsia" w:ascii="仿宋" w:hAnsi="仿宋" w:eastAsia="仿宋" w:cs="仿宋"/>
          <w:sz w:val="28"/>
          <w:szCs w:val="28"/>
          <w:lang w:val="en-US" w:eastAsia="zh-CN"/>
        </w:rPr>
        <w:t>竞赛场地包括：竞赛区与其他区域。</w:t>
      </w:r>
      <w:r>
        <w:rPr>
          <w:rFonts w:hint="eastAsia" w:ascii="仿宋" w:hAnsi="仿宋" w:eastAsia="仿宋" w:cs="仿宋"/>
          <w:sz w:val="28"/>
          <w:szCs w:val="32"/>
        </w:rPr>
        <w:t>竞赛区域应设置合理，符合安全、健康和环保要求。</w:t>
      </w:r>
    </w:p>
    <w:p>
      <w:pPr>
        <w:keepNext w:val="0"/>
        <w:keepLines w:val="0"/>
        <w:pageBreakBefore w:val="0"/>
        <w:numPr>
          <w:ilvl w:val="0"/>
          <w:numId w:val="0"/>
        </w:numPr>
        <w:kinsoku/>
        <w:wordWrap/>
        <w:overflowPunct/>
        <w:topLinePunct w:val="0"/>
        <w:autoSpaceDE/>
        <w:autoSpaceDN/>
        <w:bidi w:val="0"/>
        <w:adjustRightInd/>
        <w:snapToGrid w:val="0"/>
        <w:spacing w:line="440" w:lineRule="exact"/>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1.每个比赛工位之间互不干扰,每个竞赛工位标明编号。</w:t>
      </w:r>
    </w:p>
    <w:p>
      <w:pPr>
        <w:keepNext w:val="0"/>
        <w:keepLines w:val="0"/>
        <w:pageBreakBefore w:val="0"/>
        <w:numPr>
          <w:ilvl w:val="0"/>
          <w:numId w:val="0"/>
        </w:numPr>
        <w:kinsoku/>
        <w:wordWrap/>
        <w:overflowPunct/>
        <w:topLinePunct w:val="0"/>
        <w:autoSpaceDE/>
        <w:autoSpaceDN/>
        <w:bidi w:val="0"/>
        <w:adjustRightInd/>
        <w:snapToGrid w:val="0"/>
        <w:spacing w:line="440" w:lineRule="exact"/>
        <w:ind w:firstLine="560" w:firstLineChars="200"/>
        <w:textAlignment w:val="auto"/>
        <w:rPr>
          <w:rFonts w:hint="eastAsia" w:ascii="仿宋" w:hAnsi="仿宋" w:eastAsia="仿宋" w:cs="仿宋"/>
          <w:sz w:val="28"/>
          <w:szCs w:val="32"/>
        </w:rPr>
      </w:pPr>
      <w:r>
        <w:rPr>
          <w:rFonts w:hint="eastAsia" w:ascii="仿宋" w:hAnsi="仿宋" w:eastAsia="仿宋" w:cs="仿宋"/>
          <w:sz w:val="28"/>
          <w:szCs w:val="32"/>
          <w:lang w:val="en-US" w:eastAsia="zh-CN"/>
        </w:rPr>
        <w:t>2.比赛场地</w:t>
      </w:r>
      <w:r>
        <w:rPr>
          <w:rFonts w:hint="eastAsia" w:ascii="仿宋" w:hAnsi="仿宋" w:eastAsia="仿宋" w:cs="仿宋"/>
          <w:sz w:val="28"/>
          <w:szCs w:val="32"/>
        </w:rPr>
        <w:t>按规定预留安全疏散通道，配备消防器械等应急处理设施设备和人员，张贴本项目安全健康规定、</w:t>
      </w:r>
      <w:r>
        <w:rPr>
          <w:rFonts w:hint="eastAsia" w:ascii="仿宋" w:hAnsi="仿宋" w:eastAsia="仿宋" w:cs="仿宋"/>
          <w:sz w:val="28"/>
          <w:szCs w:val="32"/>
          <w:lang w:val="en-US" w:eastAsia="zh-CN"/>
        </w:rPr>
        <w:t>安全操作规程</w:t>
      </w:r>
      <w:r>
        <w:rPr>
          <w:rFonts w:hint="eastAsia" w:ascii="仿宋" w:hAnsi="仿宋" w:eastAsia="仿宋" w:cs="仿宋"/>
          <w:sz w:val="28"/>
          <w:szCs w:val="32"/>
        </w:rPr>
        <w:t>等</w:t>
      </w:r>
      <w:r>
        <w:rPr>
          <w:rFonts w:hint="eastAsia" w:ascii="仿宋" w:hAnsi="仿宋" w:eastAsia="仿宋" w:cs="仿宋"/>
          <w:sz w:val="28"/>
          <w:szCs w:val="32"/>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sz w:val="28"/>
          <w:szCs w:val="32"/>
        </w:rPr>
      </w:pPr>
      <w:r>
        <w:rPr>
          <w:rFonts w:hint="eastAsia" w:ascii="仿宋" w:hAnsi="仿宋" w:eastAsia="仿宋" w:cs="仿宋"/>
          <w:sz w:val="28"/>
          <w:szCs w:val="32"/>
          <w:lang w:val="en-US" w:eastAsia="zh-CN"/>
        </w:rPr>
        <w:t>3.</w:t>
      </w:r>
      <w:r>
        <w:rPr>
          <w:rFonts w:hint="eastAsia" w:ascii="仿宋" w:hAnsi="仿宋" w:eastAsia="仿宋" w:cs="仿宋"/>
          <w:sz w:val="28"/>
          <w:szCs w:val="32"/>
        </w:rPr>
        <w:t>提供安全照明和通风等设施设备。</w:t>
      </w:r>
    </w:p>
    <w:p>
      <w:pPr>
        <w:keepNext w:val="0"/>
        <w:keepLines w:val="0"/>
        <w:pageBreakBefore w:val="0"/>
        <w:widowControl w:val="0"/>
        <w:kinsoku/>
        <w:wordWrap/>
        <w:overflowPunct/>
        <w:topLinePunct w:val="0"/>
        <w:autoSpaceDE/>
        <w:autoSpaceDN/>
        <w:bidi w:val="0"/>
        <w:adjustRightInd/>
        <w:snapToGrid/>
        <w:spacing w:line="500" w:lineRule="exact"/>
        <w:ind w:left="564"/>
        <w:textAlignment w:val="auto"/>
        <w:outlineLvl w:val="0"/>
        <w:rPr>
          <w:rFonts w:hint="eastAsia" w:ascii="仿宋" w:hAnsi="仿宋" w:eastAsia="仿宋" w:cs="仿宋"/>
          <w:b/>
          <w:bCs/>
          <w:spacing w:val="-5"/>
          <w:sz w:val="28"/>
          <w:szCs w:val="28"/>
        </w:rPr>
      </w:pPr>
      <w:r>
        <w:rPr>
          <w:rFonts w:hint="eastAsia" w:ascii="仿宋" w:hAnsi="仿宋" w:eastAsia="仿宋" w:cs="仿宋"/>
          <w:b/>
          <w:bCs/>
          <w:spacing w:val="-5"/>
          <w:sz w:val="28"/>
          <w:szCs w:val="28"/>
          <w:lang w:eastAsia="zh-CN"/>
        </w:rPr>
        <w:t>（</w:t>
      </w:r>
      <w:r>
        <w:rPr>
          <w:rFonts w:hint="eastAsia" w:ascii="仿宋" w:hAnsi="仿宋" w:eastAsia="仿宋" w:cs="仿宋"/>
          <w:b/>
          <w:bCs/>
          <w:spacing w:val="-5"/>
          <w:sz w:val="28"/>
          <w:szCs w:val="28"/>
          <w:lang w:val="en-US" w:eastAsia="zh-CN"/>
        </w:rPr>
        <w:t>二</w:t>
      </w:r>
      <w:r>
        <w:rPr>
          <w:rFonts w:hint="eastAsia" w:ascii="仿宋" w:hAnsi="仿宋" w:eastAsia="仿宋" w:cs="仿宋"/>
          <w:b/>
          <w:bCs/>
          <w:spacing w:val="-5"/>
          <w:sz w:val="28"/>
          <w:szCs w:val="28"/>
          <w:lang w:eastAsia="zh-CN"/>
        </w:rPr>
        <w:t>）</w:t>
      </w:r>
      <w:r>
        <w:rPr>
          <w:rFonts w:hint="eastAsia" w:ascii="仿宋" w:hAnsi="仿宋" w:eastAsia="仿宋" w:cs="仿宋"/>
          <w:b/>
          <w:bCs/>
          <w:spacing w:val="-5"/>
          <w:sz w:val="28"/>
          <w:szCs w:val="28"/>
        </w:rPr>
        <w:t>场地布局要求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1.比赛场地配有标准的作业车间、智能制造单元平台工位、技术人员工作区、裁判工作区等。 并有醒目的工位标识，指示牌等。</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2.竞赛场地应为地面平整、明亮、通风的室内场地，场地面积应满足基本要求。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3.竞赛区为参赛队提供标准竞赛设备；竞赛区的每个比赛工位上标明编号。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4.裁判工作用品：</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p>
    <w:tbl>
      <w:tblPr>
        <w:tblStyle w:val="13"/>
        <w:tblW w:w="91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2342"/>
        <w:gridCol w:w="3502"/>
        <w:gridCol w:w="1095"/>
        <w:gridCol w:w="13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vAlign w:val="center"/>
          </w:tcPr>
          <w:p>
            <w:pPr>
              <w:pStyle w:val="12"/>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序号</w:t>
            </w:r>
          </w:p>
        </w:tc>
        <w:tc>
          <w:tcPr>
            <w:tcW w:w="2342" w:type="dxa"/>
            <w:vAlign w:val="center"/>
          </w:tcPr>
          <w:p>
            <w:pPr>
              <w:pStyle w:val="12"/>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名称</w:t>
            </w:r>
          </w:p>
        </w:tc>
        <w:tc>
          <w:tcPr>
            <w:tcW w:w="3502" w:type="dxa"/>
            <w:vAlign w:val="center"/>
          </w:tcPr>
          <w:p>
            <w:pPr>
              <w:pStyle w:val="12"/>
              <w:spacing w:before="173" w:line="227" w:lineRule="auto"/>
              <w:ind w:left="9" w:leftChars="0"/>
              <w:jc w:val="center"/>
              <w:rPr>
                <w:rFonts w:hint="default" w:ascii="仿宋" w:hAnsi="仿宋" w:eastAsia="仿宋" w:cstheme="minorEastAsia"/>
                <w:b/>
                <w:bCs/>
                <w:color w:val="auto"/>
                <w:kern w:val="2"/>
                <w:sz w:val="24"/>
                <w:szCs w:val="24"/>
                <w:lang w:val="en-US" w:eastAsia="zh-CN" w:bidi="ar-SA"/>
              </w:rPr>
            </w:pPr>
            <w:r>
              <w:rPr>
                <w:rFonts w:hint="eastAsia" w:cstheme="minorEastAsia"/>
                <w:b/>
                <w:bCs/>
                <w:color w:val="auto"/>
                <w:kern w:val="2"/>
                <w:sz w:val="24"/>
                <w:szCs w:val="24"/>
                <w:lang w:val="en-US" w:eastAsia="zh-CN" w:bidi="ar-SA"/>
              </w:rPr>
              <w:t>规格型号</w:t>
            </w:r>
          </w:p>
        </w:tc>
        <w:tc>
          <w:tcPr>
            <w:tcW w:w="1095" w:type="dxa"/>
            <w:vAlign w:val="center"/>
          </w:tcPr>
          <w:p>
            <w:pPr>
              <w:pStyle w:val="12"/>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数量</w:t>
            </w:r>
          </w:p>
        </w:tc>
        <w:tc>
          <w:tcPr>
            <w:tcW w:w="1338" w:type="dxa"/>
            <w:vAlign w:val="center"/>
          </w:tcPr>
          <w:p>
            <w:pPr>
              <w:pStyle w:val="12"/>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w:t>
            </w:r>
          </w:p>
        </w:tc>
        <w:tc>
          <w:tcPr>
            <w:tcW w:w="2342"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记号笔</w:t>
            </w:r>
          </w:p>
        </w:tc>
        <w:tc>
          <w:tcPr>
            <w:tcW w:w="3502"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得力（黑色、红色各5支）</w:t>
            </w:r>
          </w:p>
        </w:tc>
        <w:tc>
          <w:tcPr>
            <w:tcW w:w="1095"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10支</w:t>
            </w:r>
          </w:p>
        </w:tc>
        <w:tc>
          <w:tcPr>
            <w:tcW w:w="1338" w:type="dxa"/>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2</w:t>
            </w:r>
          </w:p>
        </w:tc>
        <w:tc>
          <w:tcPr>
            <w:tcW w:w="2342"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档案袋</w:t>
            </w:r>
          </w:p>
        </w:tc>
        <w:tc>
          <w:tcPr>
            <w:tcW w:w="3502"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 xml:space="preserve"> 得力 每位选手2个，裁判10个</w:t>
            </w:r>
          </w:p>
        </w:tc>
        <w:tc>
          <w:tcPr>
            <w:tcW w:w="1095"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74个</w:t>
            </w:r>
          </w:p>
        </w:tc>
        <w:tc>
          <w:tcPr>
            <w:tcW w:w="1338" w:type="dxa"/>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3</w:t>
            </w:r>
          </w:p>
        </w:tc>
        <w:tc>
          <w:tcPr>
            <w:tcW w:w="2342"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黑喷漆</w:t>
            </w:r>
          </w:p>
        </w:tc>
        <w:tc>
          <w:tcPr>
            <w:tcW w:w="3502"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350ml</w:t>
            </w:r>
          </w:p>
        </w:tc>
        <w:tc>
          <w:tcPr>
            <w:tcW w:w="1095"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2瓶</w:t>
            </w:r>
          </w:p>
        </w:tc>
        <w:tc>
          <w:tcPr>
            <w:tcW w:w="1338" w:type="dxa"/>
            <w:shd w:val="clear" w:color="auto" w:fill="auto"/>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4</w:t>
            </w:r>
          </w:p>
        </w:tc>
        <w:tc>
          <w:tcPr>
            <w:tcW w:w="2342"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口哨</w:t>
            </w:r>
          </w:p>
        </w:tc>
        <w:tc>
          <w:tcPr>
            <w:tcW w:w="3502"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p>
        </w:tc>
        <w:tc>
          <w:tcPr>
            <w:tcW w:w="1095"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1个</w:t>
            </w:r>
          </w:p>
        </w:tc>
        <w:tc>
          <w:tcPr>
            <w:tcW w:w="1338" w:type="dxa"/>
            <w:vAlign w:val="center"/>
          </w:tcPr>
          <w:p>
            <w:pPr>
              <w:pStyle w:val="12"/>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5</w:t>
            </w:r>
          </w:p>
        </w:tc>
        <w:tc>
          <w:tcPr>
            <w:tcW w:w="2342"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电刻笔</w:t>
            </w:r>
          </w:p>
        </w:tc>
        <w:tc>
          <w:tcPr>
            <w:tcW w:w="3502"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海豚式</w:t>
            </w:r>
          </w:p>
        </w:tc>
        <w:tc>
          <w:tcPr>
            <w:tcW w:w="1095"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1个</w:t>
            </w:r>
          </w:p>
        </w:tc>
        <w:tc>
          <w:tcPr>
            <w:tcW w:w="1338" w:type="dxa"/>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en-US" w:bidi="ar-SA"/>
              </w:rPr>
            </w:pPr>
            <w:r>
              <w:rPr>
                <w:rFonts w:hint="eastAsia" w:cstheme="minorEastAsia"/>
                <w:b w:val="0"/>
                <w:color w:val="auto"/>
                <w:kern w:val="2"/>
                <w:sz w:val="24"/>
                <w:szCs w:val="24"/>
                <w:lang w:val="en-US" w:eastAsia="zh-CN" w:bidi="ar-SA"/>
              </w:rPr>
              <w:t>6</w:t>
            </w:r>
          </w:p>
        </w:tc>
        <w:tc>
          <w:tcPr>
            <w:tcW w:w="2342"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U盘</w:t>
            </w:r>
          </w:p>
        </w:tc>
        <w:tc>
          <w:tcPr>
            <w:tcW w:w="3502"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en-US" w:bidi="ar-SA"/>
              </w:rPr>
            </w:pPr>
            <w:r>
              <w:rPr>
                <w:rFonts w:hint="eastAsia" w:cstheme="minorEastAsia"/>
                <w:b w:val="0"/>
                <w:color w:val="auto"/>
                <w:kern w:val="2"/>
                <w:sz w:val="24"/>
                <w:szCs w:val="24"/>
                <w:lang w:val="en-US" w:eastAsia="en-US" w:bidi="ar-SA"/>
              </w:rPr>
              <w:t>固态U盘，256G，读取速度</w:t>
            </w:r>
          </w:p>
        </w:tc>
        <w:tc>
          <w:tcPr>
            <w:tcW w:w="1095"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1个</w:t>
            </w:r>
          </w:p>
        </w:tc>
        <w:tc>
          <w:tcPr>
            <w:tcW w:w="1338"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选手资料备份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en-US" w:bidi="ar-SA"/>
              </w:rPr>
            </w:pPr>
            <w:r>
              <w:rPr>
                <w:rFonts w:hint="eastAsia" w:cstheme="minorEastAsia"/>
                <w:b w:val="0"/>
                <w:color w:val="auto"/>
                <w:kern w:val="2"/>
                <w:sz w:val="24"/>
                <w:szCs w:val="24"/>
                <w:lang w:val="en-US" w:eastAsia="zh-CN" w:bidi="ar-SA"/>
              </w:rPr>
              <w:t>7</w:t>
            </w:r>
          </w:p>
        </w:tc>
        <w:tc>
          <w:tcPr>
            <w:tcW w:w="2342"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en-US" w:bidi="ar-SA"/>
              </w:rPr>
            </w:pPr>
            <w:r>
              <w:rPr>
                <w:rFonts w:hint="eastAsia" w:cstheme="minorEastAsia"/>
                <w:b w:val="0"/>
                <w:color w:val="auto"/>
                <w:kern w:val="2"/>
                <w:sz w:val="24"/>
                <w:szCs w:val="24"/>
                <w:lang w:val="en-US" w:eastAsia="zh-CN" w:bidi="ar-SA"/>
              </w:rPr>
              <w:t>计时器</w:t>
            </w:r>
          </w:p>
        </w:tc>
        <w:tc>
          <w:tcPr>
            <w:tcW w:w="3502"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660mmX187mmX45mm,4英寸，6位室内数码管，单面显示，插电款，可遥控，可壁挂</w:t>
            </w:r>
          </w:p>
        </w:tc>
        <w:tc>
          <w:tcPr>
            <w:tcW w:w="1095"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1个</w:t>
            </w:r>
          </w:p>
        </w:tc>
        <w:tc>
          <w:tcPr>
            <w:tcW w:w="1338"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8</w:t>
            </w:r>
          </w:p>
        </w:tc>
        <w:tc>
          <w:tcPr>
            <w:tcW w:w="2342"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电脑</w:t>
            </w:r>
          </w:p>
        </w:tc>
        <w:tc>
          <w:tcPr>
            <w:tcW w:w="3502"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系统为 windows10 64位版本</w:t>
            </w:r>
          </w:p>
        </w:tc>
        <w:tc>
          <w:tcPr>
            <w:tcW w:w="1095"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1台</w:t>
            </w:r>
          </w:p>
        </w:tc>
        <w:tc>
          <w:tcPr>
            <w:tcW w:w="1338"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880"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9</w:t>
            </w:r>
          </w:p>
        </w:tc>
        <w:tc>
          <w:tcPr>
            <w:tcW w:w="2342"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打印机</w:t>
            </w:r>
          </w:p>
        </w:tc>
        <w:tc>
          <w:tcPr>
            <w:tcW w:w="3502"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p>
        </w:tc>
        <w:tc>
          <w:tcPr>
            <w:tcW w:w="1095" w:type="dxa"/>
            <w:shd w:val="clear" w:color="auto" w:fill="auto"/>
            <w:vAlign w:val="center"/>
          </w:tcPr>
          <w:p>
            <w:pPr>
              <w:pStyle w:val="12"/>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1台</w:t>
            </w:r>
          </w:p>
        </w:tc>
        <w:tc>
          <w:tcPr>
            <w:tcW w:w="1338" w:type="dxa"/>
            <w:shd w:val="clear" w:color="auto" w:fill="auto"/>
            <w:vAlign w:val="center"/>
          </w:tcPr>
          <w:p>
            <w:pPr>
              <w:pStyle w:val="12"/>
              <w:spacing w:before="173" w:line="227" w:lineRule="auto"/>
              <w:ind w:left="9" w:leftChars="0"/>
              <w:jc w:val="center"/>
              <w:rPr>
                <w:rFonts w:hint="eastAsia" w:cstheme="minorEastAsia"/>
                <w:b w:val="0"/>
                <w:color w:val="auto"/>
                <w:kern w:val="2"/>
                <w:sz w:val="24"/>
                <w:szCs w:val="24"/>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500" w:lineRule="exact"/>
        <w:ind w:firstLine="542" w:firstLineChars="200"/>
        <w:textAlignment w:val="auto"/>
        <w:outlineLvl w:val="0"/>
        <w:rPr>
          <w:rFonts w:hint="eastAsia" w:ascii="仿宋" w:hAnsi="仿宋" w:eastAsia="仿宋" w:cs="仿宋"/>
          <w:b/>
          <w:bCs/>
          <w:spacing w:val="-5"/>
          <w:sz w:val="28"/>
          <w:szCs w:val="28"/>
          <w:lang w:eastAsia="zh-CN"/>
        </w:rPr>
      </w:pPr>
      <w:r>
        <w:rPr>
          <w:rFonts w:hint="eastAsia" w:ascii="仿宋" w:hAnsi="仿宋" w:eastAsia="仿宋" w:cs="仿宋"/>
          <w:b/>
          <w:bCs/>
          <w:spacing w:val="-5"/>
          <w:sz w:val="28"/>
          <w:szCs w:val="28"/>
          <w:lang w:eastAsia="zh-CN"/>
        </w:rPr>
        <w:t>（三）场地消防和逃生要求</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ascii="黑体" w:hAnsi="黑体" w:eastAsia="黑体" w:cs="黑体"/>
          <w:spacing w:val="-3"/>
          <w:sz w:val="30"/>
          <w:szCs w:val="30"/>
        </w:rPr>
      </w:pPr>
      <w:r>
        <w:rPr>
          <w:rFonts w:hint="eastAsia" w:ascii="仿宋" w:hAnsi="仿宋" w:eastAsia="仿宋" w:cs="仿宋"/>
          <w:sz w:val="28"/>
          <w:szCs w:val="28"/>
          <w:lang w:val="en-US" w:eastAsia="zh-CN"/>
        </w:rPr>
        <w:t>赛场必须留有安全通道。竞赛前必须明确告诉选手和裁判员安全通 道和安全门位置。赛场必须配备灭火设备，并置于显著位置。赛场组织人员要做好竞赛安全、健康和公共卫生及突发事件预防与应急处理等工作。</w:t>
      </w:r>
    </w:p>
    <w:p>
      <w:pPr>
        <w:keepNext w:val="0"/>
        <w:keepLines w:val="0"/>
        <w:pageBreakBefore w:val="0"/>
        <w:widowControl w:val="0"/>
        <w:kinsoku/>
        <w:wordWrap/>
        <w:overflowPunct/>
        <w:topLinePunct w:val="0"/>
        <w:autoSpaceDE/>
        <w:autoSpaceDN/>
        <w:bidi w:val="0"/>
        <w:adjustRightInd/>
        <w:snapToGrid/>
        <w:spacing w:line="500" w:lineRule="exact"/>
        <w:ind w:right="10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八、大赛安全要求</w:t>
      </w:r>
    </w:p>
    <w:p>
      <w:pPr>
        <w:keepNext w:val="0"/>
        <w:keepLines w:val="0"/>
        <w:pageBreakBefore w:val="0"/>
        <w:widowControl w:val="0"/>
        <w:kinsoku/>
        <w:wordWrap/>
        <w:overflowPunct/>
        <w:topLinePunct w:val="0"/>
        <w:autoSpaceDE/>
        <w:autoSpaceDN/>
        <w:bidi w:val="0"/>
        <w:adjustRightInd/>
        <w:snapToGrid/>
        <w:spacing w:line="500" w:lineRule="exact"/>
        <w:ind w:right="100" w:firstLine="562" w:firstLineChars="200"/>
        <w:jc w:val="both"/>
        <w:textAlignment w:val="auto"/>
        <w:rPr>
          <w:rFonts w:hint="eastAsia" w:ascii="仿宋" w:hAnsi="仿宋" w:eastAsia="仿宋" w:cs="仿宋"/>
          <w:b/>
          <w:bCs/>
          <w:sz w:val="28"/>
          <w:szCs w:val="28"/>
          <w:lang w:val="en-US" w:eastAsia="zh-CN"/>
        </w:rPr>
      </w:pPr>
      <w:bookmarkStart w:id="13" w:name="_Toc18052975"/>
      <w:bookmarkStart w:id="14" w:name="_Toc18053090"/>
      <w:bookmarkStart w:id="15" w:name="_Toc27855001"/>
      <w:r>
        <w:rPr>
          <w:rFonts w:hint="eastAsia" w:ascii="仿宋" w:hAnsi="仿宋" w:eastAsia="仿宋" w:cs="仿宋"/>
          <w:b/>
          <w:bCs/>
          <w:sz w:val="28"/>
          <w:szCs w:val="28"/>
          <w:lang w:val="en-US" w:eastAsia="zh-CN"/>
        </w:rPr>
        <w:t>（一）安全责任</w:t>
      </w:r>
      <w:bookmarkEnd w:id="13"/>
      <w:bookmarkEnd w:id="14"/>
      <w:bookmarkEnd w:id="15"/>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bookmarkStart w:id="16" w:name="_Toc27855002"/>
      <w:bookmarkStart w:id="17" w:name="_Toc18053091"/>
      <w:bookmarkStart w:id="18" w:name="_Toc18052976"/>
      <w:r>
        <w:rPr>
          <w:rFonts w:hint="eastAsia" w:ascii="仿宋" w:hAnsi="仿宋" w:eastAsia="仿宋" w:cs="仿宋"/>
          <w:sz w:val="28"/>
          <w:szCs w:val="28"/>
          <w:lang w:val="en-US" w:eastAsia="zh-CN"/>
        </w:rPr>
        <w:t>赛场确保所有相关人员有一个安全和健康的环境，不会出于任何理由危害任何相关人员的健康或安全。所有相关人员都要遵守我国相关的健康和安全法规，以及适用于本项技能的特殊健康和安全法规。赛场安全要求如下：</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赛场用电有无安全隐患；</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安全出口、疏散通道保证其畅通，安全疏散指示标志、应急照明完好无损；竞赛场地安全疏散通道禁止被占用；</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消防设施、器材和消防安全标志全都在位且功能完整；</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消防安全重点部位人员都正常在岗工作；</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配备急救人员与设施；</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赛场环境中存在人员密集的区域，除了设置齐全的指示标志外，须增加引导人员，并开辟备用通道。大赛期间，赛项承办单位须在赛场管理的关键岗位，增加力量，建立安全管理日志。</w:t>
      </w:r>
    </w:p>
    <w:p>
      <w:pPr>
        <w:keepNext w:val="0"/>
        <w:keepLines w:val="0"/>
        <w:pageBreakBefore w:val="0"/>
        <w:widowControl w:val="0"/>
        <w:kinsoku/>
        <w:wordWrap/>
        <w:overflowPunct/>
        <w:topLinePunct w:val="0"/>
        <w:autoSpaceDE/>
        <w:autoSpaceDN/>
        <w:bidi w:val="0"/>
        <w:adjustRightInd/>
        <w:snapToGrid/>
        <w:spacing w:line="500" w:lineRule="exact"/>
        <w:ind w:right="100"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（二）选手安全规则</w:t>
      </w:r>
      <w:bookmarkEnd w:id="16"/>
      <w:bookmarkEnd w:id="17"/>
      <w:bookmarkEnd w:id="18"/>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参赛者应具备相关理论知识和技术技能。</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竞赛前，参赛者应了解竞赛现场灭火器材以及紧急出口的位置，熟悉安全通道。</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参赛者必须按规定正确穿戴防护用品，严格按照设备操作规程正确操作设备。</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参赛者应严格按安全操作规程正确操作。</w:t>
      </w:r>
      <w:bookmarkStart w:id="19" w:name="_Toc18052977"/>
      <w:bookmarkStart w:id="20" w:name="_Toc18053092"/>
      <w:bookmarkStart w:id="21" w:name="_Toc27855003"/>
      <w:bookmarkStart w:id="22" w:name="_Toc17141077"/>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期间选手应服从工作人员和裁判的管理。</w:t>
      </w:r>
    </w:p>
    <w:p>
      <w:pPr>
        <w:keepNext w:val="0"/>
        <w:keepLines w:val="0"/>
        <w:pageBreakBefore w:val="0"/>
        <w:widowControl w:val="0"/>
        <w:kinsoku/>
        <w:wordWrap/>
        <w:overflowPunct/>
        <w:topLinePunct w:val="0"/>
        <w:autoSpaceDE/>
        <w:autoSpaceDN/>
        <w:bidi w:val="0"/>
        <w:adjustRightInd/>
        <w:snapToGrid/>
        <w:spacing w:line="500" w:lineRule="exact"/>
        <w:ind w:right="100"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（三）赛事安全要求</w:t>
      </w:r>
      <w:bookmarkEnd w:id="19"/>
      <w:bookmarkEnd w:id="20"/>
      <w:bookmarkEnd w:id="21"/>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赛场应设置专门的安全防卫组，负责竞赛期间健康和安全事务。主要包括检查竞赛场地、与会人员居住地、车辆交通及其周围环境的安全防卫；制定紧急应对方案；督导竞赛场地用电、用气等相关安全问题；监督与会人员食品安全与卫生；分析和处理安全突发事件等工作。</w:t>
      </w:r>
    </w:p>
    <w:p>
      <w:pPr>
        <w:keepNext w:val="0"/>
        <w:keepLines w:val="0"/>
        <w:pageBreakBefore w:val="0"/>
        <w:widowControl w:val="0"/>
        <w:kinsoku/>
        <w:wordWrap/>
        <w:overflowPunct/>
        <w:topLinePunct w:val="0"/>
        <w:autoSpaceDE/>
        <w:autoSpaceDN/>
        <w:bidi w:val="0"/>
        <w:adjustRightInd/>
        <w:snapToGrid/>
        <w:spacing w:line="500" w:lineRule="exact"/>
        <w:ind w:right="100" w:firstLine="562" w:firstLineChars="200"/>
        <w:jc w:val="both"/>
        <w:textAlignment w:val="auto"/>
        <w:rPr>
          <w:rFonts w:hint="eastAsia" w:ascii="仿宋" w:hAnsi="仿宋" w:eastAsia="仿宋" w:cs="仿宋"/>
          <w:b/>
          <w:bCs/>
          <w:sz w:val="28"/>
          <w:szCs w:val="28"/>
          <w:lang w:val="en-US" w:eastAsia="zh-CN"/>
        </w:rPr>
      </w:pPr>
      <w:bookmarkStart w:id="23" w:name="_Toc18053093"/>
      <w:bookmarkStart w:id="24" w:name="_Toc18052978"/>
      <w:bookmarkStart w:id="25" w:name="_Toc27855004"/>
      <w:r>
        <w:rPr>
          <w:rFonts w:hint="eastAsia" w:ascii="仿宋" w:hAnsi="仿宋" w:eastAsia="仿宋" w:cs="仿宋"/>
          <w:b/>
          <w:bCs/>
          <w:sz w:val="28"/>
          <w:szCs w:val="28"/>
          <w:lang w:val="en-US" w:eastAsia="zh-CN"/>
        </w:rPr>
        <w:t>（四）易燃、有毒有害物品的管理和限制</w:t>
      </w:r>
      <w:bookmarkEnd w:id="22"/>
      <w:bookmarkEnd w:id="23"/>
      <w:bookmarkEnd w:id="24"/>
      <w:bookmarkEnd w:id="25"/>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禁止选手及所有参加赛事的人员携带任何有毒有害物品进入竞赛现场。竞赛现场的化学物品应有明显标示，并配备专人监管。</w:t>
      </w:r>
    </w:p>
    <w:p>
      <w:pPr>
        <w:keepNext w:val="0"/>
        <w:keepLines w:val="0"/>
        <w:pageBreakBefore w:val="0"/>
        <w:widowControl w:val="0"/>
        <w:kinsoku/>
        <w:wordWrap/>
        <w:overflowPunct/>
        <w:topLinePunct w:val="0"/>
        <w:autoSpaceDE/>
        <w:autoSpaceDN/>
        <w:bidi w:val="0"/>
        <w:adjustRightInd/>
        <w:snapToGrid/>
        <w:spacing w:line="500" w:lineRule="exact"/>
        <w:ind w:right="100" w:firstLine="562" w:firstLineChars="200"/>
        <w:jc w:val="both"/>
        <w:textAlignment w:val="auto"/>
        <w:rPr>
          <w:rFonts w:hint="eastAsia" w:ascii="仿宋" w:hAnsi="仿宋" w:eastAsia="仿宋" w:cs="仿宋"/>
          <w:b/>
          <w:bCs/>
          <w:sz w:val="28"/>
          <w:szCs w:val="28"/>
          <w:lang w:val="en-US" w:eastAsia="zh-CN"/>
        </w:rPr>
      </w:pPr>
      <w:bookmarkStart w:id="26" w:name="_Toc27855005"/>
      <w:bookmarkStart w:id="27" w:name="_Toc18053094"/>
      <w:bookmarkStart w:id="28" w:name="_Toc18052979"/>
      <w:r>
        <w:rPr>
          <w:rFonts w:hint="eastAsia" w:ascii="仿宋" w:hAnsi="仿宋" w:eastAsia="仿宋" w:cs="仿宋"/>
          <w:b/>
          <w:bCs/>
          <w:sz w:val="28"/>
          <w:szCs w:val="28"/>
          <w:lang w:val="en-US" w:eastAsia="zh-CN"/>
        </w:rPr>
        <w:t>（五）医疗设备和措施</w:t>
      </w:r>
      <w:bookmarkEnd w:id="26"/>
      <w:bookmarkEnd w:id="27"/>
      <w:bookmarkEnd w:id="28"/>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场地备有医疗站点，放置医药急救箱，包括外伤处理和急救药物，配备相应医疗人员和急救人员。</w:t>
      </w:r>
    </w:p>
    <w:p>
      <w:pPr>
        <w:keepNext w:val="0"/>
        <w:keepLines w:val="0"/>
        <w:pageBreakBefore w:val="0"/>
        <w:widowControl w:val="0"/>
        <w:kinsoku/>
        <w:wordWrap/>
        <w:overflowPunct/>
        <w:topLinePunct w:val="0"/>
        <w:autoSpaceDE/>
        <w:autoSpaceDN/>
        <w:bidi w:val="0"/>
        <w:adjustRightInd/>
        <w:snapToGrid/>
        <w:spacing w:line="500" w:lineRule="exact"/>
        <w:ind w:right="100"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（六）选手安全防护措施要求</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1.参赛选手必须遵守设备安全操作规程，按照规定穿戴防护装备，见如下表：</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right="0" w:firstLine="3120" w:firstLineChars="1300"/>
        <w:jc w:val="both"/>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选手劳保用品</w:t>
      </w:r>
    </w:p>
    <w:tbl>
      <w:tblPr>
        <w:tblStyle w:val="13"/>
        <w:tblpPr w:leftFromText="181" w:rightFromText="181" w:vertAnchor="text" w:horzAnchor="page" w:tblpX="1560" w:tblpY="1"/>
        <w:tblOverlap w:val="never"/>
        <w:tblW w:w="847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8"/>
        <w:gridCol w:w="2909"/>
        <w:gridCol w:w="40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7" w:hRule="atLeast"/>
        </w:trPr>
        <w:tc>
          <w:tcPr>
            <w:tcW w:w="1508" w:type="dxa"/>
            <w:vAlign w:val="center"/>
          </w:tcPr>
          <w:p>
            <w:pPr>
              <w:pStyle w:val="12"/>
              <w:spacing w:before="155" w:line="228" w:lineRule="auto"/>
              <w:ind w:firstLine="249" w:firstLineChars="100"/>
              <w:jc w:val="both"/>
              <w:rPr>
                <w:b/>
                <w:bCs/>
                <w:sz w:val="24"/>
                <w:szCs w:val="24"/>
              </w:rPr>
            </w:pPr>
            <w:r>
              <w:rPr>
                <w:b/>
                <w:bCs/>
                <w:spacing w:val="4"/>
                <w:sz w:val="24"/>
                <w:szCs w:val="24"/>
              </w:rPr>
              <w:t>防护项目</w:t>
            </w:r>
          </w:p>
        </w:tc>
        <w:tc>
          <w:tcPr>
            <w:tcW w:w="2909" w:type="dxa"/>
            <w:vAlign w:val="center"/>
          </w:tcPr>
          <w:p>
            <w:pPr>
              <w:pStyle w:val="12"/>
              <w:spacing w:before="154" w:line="229" w:lineRule="auto"/>
              <w:ind w:left="1294"/>
              <w:jc w:val="both"/>
              <w:rPr>
                <w:b/>
                <w:bCs/>
                <w:sz w:val="24"/>
                <w:szCs w:val="24"/>
              </w:rPr>
            </w:pPr>
            <w:r>
              <w:rPr>
                <w:b/>
                <w:bCs/>
                <w:spacing w:val="-6"/>
                <w:sz w:val="24"/>
                <w:szCs w:val="24"/>
              </w:rPr>
              <w:t>图示</w:t>
            </w:r>
          </w:p>
        </w:tc>
        <w:tc>
          <w:tcPr>
            <w:tcW w:w="4061" w:type="dxa"/>
            <w:vAlign w:val="center"/>
          </w:tcPr>
          <w:p>
            <w:pPr>
              <w:pStyle w:val="12"/>
              <w:spacing w:before="154" w:line="228" w:lineRule="auto"/>
              <w:ind w:firstLine="1729" w:firstLineChars="700"/>
              <w:jc w:val="both"/>
              <w:rPr>
                <w:b/>
                <w:bCs/>
                <w:sz w:val="24"/>
                <w:szCs w:val="24"/>
              </w:rPr>
            </w:pPr>
            <w:r>
              <w:rPr>
                <w:b/>
                <w:bCs/>
                <w:spacing w:val="3"/>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54" w:hRule="atLeast"/>
        </w:trPr>
        <w:tc>
          <w:tcPr>
            <w:tcW w:w="1508" w:type="dxa"/>
            <w:vAlign w:val="center"/>
          </w:tcPr>
          <w:p>
            <w:pPr>
              <w:pStyle w:val="12"/>
              <w:spacing w:before="65" w:line="227" w:lineRule="auto"/>
              <w:jc w:val="center"/>
              <w:rPr>
                <w:sz w:val="24"/>
                <w:szCs w:val="24"/>
              </w:rPr>
            </w:pPr>
            <w:r>
              <w:rPr>
                <w:spacing w:val="5"/>
                <w:sz w:val="24"/>
                <w:szCs w:val="24"/>
              </w:rPr>
              <w:t>眼睛的防护</w:t>
            </w:r>
          </w:p>
        </w:tc>
        <w:tc>
          <w:tcPr>
            <w:tcW w:w="2909" w:type="dxa"/>
            <w:vAlign w:val="center"/>
          </w:tcPr>
          <w:p>
            <w:pPr>
              <w:spacing w:before="161" w:line="660" w:lineRule="exact"/>
              <w:ind w:firstLine="905"/>
              <w:jc w:val="both"/>
              <w:rPr>
                <w:sz w:val="24"/>
                <w:szCs w:val="24"/>
              </w:rPr>
            </w:pPr>
            <w:r>
              <w:rPr>
                <w:position w:val="-13"/>
                <w:sz w:val="24"/>
                <w:szCs w:val="24"/>
              </w:rPr>
              <w:drawing>
                <wp:inline distT="0" distB="0" distL="0" distR="0">
                  <wp:extent cx="706120" cy="418465"/>
                  <wp:effectExtent l="0" t="0" r="17780" b="63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3"/>
                          <a:stretch>
                            <a:fillRect/>
                          </a:stretch>
                        </pic:blipFill>
                        <pic:spPr>
                          <a:xfrm>
                            <a:off x="0" y="0"/>
                            <a:ext cx="706297" cy="418617"/>
                          </a:xfrm>
                          <a:prstGeom prst="rect">
                            <a:avLst/>
                          </a:prstGeom>
                        </pic:spPr>
                      </pic:pic>
                    </a:graphicData>
                  </a:graphic>
                </wp:inline>
              </w:drawing>
            </w:r>
          </w:p>
        </w:tc>
        <w:tc>
          <w:tcPr>
            <w:tcW w:w="4061" w:type="dxa"/>
            <w:vAlign w:val="center"/>
          </w:tcPr>
          <w:p>
            <w:pPr>
              <w:pStyle w:val="12"/>
              <w:spacing w:before="65" w:line="228" w:lineRule="auto"/>
              <w:jc w:val="both"/>
              <w:rPr>
                <w:rFonts w:hint="eastAsia" w:eastAsia="仿宋"/>
                <w:sz w:val="24"/>
                <w:szCs w:val="24"/>
                <w:lang w:eastAsia="zh-CN"/>
              </w:rPr>
            </w:pPr>
            <w:r>
              <w:rPr>
                <w:spacing w:val="8"/>
                <w:sz w:val="24"/>
                <w:szCs w:val="24"/>
              </w:rPr>
              <w:t>戴近视眼镜也必须戴防护镜</w:t>
            </w:r>
            <w:r>
              <w:rPr>
                <w:rFonts w:hint="eastAsia"/>
                <w:spacing w:val="8"/>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01" w:hRule="atLeast"/>
        </w:trPr>
        <w:tc>
          <w:tcPr>
            <w:tcW w:w="1508" w:type="dxa"/>
            <w:vAlign w:val="center"/>
          </w:tcPr>
          <w:p>
            <w:pPr>
              <w:pStyle w:val="12"/>
              <w:spacing w:before="65" w:line="228" w:lineRule="auto"/>
              <w:jc w:val="center"/>
              <w:rPr>
                <w:sz w:val="24"/>
                <w:szCs w:val="24"/>
              </w:rPr>
            </w:pPr>
            <w:r>
              <w:rPr>
                <w:spacing w:val="7"/>
                <w:sz w:val="24"/>
                <w:szCs w:val="24"/>
              </w:rPr>
              <w:t>足部的防护</w:t>
            </w:r>
          </w:p>
        </w:tc>
        <w:tc>
          <w:tcPr>
            <w:tcW w:w="2909" w:type="dxa"/>
            <w:vAlign w:val="center"/>
          </w:tcPr>
          <w:p>
            <w:pPr>
              <w:spacing w:before="109" w:line="710" w:lineRule="exact"/>
              <w:ind w:firstLine="855"/>
              <w:jc w:val="both"/>
              <w:rPr>
                <w:sz w:val="24"/>
                <w:szCs w:val="24"/>
              </w:rPr>
            </w:pPr>
            <w:r>
              <w:rPr>
                <w:position w:val="-14"/>
                <w:sz w:val="24"/>
                <w:szCs w:val="24"/>
              </w:rPr>
              <w:drawing>
                <wp:inline distT="0" distB="0" distL="0" distR="0">
                  <wp:extent cx="774700" cy="450215"/>
                  <wp:effectExtent l="0" t="0" r="6350" b="698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4"/>
                          <a:stretch>
                            <a:fillRect/>
                          </a:stretch>
                        </pic:blipFill>
                        <pic:spPr>
                          <a:xfrm>
                            <a:off x="0" y="0"/>
                            <a:ext cx="775334" cy="450583"/>
                          </a:xfrm>
                          <a:prstGeom prst="rect">
                            <a:avLst/>
                          </a:prstGeom>
                        </pic:spPr>
                      </pic:pic>
                    </a:graphicData>
                  </a:graphic>
                </wp:inline>
              </w:drawing>
            </w:r>
          </w:p>
        </w:tc>
        <w:tc>
          <w:tcPr>
            <w:tcW w:w="4061" w:type="dxa"/>
            <w:vAlign w:val="center"/>
          </w:tcPr>
          <w:p>
            <w:pPr>
              <w:pStyle w:val="12"/>
              <w:spacing w:before="65" w:line="227" w:lineRule="auto"/>
              <w:jc w:val="both"/>
              <w:rPr>
                <w:rFonts w:hint="eastAsia" w:eastAsia="仿宋"/>
                <w:sz w:val="24"/>
                <w:szCs w:val="24"/>
                <w:lang w:eastAsia="zh-CN"/>
              </w:rPr>
            </w:pPr>
            <w:r>
              <w:rPr>
                <w:spacing w:val="7"/>
                <w:sz w:val="24"/>
                <w:szCs w:val="24"/>
              </w:rPr>
              <w:t>绝缘、防静电</w:t>
            </w:r>
            <w:r>
              <w:rPr>
                <w:rFonts w:hint="eastAsia"/>
                <w:spacing w:val="7"/>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470" w:hRule="atLeast"/>
        </w:trPr>
        <w:tc>
          <w:tcPr>
            <w:tcW w:w="1508" w:type="dxa"/>
            <w:vAlign w:val="center"/>
          </w:tcPr>
          <w:p>
            <w:pPr>
              <w:pStyle w:val="12"/>
              <w:spacing w:before="65" w:line="228" w:lineRule="auto"/>
              <w:jc w:val="center"/>
              <w:rPr>
                <w:sz w:val="24"/>
                <w:szCs w:val="24"/>
              </w:rPr>
            </w:pPr>
            <w:r>
              <w:rPr>
                <w:spacing w:val="6"/>
                <w:sz w:val="24"/>
                <w:szCs w:val="24"/>
              </w:rPr>
              <w:t>工作服</w:t>
            </w:r>
          </w:p>
        </w:tc>
        <w:tc>
          <w:tcPr>
            <w:tcW w:w="2909" w:type="dxa"/>
            <w:vAlign w:val="center"/>
          </w:tcPr>
          <w:p>
            <w:pPr>
              <w:spacing w:before="164" w:line="1428" w:lineRule="exact"/>
              <w:ind w:firstLine="658"/>
              <w:jc w:val="both"/>
              <w:rPr>
                <w:sz w:val="24"/>
                <w:szCs w:val="24"/>
              </w:rPr>
            </w:pPr>
            <w:r>
              <w:rPr>
                <w:position w:val="-28"/>
                <w:sz w:val="24"/>
                <w:szCs w:val="24"/>
              </w:rPr>
              <w:drawing>
                <wp:inline distT="0" distB="0" distL="0" distR="0">
                  <wp:extent cx="819150" cy="906145"/>
                  <wp:effectExtent l="0" t="0" r="0" b="825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
                          <a:stretch>
                            <a:fillRect/>
                          </a:stretch>
                        </pic:blipFill>
                        <pic:spPr>
                          <a:xfrm>
                            <a:off x="0" y="0"/>
                            <a:ext cx="819784" cy="906526"/>
                          </a:xfrm>
                          <a:prstGeom prst="rect">
                            <a:avLst/>
                          </a:prstGeom>
                        </pic:spPr>
                      </pic:pic>
                    </a:graphicData>
                  </a:graphic>
                </wp:inline>
              </w:drawing>
            </w:r>
          </w:p>
        </w:tc>
        <w:tc>
          <w:tcPr>
            <w:tcW w:w="4061" w:type="dxa"/>
            <w:vAlign w:val="center"/>
          </w:tcPr>
          <w:p>
            <w:pPr>
              <w:pStyle w:val="12"/>
              <w:spacing w:before="65" w:line="228" w:lineRule="auto"/>
              <w:jc w:val="both"/>
              <w:rPr>
                <w:rFonts w:hint="eastAsia" w:eastAsia="仿宋"/>
                <w:sz w:val="24"/>
                <w:szCs w:val="24"/>
                <w:lang w:eastAsia="zh-CN"/>
              </w:rPr>
            </w:pPr>
            <w:r>
              <w:rPr>
                <w:spacing w:val="4"/>
                <w:sz w:val="24"/>
                <w:szCs w:val="24"/>
              </w:rPr>
              <w:t>必须是长裤</w:t>
            </w:r>
            <w:r>
              <w:rPr>
                <w:rFonts w:hint="eastAsia"/>
                <w:spacing w:val="4"/>
                <w:sz w:val="24"/>
                <w:szCs w:val="24"/>
                <w:lang w:eastAsia="zh-CN"/>
              </w:rPr>
              <w:t>；</w:t>
            </w:r>
          </w:p>
          <w:p>
            <w:pPr>
              <w:pStyle w:val="12"/>
              <w:spacing w:before="31" w:line="244" w:lineRule="auto"/>
              <w:ind w:right="243"/>
              <w:jc w:val="both"/>
              <w:rPr>
                <w:spacing w:val="14"/>
                <w:sz w:val="24"/>
                <w:szCs w:val="24"/>
              </w:rPr>
            </w:pPr>
            <w:r>
              <w:rPr>
                <w:spacing w:val="8"/>
                <w:sz w:val="24"/>
                <w:szCs w:val="24"/>
              </w:rPr>
              <w:t>防护服必须紧身不松垮，达到三紧要求</w:t>
            </w:r>
            <w:r>
              <w:rPr>
                <w:rFonts w:hint="eastAsia"/>
                <w:spacing w:val="8"/>
                <w:sz w:val="24"/>
                <w:szCs w:val="24"/>
                <w:lang w:eastAsia="zh-CN"/>
              </w:rPr>
              <w:t>；</w:t>
            </w:r>
          </w:p>
          <w:p>
            <w:pPr>
              <w:pStyle w:val="12"/>
              <w:spacing w:before="31" w:line="244" w:lineRule="auto"/>
              <w:ind w:right="243"/>
              <w:jc w:val="both"/>
              <w:rPr>
                <w:rFonts w:hint="eastAsia" w:eastAsia="仿宋"/>
                <w:sz w:val="24"/>
                <w:szCs w:val="24"/>
                <w:lang w:eastAsia="zh-CN"/>
              </w:rPr>
            </w:pPr>
            <w:r>
              <w:rPr>
                <w:spacing w:val="8"/>
                <w:sz w:val="24"/>
                <w:szCs w:val="24"/>
              </w:rPr>
              <w:t>女生必须带工作帽、长发不得外露</w:t>
            </w:r>
            <w:r>
              <w:rPr>
                <w:rFonts w:hint="eastAsia"/>
                <w:spacing w:val="8"/>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67" w:hRule="atLeast"/>
        </w:trPr>
        <w:tc>
          <w:tcPr>
            <w:tcW w:w="1508" w:type="dxa"/>
            <w:vAlign w:val="center"/>
          </w:tcPr>
          <w:p>
            <w:pPr>
              <w:pStyle w:val="12"/>
              <w:spacing w:before="65" w:line="228" w:lineRule="auto"/>
              <w:jc w:val="center"/>
              <w:rPr>
                <w:rFonts w:hint="default" w:eastAsia="仿宋"/>
                <w:spacing w:val="6"/>
                <w:sz w:val="24"/>
                <w:szCs w:val="24"/>
                <w:lang w:val="en-US" w:eastAsia="zh-CN"/>
              </w:rPr>
            </w:pPr>
            <w:r>
              <w:rPr>
                <w:rFonts w:hint="eastAsia"/>
                <w:spacing w:val="6"/>
                <w:sz w:val="24"/>
                <w:szCs w:val="24"/>
                <w:lang w:val="en-US" w:eastAsia="zh-CN"/>
              </w:rPr>
              <w:t xml:space="preserve">安全帽 </w:t>
            </w:r>
          </w:p>
        </w:tc>
        <w:tc>
          <w:tcPr>
            <w:tcW w:w="2909" w:type="dxa"/>
            <w:vAlign w:val="center"/>
          </w:tcPr>
          <w:p>
            <w:pPr>
              <w:spacing w:before="164" w:line="1428" w:lineRule="exact"/>
              <w:jc w:val="both"/>
              <w:rPr>
                <w:position w:val="-28"/>
                <w:sz w:val="24"/>
                <w:szCs w:val="24"/>
              </w:rPr>
            </w:pPr>
            <w:r>
              <w:rPr>
                <w:rFonts w:hint="eastAsia"/>
                <w:lang w:val="en-US" w:eastAsia="zh-CN"/>
              </w:rPr>
              <w:t xml:space="preserve">    </w:t>
            </w:r>
            <w:r>
              <w:drawing>
                <wp:inline distT="0" distB="0" distL="114300" distR="114300">
                  <wp:extent cx="1015365" cy="695960"/>
                  <wp:effectExtent l="0" t="0" r="13335" b="889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6"/>
                          <a:stretch>
                            <a:fillRect/>
                          </a:stretch>
                        </pic:blipFill>
                        <pic:spPr>
                          <a:xfrm>
                            <a:off x="0" y="0"/>
                            <a:ext cx="1015365" cy="695960"/>
                          </a:xfrm>
                          <a:prstGeom prst="rect">
                            <a:avLst/>
                          </a:prstGeom>
                          <a:noFill/>
                          <a:ln>
                            <a:noFill/>
                          </a:ln>
                        </pic:spPr>
                      </pic:pic>
                    </a:graphicData>
                  </a:graphic>
                </wp:inline>
              </w:drawing>
            </w:r>
          </w:p>
        </w:tc>
        <w:tc>
          <w:tcPr>
            <w:tcW w:w="4061" w:type="dxa"/>
            <w:vAlign w:val="center"/>
          </w:tcPr>
          <w:p>
            <w:pPr>
              <w:pStyle w:val="12"/>
              <w:spacing w:before="31" w:line="244" w:lineRule="auto"/>
              <w:ind w:right="243"/>
              <w:jc w:val="both"/>
              <w:rPr>
                <w:rFonts w:hint="default" w:eastAsia="仿宋"/>
                <w:spacing w:val="8"/>
                <w:sz w:val="24"/>
                <w:szCs w:val="24"/>
                <w:lang w:val="en-US" w:eastAsia="zh-CN"/>
              </w:rPr>
            </w:pPr>
            <w:r>
              <w:rPr>
                <w:rFonts w:hint="eastAsia"/>
                <w:spacing w:val="8"/>
                <w:sz w:val="24"/>
                <w:szCs w:val="24"/>
                <w:lang w:val="en-US" w:eastAsia="zh-CN"/>
              </w:rPr>
              <w:t>竞赛操作过程中必须全程佩戴。</w:t>
            </w:r>
          </w:p>
        </w:tc>
      </w:tr>
    </w:tbl>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2.选手操作过程中必须佩戴安全帽。安全帽由赛场提供。</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3.选手在有粉尘、有害液体和气雾的场所，或操作过程中有可能造成眼睛伤害时应佩戴防护眼镜。</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4.选手在操作过程中有可能造成手部伤害时应佩戴布手套或线手套，当手接触油污或有害液体时佩戴胶手套。</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5.有毒有害物品的管理和限制，选手禁止携带易燃易爆物品，如下表所示：</w:t>
      </w:r>
    </w:p>
    <w:p>
      <w:pPr>
        <w:keepNext w:val="0"/>
        <w:keepLines w:val="0"/>
        <w:pageBreakBefore w:val="0"/>
        <w:widowControl w:val="0"/>
        <w:kinsoku/>
        <w:wordWrap/>
        <w:overflowPunct/>
        <w:topLinePunct w:val="0"/>
        <w:autoSpaceDE/>
        <w:autoSpaceDN/>
        <w:bidi w:val="0"/>
        <w:adjustRightInd/>
        <w:snapToGrid/>
        <w:spacing w:line="500" w:lineRule="exact"/>
        <w:ind w:right="0" w:firstLine="3120" w:firstLineChars="1300"/>
        <w:jc w:val="both"/>
        <w:textAlignment w:val="auto"/>
        <w:rPr>
          <w:rFonts w:hint="eastAsia" w:ascii="仿宋" w:hAnsi="仿宋" w:eastAsia="仿宋" w:cs="仿宋"/>
          <w:sz w:val="28"/>
          <w:szCs w:val="28"/>
          <w:lang w:val="en-US" w:eastAsia="zh-CN"/>
        </w:rPr>
      </w:pPr>
      <w:r>
        <w:rPr>
          <w:rFonts w:hint="eastAsia" w:ascii="仿宋" w:hAnsi="仿宋" w:eastAsia="仿宋" w:cs="仿宋"/>
          <w:b w:val="0"/>
          <w:bCs w:val="0"/>
          <w:sz w:val="24"/>
          <w:szCs w:val="24"/>
          <w:lang w:val="en-US" w:eastAsia="zh-CN"/>
        </w:rPr>
        <w:t>选手禁止携带用品</w:t>
      </w:r>
    </w:p>
    <w:tbl>
      <w:tblPr>
        <w:tblStyle w:val="13"/>
        <w:tblW w:w="8633" w:type="dxa"/>
        <w:tblInd w:w="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3"/>
        <w:gridCol w:w="2839"/>
        <w:gridCol w:w="29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9" w:hRule="atLeast"/>
        </w:trPr>
        <w:tc>
          <w:tcPr>
            <w:tcW w:w="2843" w:type="dxa"/>
            <w:vAlign w:val="center"/>
          </w:tcPr>
          <w:p>
            <w:pPr>
              <w:pStyle w:val="12"/>
              <w:spacing w:before="65" w:line="228" w:lineRule="auto"/>
              <w:jc w:val="center"/>
              <w:rPr>
                <w:spacing w:val="6"/>
                <w:sz w:val="24"/>
                <w:szCs w:val="24"/>
              </w:rPr>
            </w:pPr>
            <w:r>
              <w:rPr>
                <w:spacing w:val="6"/>
                <w:sz w:val="24"/>
                <w:szCs w:val="24"/>
              </w:rPr>
              <w:t>有害物品</w:t>
            </w:r>
          </w:p>
        </w:tc>
        <w:tc>
          <w:tcPr>
            <w:tcW w:w="2839" w:type="dxa"/>
            <w:vAlign w:val="center"/>
          </w:tcPr>
          <w:p>
            <w:pPr>
              <w:pStyle w:val="12"/>
              <w:spacing w:before="65" w:line="228" w:lineRule="auto"/>
              <w:jc w:val="center"/>
              <w:rPr>
                <w:spacing w:val="6"/>
                <w:sz w:val="24"/>
                <w:szCs w:val="24"/>
              </w:rPr>
            </w:pPr>
            <w:r>
              <w:rPr>
                <w:spacing w:val="6"/>
                <w:sz w:val="24"/>
                <w:szCs w:val="24"/>
              </w:rPr>
              <w:t>图示</w:t>
            </w:r>
          </w:p>
        </w:tc>
        <w:tc>
          <w:tcPr>
            <w:tcW w:w="2951" w:type="dxa"/>
            <w:vAlign w:val="center"/>
          </w:tcPr>
          <w:p>
            <w:pPr>
              <w:pStyle w:val="12"/>
              <w:spacing w:before="65" w:line="228" w:lineRule="auto"/>
              <w:jc w:val="center"/>
              <w:rPr>
                <w:spacing w:val="6"/>
                <w:sz w:val="24"/>
                <w:szCs w:val="24"/>
              </w:rPr>
            </w:pPr>
            <w:r>
              <w:rPr>
                <w:spacing w:val="6"/>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42" w:hRule="atLeast"/>
        </w:trPr>
        <w:tc>
          <w:tcPr>
            <w:tcW w:w="2843" w:type="dxa"/>
            <w:vAlign w:val="center"/>
          </w:tcPr>
          <w:p>
            <w:pPr>
              <w:pStyle w:val="12"/>
              <w:spacing w:before="65" w:line="227" w:lineRule="auto"/>
              <w:jc w:val="center"/>
              <w:rPr>
                <w:rFonts w:ascii="仿宋" w:hAnsi="仿宋" w:eastAsia="仿宋" w:cs="仿宋"/>
                <w:spacing w:val="6"/>
                <w:kern w:val="2"/>
                <w:sz w:val="24"/>
                <w:szCs w:val="24"/>
                <w:lang w:val="en-US" w:eastAsia="en-US" w:bidi="ar-SA"/>
              </w:rPr>
            </w:pPr>
            <w:r>
              <w:rPr>
                <w:rFonts w:ascii="仿宋" w:hAnsi="仿宋" w:eastAsia="仿宋" w:cs="仿宋"/>
                <w:spacing w:val="6"/>
                <w:kern w:val="2"/>
                <w:sz w:val="24"/>
                <w:szCs w:val="24"/>
                <w:lang w:val="en-US" w:eastAsia="en-US" w:bidi="ar-SA"/>
              </w:rPr>
              <w:t>防锈清洗剂</w:t>
            </w:r>
          </w:p>
        </w:tc>
        <w:tc>
          <w:tcPr>
            <w:tcW w:w="2839" w:type="dxa"/>
            <w:vAlign w:val="center"/>
          </w:tcPr>
          <w:p>
            <w:pPr>
              <w:spacing w:before="35" w:line="875" w:lineRule="exact"/>
              <w:ind w:firstLine="877"/>
              <w:jc w:val="both"/>
              <w:rPr>
                <w:rFonts w:ascii="仿宋" w:hAnsi="仿宋" w:eastAsia="仿宋" w:cs="仿宋"/>
                <w:spacing w:val="6"/>
                <w:kern w:val="2"/>
                <w:sz w:val="24"/>
                <w:szCs w:val="24"/>
                <w:lang w:val="en-US" w:eastAsia="en-US" w:bidi="ar-SA"/>
              </w:rPr>
            </w:pPr>
            <w:r>
              <w:rPr>
                <w:rFonts w:ascii="仿宋" w:hAnsi="仿宋" w:eastAsia="仿宋" w:cs="仿宋"/>
                <w:spacing w:val="6"/>
                <w:kern w:val="2"/>
                <w:sz w:val="24"/>
                <w:szCs w:val="24"/>
                <w:lang w:val="en-US" w:eastAsia="en-US" w:bidi="ar-SA"/>
              </w:rPr>
              <w:drawing>
                <wp:inline distT="0" distB="0" distL="0" distR="0">
                  <wp:extent cx="668655" cy="555625"/>
                  <wp:effectExtent l="0" t="0" r="17145" b="15875"/>
                  <wp:docPr id="21" name="IM 12"/>
                  <wp:cNvGraphicFramePr/>
                  <a:graphic xmlns:a="http://schemas.openxmlformats.org/drawingml/2006/main">
                    <a:graphicData uri="http://schemas.openxmlformats.org/drawingml/2006/picture">
                      <pic:pic xmlns:pic="http://schemas.openxmlformats.org/drawingml/2006/picture">
                        <pic:nvPicPr>
                          <pic:cNvPr id="21" name="IM 12"/>
                          <pic:cNvPicPr/>
                        </pic:nvPicPr>
                        <pic:blipFill>
                          <a:blip r:embed="rId17"/>
                          <a:stretch>
                            <a:fillRect/>
                          </a:stretch>
                        </pic:blipFill>
                        <pic:spPr>
                          <a:xfrm>
                            <a:off x="0" y="0"/>
                            <a:ext cx="668820" cy="556221"/>
                          </a:xfrm>
                          <a:prstGeom prst="rect">
                            <a:avLst/>
                          </a:prstGeom>
                        </pic:spPr>
                      </pic:pic>
                    </a:graphicData>
                  </a:graphic>
                </wp:inline>
              </w:drawing>
            </w:r>
          </w:p>
        </w:tc>
        <w:tc>
          <w:tcPr>
            <w:tcW w:w="2951" w:type="dxa"/>
            <w:vAlign w:val="center"/>
          </w:tcPr>
          <w:p>
            <w:pPr>
              <w:pStyle w:val="12"/>
              <w:spacing w:before="65" w:line="228" w:lineRule="auto"/>
              <w:ind w:firstLine="1008" w:firstLineChars="400"/>
              <w:jc w:val="both"/>
              <w:rPr>
                <w:rFonts w:ascii="仿宋" w:hAnsi="仿宋" w:eastAsia="仿宋" w:cs="仿宋"/>
                <w:spacing w:val="6"/>
                <w:kern w:val="2"/>
                <w:sz w:val="24"/>
                <w:szCs w:val="24"/>
                <w:lang w:val="en-US" w:eastAsia="en-US" w:bidi="ar-SA"/>
              </w:rPr>
            </w:pPr>
            <w:r>
              <w:rPr>
                <w:rFonts w:ascii="仿宋" w:hAnsi="仿宋" w:eastAsia="仿宋" w:cs="仿宋"/>
                <w:spacing w:val="6"/>
                <w:kern w:val="2"/>
                <w:sz w:val="24"/>
                <w:szCs w:val="24"/>
                <w:lang w:val="en-US" w:eastAsia="en-US" w:bidi="ar-SA"/>
              </w:rPr>
              <w:t>禁止携带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56" w:hRule="atLeast"/>
        </w:trPr>
        <w:tc>
          <w:tcPr>
            <w:tcW w:w="2843" w:type="dxa"/>
            <w:vAlign w:val="center"/>
          </w:tcPr>
          <w:p>
            <w:pPr>
              <w:pStyle w:val="12"/>
              <w:spacing w:before="65" w:line="227" w:lineRule="auto"/>
              <w:jc w:val="center"/>
              <w:rPr>
                <w:rFonts w:ascii="仿宋" w:hAnsi="仿宋" w:eastAsia="仿宋" w:cs="仿宋"/>
                <w:spacing w:val="6"/>
                <w:kern w:val="2"/>
                <w:sz w:val="24"/>
                <w:szCs w:val="24"/>
                <w:lang w:val="en-US" w:eastAsia="en-US" w:bidi="ar-SA"/>
              </w:rPr>
            </w:pPr>
            <w:r>
              <w:rPr>
                <w:rFonts w:ascii="仿宋" w:hAnsi="仿宋" w:eastAsia="仿宋" w:cs="仿宋"/>
                <w:spacing w:val="6"/>
                <w:kern w:val="2"/>
                <w:sz w:val="24"/>
                <w:szCs w:val="24"/>
                <w:lang w:val="en-US" w:eastAsia="en-US" w:bidi="ar-SA"/>
              </w:rPr>
              <w:t>酒精、汽油</w:t>
            </w:r>
          </w:p>
        </w:tc>
        <w:tc>
          <w:tcPr>
            <w:tcW w:w="2839" w:type="dxa"/>
            <w:vAlign w:val="center"/>
          </w:tcPr>
          <w:p>
            <w:pPr>
              <w:spacing w:before="147" w:line="951" w:lineRule="exact"/>
              <w:ind w:firstLine="397"/>
              <w:jc w:val="both"/>
              <w:rPr>
                <w:rFonts w:ascii="仿宋" w:hAnsi="仿宋" w:eastAsia="仿宋" w:cs="仿宋"/>
                <w:spacing w:val="6"/>
                <w:kern w:val="2"/>
                <w:sz w:val="24"/>
                <w:szCs w:val="24"/>
                <w:lang w:val="en-US" w:eastAsia="en-US" w:bidi="ar-SA"/>
              </w:rPr>
            </w:pPr>
            <w:r>
              <w:rPr>
                <w:rFonts w:ascii="仿宋" w:hAnsi="仿宋" w:eastAsia="仿宋" w:cs="仿宋"/>
                <w:spacing w:val="6"/>
                <w:kern w:val="2"/>
                <w:sz w:val="24"/>
                <w:szCs w:val="24"/>
                <w:lang w:val="en-US" w:eastAsia="en-US" w:bidi="ar-SA"/>
              </w:rPr>
              <w:drawing>
                <wp:inline distT="0" distB="0" distL="0" distR="0">
                  <wp:extent cx="1287145" cy="603885"/>
                  <wp:effectExtent l="0" t="0" r="8255" b="571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8"/>
                          <a:stretch>
                            <a:fillRect/>
                          </a:stretch>
                        </pic:blipFill>
                        <pic:spPr>
                          <a:xfrm>
                            <a:off x="0" y="0"/>
                            <a:ext cx="1287436" cy="604329"/>
                          </a:xfrm>
                          <a:prstGeom prst="rect">
                            <a:avLst/>
                          </a:prstGeom>
                        </pic:spPr>
                      </pic:pic>
                    </a:graphicData>
                  </a:graphic>
                </wp:inline>
              </w:drawing>
            </w:r>
          </w:p>
        </w:tc>
        <w:tc>
          <w:tcPr>
            <w:tcW w:w="2951" w:type="dxa"/>
            <w:vAlign w:val="center"/>
          </w:tcPr>
          <w:p>
            <w:pPr>
              <w:pStyle w:val="12"/>
              <w:spacing w:before="65" w:line="228" w:lineRule="auto"/>
              <w:jc w:val="center"/>
              <w:rPr>
                <w:rFonts w:ascii="仿宋" w:hAnsi="仿宋" w:eastAsia="仿宋" w:cs="仿宋"/>
                <w:spacing w:val="6"/>
                <w:kern w:val="2"/>
                <w:sz w:val="24"/>
                <w:szCs w:val="24"/>
                <w:lang w:val="en-US" w:eastAsia="en-US" w:bidi="ar-SA"/>
              </w:rPr>
            </w:pPr>
            <w:r>
              <w:rPr>
                <w:rFonts w:ascii="仿宋" w:hAnsi="仿宋" w:eastAsia="仿宋" w:cs="仿宋"/>
                <w:spacing w:val="6"/>
                <w:kern w:val="2"/>
                <w:sz w:val="24"/>
                <w:szCs w:val="24"/>
                <w:lang w:val="en-US" w:eastAsia="en-US" w:bidi="ar-SA"/>
              </w:rPr>
              <w:t>严禁携带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69" w:hRule="atLeast"/>
        </w:trPr>
        <w:tc>
          <w:tcPr>
            <w:tcW w:w="2843" w:type="dxa"/>
            <w:vAlign w:val="center"/>
          </w:tcPr>
          <w:p>
            <w:pPr>
              <w:pStyle w:val="12"/>
              <w:spacing w:before="65" w:line="228" w:lineRule="auto"/>
              <w:jc w:val="center"/>
              <w:rPr>
                <w:rFonts w:ascii="仿宋" w:hAnsi="仿宋" w:eastAsia="仿宋" w:cs="仿宋"/>
                <w:spacing w:val="6"/>
                <w:kern w:val="2"/>
                <w:sz w:val="24"/>
                <w:szCs w:val="24"/>
                <w:lang w:val="en-US" w:eastAsia="en-US" w:bidi="ar-SA"/>
              </w:rPr>
            </w:pPr>
            <w:r>
              <w:rPr>
                <w:rFonts w:ascii="仿宋" w:hAnsi="仿宋" w:eastAsia="仿宋" w:cs="仿宋"/>
                <w:spacing w:val="6"/>
                <w:kern w:val="2"/>
                <w:sz w:val="24"/>
                <w:szCs w:val="24"/>
                <w:lang w:val="en-US" w:eastAsia="en-US" w:bidi="ar-SA"/>
              </w:rPr>
              <w:t>有毒有害物</w:t>
            </w:r>
          </w:p>
        </w:tc>
        <w:tc>
          <w:tcPr>
            <w:tcW w:w="2839" w:type="dxa"/>
            <w:vAlign w:val="center"/>
          </w:tcPr>
          <w:p>
            <w:pPr>
              <w:spacing w:before="141" w:line="654" w:lineRule="exact"/>
              <w:ind w:firstLine="767"/>
              <w:jc w:val="both"/>
              <w:rPr>
                <w:rFonts w:ascii="仿宋" w:hAnsi="仿宋" w:eastAsia="仿宋" w:cs="仿宋"/>
                <w:spacing w:val="6"/>
                <w:kern w:val="2"/>
                <w:sz w:val="24"/>
                <w:szCs w:val="24"/>
                <w:lang w:val="en-US" w:eastAsia="en-US" w:bidi="ar-SA"/>
              </w:rPr>
            </w:pPr>
            <w:r>
              <w:rPr>
                <w:rFonts w:ascii="仿宋" w:hAnsi="仿宋" w:eastAsia="仿宋" w:cs="仿宋"/>
                <w:spacing w:val="6"/>
                <w:kern w:val="2"/>
                <w:sz w:val="24"/>
                <w:szCs w:val="24"/>
                <w:lang w:val="en-US" w:eastAsia="en-US" w:bidi="ar-SA"/>
              </w:rPr>
              <w:drawing>
                <wp:inline distT="0" distB="0" distL="0" distR="0">
                  <wp:extent cx="822325" cy="415290"/>
                  <wp:effectExtent l="0" t="0" r="15875" b="381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9"/>
                          <a:stretch>
                            <a:fillRect/>
                          </a:stretch>
                        </pic:blipFill>
                        <pic:spPr>
                          <a:xfrm>
                            <a:off x="0" y="0"/>
                            <a:ext cx="822401" cy="415328"/>
                          </a:xfrm>
                          <a:prstGeom prst="rect">
                            <a:avLst/>
                          </a:prstGeom>
                        </pic:spPr>
                      </pic:pic>
                    </a:graphicData>
                  </a:graphic>
                </wp:inline>
              </w:drawing>
            </w:r>
          </w:p>
        </w:tc>
        <w:tc>
          <w:tcPr>
            <w:tcW w:w="2951" w:type="dxa"/>
            <w:vAlign w:val="center"/>
          </w:tcPr>
          <w:p>
            <w:pPr>
              <w:pStyle w:val="12"/>
              <w:spacing w:before="65" w:line="228" w:lineRule="auto"/>
              <w:jc w:val="center"/>
              <w:rPr>
                <w:rFonts w:ascii="仿宋" w:hAnsi="仿宋" w:eastAsia="仿宋" w:cs="仿宋"/>
                <w:spacing w:val="6"/>
                <w:kern w:val="2"/>
                <w:sz w:val="24"/>
                <w:szCs w:val="24"/>
                <w:lang w:val="en-US" w:eastAsia="en-US" w:bidi="ar-SA"/>
              </w:rPr>
            </w:pPr>
            <w:r>
              <w:rPr>
                <w:rFonts w:ascii="仿宋" w:hAnsi="仿宋" w:eastAsia="仿宋" w:cs="仿宋"/>
                <w:spacing w:val="6"/>
                <w:kern w:val="2"/>
                <w:sz w:val="24"/>
                <w:szCs w:val="24"/>
                <w:lang w:val="en-US" w:eastAsia="en-US" w:bidi="ar-SA"/>
              </w:rPr>
              <w:t>严禁携带</w:t>
            </w:r>
          </w:p>
        </w:tc>
      </w:tr>
    </w:tbl>
    <w:p>
      <w:pPr>
        <w:pStyle w:val="2"/>
        <w:spacing w:line="520" w:lineRule="exact"/>
        <w:ind w:firstLine="643" w:firstLineChars="200"/>
        <w:rPr>
          <w:rFonts w:hint="eastAsia" w:ascii="仿宋" w:hAnsi="仿宋" w:eastAsia="仿宋" w:cs="仿宋"/>
          <w:sz w:val="32"/>
          <w:szCs w:val="32"/>
        </w:rPr>
      </w:pPr>
      <w:bookmarkStart w:id="29" w:name="_Toc27855006"/>
      <w:bookmarkStart w:id="30" w:name="_Toc23939"/>
      <w:r>
        <w:rPr>
          <w:rFonts w:hint="eastAsia" w:ascii="仿宋" w:hAnsi="仿宋" w:eastAsia="仿宋" w:cs="仿宋"/>
          <w:sz w:val="32"/>
          <w:szCs w:val="32"/>
        </w:rPr>
        <w:t>九、开放现场的要求</w:t>
      </w:r>
      <w:bookmarkEnd w:id="29"/>
      <w:bookmarkEnd w:id="30"/>
    </w:p>
    <w:p>
      <w:pPr>
        <w:keepNext w:val="0"/>
        <w:keepLines w:val="0"/>
        <w:pageBreakBefore w:val="0"/>
        <w:widowControl/>
        <w:numPr>
          <w:ilvl w:val="0"/>
          <w:numId w:val="0"/>
        </w:numPr>
        <w:suppressLineNumbers w:val="0"/>
        <w:kinsoku/>
        <w:wordWrap/>
        <w:overflowPunct/>
        <w:topLinePunct w:val="0"/>
        <w:autoSpaceDE/>
        <w:autoSpaceDN/>
        <w:bidi w:val="0"/>
        <w:adjustRightInd/>
        <w:snapToGrid/>
        <w:ind w:left="0" w:leftChars="0" w:firstLine="420" w:firstLineChars="0"/>
        <w:jc w:val="left"/>
        <w:textAlignment w:val="auto"/>
        <w:outlineLvl w:val="1"/>
        <w:rPr>
          <w:rFonts w:hint="eastAsia" w:ascii="仿宋" w:hAnsi="仿宋" w:eastAsia="仿宋" w:cs="仿宋"/>
          <w:b/>
          <w:bCs/>
          <w:sz w:val="28"/>
          <w:szCs w:val="28"/>
        </w:rPr>
      </w:pPr>
      <w:bookmarkStart w:id="31" w:name="_Toc18053096"/>
      <w:bookmarkStart w:id="32" w:name="_Toc27855007"/>
      <w:bookmarkStart w:id="33" w:name="_Toc18052981"/>
      <w:r>
        <w:rPr>
          <w:rFonts w:hint="eastAsia" w:ascii="仿宋" w:hAnsi="仿宋" w:eastAsia="仿宋" w:cs="仿宋"/>
          <w:b/>
          <w:bCs/>
          <w:kern w:val="2"/>
          <w:sz w:val="28"/>
          <w:szCs w:val="28"/>
          <w:lang w:val="en-US" w:eastAsia="zh-CN" w:bidi="ar-SA"/>
        </w:rPr>
        <w:t>（一）</w:t>
      </w:r>
      <w:r>
        <w:rPr>
          <w:rFonts w:hint="eastAsia" w:ascii="仿宋" w:hAnsi="仿宋" w:eastAsia="仿宋" w:cs="仿宋"/>
          <w:b/>
          <w:bCs/>
          <w:sz w:val="28"/>
          <w:szCs w:val="28"/>
        </w:rPr>
        <w:t>公众要求</w:t>
      </w:r>
      <w:bookmarkEnd w:id="31"/>
      <w:bookmarkEnd w:id="32"/>
      <w:bookmarkEnd w:id="33"/>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ascii="仿宋" w:hAnsi="仿宋" w:eastAsia="仿宋" w:cstheme="minorEastAsia"/>
          <w:sz w:val="28"/>
          <w:szCs w:val="28"/>
        </w:rPr>
      </w:pPr>
      <w:bookmarkStart w:id="34" w:name="_Toc17907118"/>
      <w:bookmarkStart w:id="35" w:name="_Toc17903969"/>
      <w:bookmarkStart w:id="36" w:name="_Toc17534810"/>
      <w:r>
        <w:rPr>
          <w:rFonts w:hint="default" w:ascii="仿宋" w:hAnsi="仿宋" w:eastAsia="仿宋" w:cstheme="minorEastAsia"/>
          <w:kern w:val="2"/>
          <w:sz w:val="28"/>
          <w:szCs w:val="28"/>
          <w:lang w:val="en-US" w:eastAsia="zh-CN" w:bidi="ar-SA"/>
        </w:rPr>
        <w:t>1．</w:t>
      </w:r>
      <w:r>
        <w:rPr>
          <w:rFonts w:hint="eastAsia" w:ascii="仿宋" w:hAnsi="仿宋" w:eastAsia="仿宋" w:cstheme="minorEastAsia"/>
          <w:sz w:val="28"/>
          <w:szCs w:val="28"/>
        </w:rPr>
        <w:t>赛场内除指定的监考裁判、工作人员外，其他与会人员须经组委会同意或在组委会负责人陪同下，佩带相应的标志方可进入赛场。</w:t>
      </w:r>
      <w:bookmarkEnd w:id="34"/>
      <w:bookmarkEnd w:id="35"/>
      <w:bookmarkEnd w:id="36"/>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ascii="仿宋" w:hAnsi="仿宋" w:eastAsia="仿宋" w:cstheme="minorEastAsia"/>
          <w:sz w:val="28"/>
          <w:szCs w:val="28"/>
        </w:rPr>
      </w:pPr>
      <w:bookmarkStart w:id="37" w:name="_Toc17907119"/>
      <w:bookmarkStart w:id="38" w:name="_Toc17903970"/>
      <w:bookmarkStart w:id="39" w:name="_Toc17534811"/>
      <w:r>
        <w:rPr>
          <w:rFonts w:hint="default" w:ascii="仿宋" w:hAnsi="仿宋" w:eastAsia="仿宋" w:cstheme="minorEastAsia"/>
          <w:kern w:val="2"/>
          <w:sz w:val="28"/>
          <w:szCs w:val="28"/>
          <w:lang w:val="en-US" w:eastAsia="zh-CN" w:bidi="ar-SA"/>
        </w:rPr>
        <w:t>2．</w:t>
      </w:r>
      <w:r>
        <w:rPr>
          <w:rFonts w:hint="eastAsia" w:ascii="仿宋" w:hAnsi="仿宋" w:eastAsia="仿宋" w:cstheme="minorEastAsia"/>
          <w:sz w:val="28"/>
          <w:szCs w:val="28"/>
        </w:rPr>
        <w:t>允许进入赛场的人员，只可在安全区内观摩竞赛。</w:t>
      </w:r>
      <w:bookmarkEnd w:id="37"/>
      <w:bookmarkEnd w:id="38"/>
      <w:bookmarkEnd w:id="39"/>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ascii="仿宋" w:hAnsi="仿宋" w:eastAsia="仿宋" w:cstheme="minorEastAsia"/>
          <w:sz w:val="28"/>
          <w:szCs w:val="28"/>
        </w:rPr>
      </w:pPr>
      <w:bookmarkStart w:id="40" w:name="_Toc17907120"/>
      <w:bookmarkStart w:id="41" w:name="_Toc17534812"/>
      <w:bookmarkStart w:id="42" w:name="_Toc17903971"/>
      <w:r>
        <w:rPr>
          <w:rFonts w:hint="default" w:ascii="仿宋" w:hAnsi="仿宋" w:eastAsia="仿宋" w:cstheme="minorEastAsia"/>
          <w:kern w:val="2"/>
          <w:sz w:val="28"/>
          <w:szCs w:val="28"/>
          <w:lang w:val="en-US" w:eastAsia="zh-CN" w:bidi="ar-SA"/>
        </w:rPr>
        <w:t>3．</w:t>
      </w:r>
      <w:r>
        <w:rPr>
          <w:rFonts w:hint="eastAsia" w:ascii="仿宋" w:hAnsi="仿宋" w:eastAsia="仿宋" w:cstheme="minorEastAsia"/>
          <w:sz w:val="28"/>
          <w:szCs w:val="28"/>
        </w:rPr>
        <w:t>所有赛场内的人员不得对</w:t>
      </w:r>
      <w:r>
        <w:rPr>
          <w:rFonts w:hint="eastAsia" w:ascii="仿宋" w:hAnsi="仿宋" w:eastAsia="仿宋" w:cstheme="minorEastAsia"/>
          <w:sz w:val="28"/>
          <w:szCs w:val="28"/>
          <w:lang w:val="en-US" w:eastAsia="zh-CN"/>
        </w:rPr>
        <w:t>竞赛资料和样件、</w:t>
      </w:r>
      <w:r>
        <w:rPr>
          <w:rFonts w:hint="eastAsia" w:ascii="仿宋" w:hAnsi="仿宋" w:eastAsia="仿宋" w:cstheme="minorEastAsia"/>
          <w:sz w:val="28"/>
          <w:szCs w:val="28"/>
        </w:rPr>
        <w:t>试件进行拍照。</w:t>
      </w:r>
      <w:bookmarkEnd w:id="40"/>
      <w:bookmarkEnd w:id="41"/>
      <w:bookmarkEnd w:id="42"/>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ascii="仿宋" w:hAnsi="仿宋" w:eastAsia="仿宋" w:cstheme="minorEastAsia"/>
          <w:sz w:val="28"/>
          <w:szCs w:val="28"/>
        </w:rPr>
      </w:pPr>
      <w:bookmarkStart w:id="43" w:name="_Toc17534813"/>
      <w:bookmarkStart w:id="44" w:name="_Toc17907121"/>
      <w:bookmarkStart w:id="45" w:name="_Toc17903972"/>
      <w:r>
        <w:rPr>
          <w:rFonts w:hint="default" w:ascii="仿宋" w:hAnsi="仿宋" w:eastAsia="仿宋" w:cstheme="minorEastAsia"/>
          <w:kern w:val="2"/>
          <w:sz w:val="28"/>
          <w:szCs w:val="28"/>
          <w:lang w:val="en-US" w:eastAsia="zh-CN" w:bidi="ar-SA"/>
        </w:rPr>
        <w:t>4．</w:t>
      </w:r>
      <w:r>
        <w:rPr>
          <w:rFonts w:hint="eastAsia" w:ascii="仿宋" w:hAnsi="仿宋" w:eastAsia="仿宋" w:cstheme="minorEastAsia"/>
          <w:sz w:val="28"/>
          <w:szCs w:val="28"/>
        </w:rPr>
        <w:t>允许进入赛场的人员，应遵守赛场规则，不得与选手交谈，不得妨碍、干扰选手竞赛。</w:t>
      </w:r>
      <w:bookmarkEnd w:id="43"/>
      <w:bookmarkEnd w:id="44"/>
      <w:bookmarkEnd w:id="45"/>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ascii="仿宋" w:hAnsi="仿宋" w:eastAsia="仿宋" w:cstheme="minorEastAsia"/>
          <w:sz w:val="28"/>
          <w:szCs w:val="28"/>
        </w:rPr>
      </w:pPr>
      <w:bookmarkStart w:id="46" w:name="_Toc17534814"/>
      <w:bookmarkStart w:id="47" w:name="_Toc17907122"/>
      <w:bookmarkStart w:id="48" w:name="_Toc17903973"/>
      <w:r>
        <w:rPr>
          <w:rFonts w:hint="default" w:ascii="仿宋" w:hAnsi="仿宋" w:eastAsia="仿宋" w:cstheme="minorEastAsia"/>
          <w:kern w:val="2"/>
          <w:sz w:val="28"/>
          <w:szCs w:val="28"/>
          <w:lang w:val="en-US" w:eastAsia="zh-CN" w:bidi="ar-SA"/>
        </w:rPr>
        <w:t>5．</w:t>
      </w:r>
      <w:r>
        <w:rPr>
          <w:rFonts w:hint="eastAsia" w:ascii="仿宋" w:hAnsi="仿宋" w:eastAsia="仿宋" w:cstheme="minorEastAsia"/>
          <w:sz w:val="28"/>
          <w:szCs w:val="28"/>
        </w:rPr>
        <w:t>允许进入赛场的人员，不得在场内吸烟。</w:t>
      </w:r>
      <w:bookmarkEnd w:id="46"/>
      <w:bookmarkEnd w:id="47"/>
      <w:bookmarkEnd w:id="48"/>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left="0" w:leftChars="0" w:firstLine="420" w:firstLineChars="0"/>
        <w:jc w:val="left"/>
        <w:textAlignment w:val="auto"/>
        <w:outlineLvl w:val="1"/>
        <w:rPr>
          <w:rFonts w:hint="eastAsia" w:ascii="仿宋" w:hAnsi="仿宋" w:eastAsia="仿宋" w:cs="仿宋"/>
          <w:b/>
          <w:bCs/>
          <w:kern w:val="2"/>
          <w:sz w:val="28"/>
          <w:szCs w:val="28"/>
          <w:lang w:val="en-US" w:eastAsia="zh-CN" w:bidi="ar-SA"/>
        </w:rPr>
      </w:pPr>
      <w:bookmarkStart w:id="49" w:name="_Toc27855008"/>
      <w:bookmarkStart w:id="50" w:name="_Toc18053097"/>
      <w:bookmarkStart w:id="51" w:name="_Toc18052982"/>
      <w:r>
        <w:rPr>
          <w:rFonts w:hint="eastAsia" w:ascii="仿宋" w:hAnsi="仿宋" w:eastAsia="仿宋" w:cs="仿宋"/>
          <w:b/>
          <w:bCs/>
          <w:kern w:val="2"/>
          <w:sz w:val="28"/>
          <w:szCs w:val="28"/>
          <w:lang w:val="en-US" w:eastAsia="zh-CN" w:bidi="ar-SA"/>
        </w:rPr>
        <w:t>（二）赞助厂商要求</w:t>
      </w:r>
      <w:bookmarkEnd w:id="49"/>
      <w:bookmarkEnd w:id="50"/>
      <w:bookmarkEnd w:id="51"/>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rPr>
      </w:pPr>
      <w:bookmarkStart w:id="52" w:name="_Toc17534818"/>
      <w:bookmarkStart w:id="53" w:name="_Toc17907125"/>
      <w:bookmarkStart w:id="54" w:name="_Toc17903977"/>
      <w:r>
        <w:rPr>
          <w:rFonts w:hint="eastAsia" w:ascii="仿宋" w:hAnsi="仿宋" w:eastAsia="仿宋" w:cstheme="minorEastAsia"/>
          <w:sz w:val="28"/>
          <w:szCs w:val="28"/>
        </w:rPr>
        <w:t>赞助厂商在竞赛期间应服从裁判组的现场指挥。</w:t>
      </w:r>
    </w:p>
    <w:bookmarkEnd w:id="52"/>
    <w:bookmarkEnd w:id="53"/>
    <w:bookmarkEnd w:id="54"/>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rPr>
        <w:t>赞助厂商不得干扰竞赛正常进行。</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rPr>
        <w:t>赞助厂商工作人员在竞赛期间必须佩带相应的标志，着装整齐。</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rPr>
        <w:t>赞助厂商工作人员不得与选手进行交谈。</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rPr>
        <w:t>赞助厂商工作人员不得以任何方式干扰选手竞赛，更不得在选手旁驻足逗留。</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rPr>
        <w:t>工作人员不得在场内吸烟。</w:t>
      </w:r>
      <w:bookmarkStart w:id="55" w:name="_Toc27855009"/>
      <w:bookmarkStart w:id="56" w:name="_Toc18052983"/>
      <w:bookmarkStart w:id="57" w:name="_Toc18053098"/>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2" w:firstLineChars="200"/>
        <w:jc w:val="left"/>
        <w:textAlignment w:val="auto"/>
        <w:outlineLvl w:val="1"/>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（三）疫情防控</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rPr>
        <w:t>执行国家和大赛相关防控规定。</w:t>
      </w:r>
    </w:p>
    <w:p>
      <w:pPr>
        <w:pStyle w:val="2"/>
        <w:spacing w:line="520" w:lineRule="exact"/>
        <w:ind w:firstLine="643" w:firstLineChars="200"/>
        <w:rPr>
          <w:rFonts w:hint="eastAsia" w:ascii="仿宋" w:hAnsi="仿宋" w:eastAsia="仿宋" w:cs="仿宋"/>
          <w:sz w:val="32"/>
          <w:szCs w:val="32"/>
        </w:rPr>
      </w:pPr>
      <w:bookmarkStart w:id="58" w:name="_Toc4108"/>
      <w:r>
        <w:rPr>
          <w:rFonts w:hint="eastAsia" w:ascii="仿宋" w:hAnsi="仿宋" w:eastAsia="仿宋" w:cs="仿宋"/>
          <w:sz w:val="32"/>
          <w:szCs w:val="32"/>
        </w:rPr>
        <w:t>十、绿色环保</w:t>
      </w:r>
      <w:bookmarkEnd w:id="55"/>
      <w:bookmarkEnd w:id="56"/>
      <w:bookmarkEnd w:id="57"/>
      <w:bookmarkEnd w:id="58"/>
      <w:bookmarkStart w:id="59" w:name="_Toc17534829"/>
      <w:bookmarkStart w:id="60" w:name="_Toc17907132"/>
      <w:bookmarkStart w:id="61" w:name="_Toc17903988"/>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rPr>
        <w:t>赛场严格遵守我国环境保护法。</w:t>
      </w:r>
      <w:bookmarkEnd w:id="59"/>
      <w:bookmarkEnd w:id="60"/>
      <w:bookmarkEnd w:id="61"/>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lang w:val="en-US" w:eastAsia="zh-CN"/>
        </w:rPr>
        <w:t>环境整洁卫生，体现绿色环保。严格遵守竞赛规则，安全意识和卫生意识，遵守职业规范。</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所有竞赛相关人员必须注意保持场地整洁。</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pPr>
      <w:r>
        <w:rPr>
          <w:rFonts w:hint="eastAsia" w:ascii="仿宋" w:hAnsi="仿宋" w:eastAsia="仿宋" w:cstheme="minorEastAsia"/>
          <w:sz w:val="28"/>
          <w:szCs w:val="28"/>
          <w:lang w:val="en-US" w:eastAsia="zh-CN"/>
        </w:rPr>
        <w:t>每天比赛结束后，选手要做好自己赛位的卫生，工作人员要保障赛场整体的环境卫生，体现安全、整洁、有序。</w:t>
      </w:r>
    </w:p>
    <w:p>
      <w:pPr>
        <w:pStyle w:val="2"/>
        <w:spacing w:line="520" w:lineRule="exact"/>
        <w:ind w:firstLine="643" w:firstLineChars="200"/>
        <w:rPr>
          <w:rFonts w:hint="eastAsia" w:ascii="仿宋" w:hAnsi="仿宋" w:eastAsia="仿宋" w:cs="仿宋"/>
          <w:sz w:val="32"/>
          <w:szCs w:val="32"/>
          <w:lang w:val="en-US" w:eastAsia="zh-CN"/>
        </w:rPr>
      </w:pPr>
      <w:bookmarkStart w:id="62" w:name="_Toc1547"/>
      <w:r>
        <w:rPr>
          <w:rFonts w:hint="eastAsia" w:ascii="仿宋" w:hAnsi="仿宋" w:eastAsia="仿宋" w:cs="仿宋"/>
          <w:sz w:val="32"/>
          <w:szCs w:val="32"/>
          <w:lang w:val="en-US" w:eastAsia="zh-CN"/>
        </w:rPr>
        <w:t>十一、样题</w:t>
      </w:r>
      <w:bookmarkEnd w:id="62"/>
    </w:p>
    <w:p>
      <w:pPr>
        <w:pStyle w:val="8"/>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default" w:ascii="楷体" w:hAnsi="楷体" w:eastAsia="楷体" w:cs="楷体"/>
          <w:b/>
          <w:bCs/>
          <w:color w:val="000000"/>
          <w:kern w:val="0"/>
          <w:sz w:val="30"/>
          <w:szCs w:val="30"/>
          <w:lang w:val="en-US" w:eastAsia="zh-CN" w:bidi="ar"/>
        </w:rPr>
        <w:sectPr>
          <w:footerReference r:id="rId4" w:type="default"/>
          <w:pgSz w:w="11906" w:h="16839"/>
          <w:pgMar w:top="1417" w:right="1417" w:bottom="1134" w:left="1417" w:header="0" w:footer="1013" w:gutter="0"/>
          <w:pgNumType w:fmt="decimal" w:start="1"/>
          <w:cols w:space="720" w:num="1"/>
        </w:sectPr>
      </w:pPr>
      <w:r>
        <w:rPr>
          <w:rFonts w:hint="eastAsia" w:ascii="仿宋" w:hAnsi="仿宋" w:eastAsia="仿宋" w:cstheme="minorEastAsia"/>
          <w:kern w:val="2"/>
          <w:sz w:val="28"/>
          <w:szCs w:val="28"/>
          <w:lang w:val="en-US" w:eastAsia="zh-CN" w:bidi="ar-SA"/>
        </w:rPr>
        <w:t>见附件</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theme="minorEastAsia"/>
          <w:b/>
          <w:bCs/>
          <w:sz w:val="36"/>
          <w:szCs w:val="36"/>
          <w:lang w:val="en-US" w:eastAsia="zh-CN"/>
        </w:rPr>
      </w:pPr>
      <w:bookmarkStart w:id="63" w:name="bookmark83"/>
      <w:bookmarkEnd w:id="63"/>
      <w:r>
        <w:rPr>
          <w:rFonts w:hint="eastAsia" w:ascii="仿宋" w:hAnsi="仿宋" w:eastAsia="仿宋" w:cstheme="minorEastAsia"/>
          <w:b/>
          <w:bCs/>
          <w:sz w:val="36"/>
          <w:szCs w:val="36"/>
          <w:lang w:val="en-US" w:eastAsia="zh-CN"/>
        </w:rPr>
        <w:t>附件：样题</w:t>
      </w:r>
    </w:p>
    <w:p>
      <w:pPr>
        <w:ind w:firstLine="2640" w:firstLineChars="600"/>
        <w:jc w:val="both"/>
        <w:rPr>
          <w:rFonts w:hint="eastAsia" w:ascii="方正小标宋简体" w:eastAsia="方正小标宋简体"/>
          <w:sz w:val="44"/>
          <w:szCs w:val="44"/>
        </w:rPr>
      </w:pPr>
    </w:p>
    <w:p>
      <w:pPr>
        <w:ind w:firstLine="2640" w:firstLineChars="600"/>
        <w:jc w:val="both"/>
        <w:rPr>
          <w:rFonts w:hint="eastAsia" w:ascii="方正小标宋简体" w:eastAsia="方正小标宋简体"/>
          <w:sz w:val="44"/>
          <w:szCs w:val="44"/>
        </w:rPr>
      </w:pPr>
    </w:p>
    <w:p>
      <w:pPr>
        <w:ind w:firstLine="2640" w:firstLineChars="600"/>
        <w:jc w:val="both"/>
        <w:rPr>
          <w:rFonts w:hint="eastAsia" w:ascii="方正小标宋简体" w:eastAsia="方正小标宋简体"/>
          <w:sz w:val="44"/>
          <w:szCs w:val="44"/>
        </w:rPr>
      </w:pPr>
    </w:p>
    <w:p>
      <w:pPr>
        <w:ind w:firstLine="2640" w:firstLineChars="600"/>
        <w:jc w:val="both"/>
        <w:rPr>
          <w:rFonts w:ascii="微软雅黑" w:hAnsi="微软雅黑" w:eastAsia="微软雅黑"/>
          <w:sz w:val="52"/>
          <w:szCs w:val="52"/>
        </w:rPr>
      </w:pPr>
      <w:r>
        <w:rPr>
          <w:rFonts w:hint="eastAsia" w:ascii="方正小标宋简体" w:eastAsia="方正小标宋简体"/>
          <w:sz w:val="44"/>
          <w:szCs w:val="44"/>
        </w:rPr>
        <w:t>第</w:t>
      </w:r>
      <w:r>
        <w:rPr>
          <w:rFonts w:hint="eastAsia" w:ascii="方正小标宋简体" w:eastAsia="方正小标宋简体"/>
          <w:sz w:val="44"/>
          <w:szCs w:val="44"/>
          <w:lang w:val="en-US" w:eastAsia="zh-CN"/>
        </w:rPr>
        <w:t>七</w:t>
      </w:r>
      <w:r>
        <w:rPr>
          <w:rFonts w:hint="eastAsia" w:ascii="方正小标宋简体" w:eastAsia="方正小标宋简体"/>
          <w:sz w:val="44"/>
          <w:szCs w:val="44"/>
        </w:rPr>
        <w:t>届长治技能大赛</w:t>
      </w:r>
    </w:p>
    <w:p>
      <w:pPr>
        <w:jc w:val="center"/>
        <w:rPr>
          <w:rFonts w:hint="default" w:ascii="方正小标宋简体" w:eastAsia="方正小标宋简体"/>
          <w:sz w:val="44"/>
          <w:szCs w:val="44"/>
          <w:lang w:val="en-US" w:eastAsia="zh-CN"/>
        </w:rPr>
      </w:pPr>
      <w:r>
        <w:rPr>
          <w:rFonts w:hint="eastAsia" w:ascii="方正小标宋简体" w:eastAsia="方正小标宋简体"/>
          <w:sz w:val="44"/>
          <w:szCs w:val="44"/>
          <w:lang w:val="en-US" w:eastAsia="zh-CN"/>
        </w:rPr>
        <w:t>智能制造工程技术赛项样题</w:t>
      </w: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ascii="方正小标宋简体" w:eastAsia="方正小标宋简体"/>
          <w:sz w:val="44"/>
          <w:szCs w:val="44"/>
        </w:rPr>
      </w:pPr>
      <w:r>
        <w:rPr>
          <w:rFonts w:hint="eastAsia" w:ascii="方正小标宋简体" w:eastAsia="方正小标宋简体"/>
          <w:sz w:val="44"/>
          <w:szCs w:val="44"/>
        </w:rPr>
        <w:drawing>
          <wp:inline distT="0" distB="0" distL="114300" distR="114300">
            <wp:extent cx="1899920" cy="1757680"/>
            <wp:effectExtent l="0" t="0" r="5080" b="13970"/>
            <wp:docPr id="5" name="图片 2" descr="C:\Documents and Settings\Administrator\桌面\技能大赛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Documents and Settings\Administrator\桌面\技能大赛logo.jpg"/>
                    <pic:cNvPicPr>
                      <a:picLocks noChangeAspect="1"/>
                    </pic:cNvPicPr>
                  </pic:nvPicPr>
                  <pic:blipFill>
                    <a:blip r:embed="rId10"/>
                    <a:stretch>
                      <a:fillRect/>
                    </a:stretch>
                  </pic:blipFill>
                  <pic:spPr>
                    <a:xfrm>
                      <a:off x="0" y="0"/>
                      <a:ext cx="1899920" cy="1757680"/>
                    </a:xfrm>
                    <a:prstGeom prst="rect">
                      <a:avLst/>
                    </a:prstGeom>
                    <a:noFill/>
                    <a:ln>
                      <a:noFill/>
                    </a:ln>
                  </pic:spPr>
                </pic:pic>
              </a:graphicData>
            </a:graphic>
          </wp:inline>
        </w:drawing>
      </w:r>
    </w:p>
    <w:p>
      <w:pPr>
        <w:spacing w:line="219" w:lineRule="auto"/>
        <w:rPr>
          <w:rFonts w:ascii="宋体" w:hAnsi="宋体" w:eastAsia="宋体" w:cs="宋体"/>
          <w:sz w:val="43"/>
          <w:szCs w:val="43"/>
        </w:rPr>
        <w:sectPr>
          <w:footerReference r:id="rId5" w:type="default"/>
          <w:pgSz w:w="11906" w:h="16839"/>
          <w:pgMar w:top="1417" w:right="1417" w:bottom="1134" w:left="1417" w:header="0" w:footer="1013" w:gutter="0"/>
          <w:pgNumType w:fmt="decimal"/>
          <w:cols w:space="720" w:num="1"/>
        </w:sectPr>
      </w:pPr>
      <w:bookmarkStart w:id="64" w:name="bookmark84"/>
      <w:bookmarkEnd w:id="64"/>
    </w:p>
    <w:p>
      <w:pPr>
        <w:spacing w:line="240" w:lineRule="auto"/>
        <w:jc w:val="center"/>
        <w:rPr>
          <w:rFonts w:hint="eastAsia" w:ascii="仿宋" w:hAnsi="仿宋" w:eastAsia="仿宋" w:cs="仿宋"/>
          <w:b/>
          <w:sz w:val="36"/>
          <w:szCs w:val="36"/>
        </w:rPr>
      </w:pPr>
      <w:r>
        <w:rPr>
          <w:rFonts w:hint="eastAsia" w:ascii="仿宋" w:hAnsi="仿宋" w:eastAsia="仿宋" w:cs="仿宋"/>
          <w:b/>
          <w:sz w:val="36"/>
          <w:szCs w:val="36"/>
        </w:rPr>
        <w:t>选手须知</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1.任务书共28页，如出现任务书缺页、字迹不清等问题，请及时向裁判申请更换任务书。</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2.比赛时间共210分钟(模块一120分钟平台1完成，模块二90分钟平台2完成），选手需要将模块一所有竞赛资料考到U盘进行封装并确认签字；模块二在平台2智能制造单元上使用模块一编制好的程序进行设备调试。</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3.比赛共包括七个任务模块，总分100分，配分见下表。</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3120" w:firstLineChars="13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表1竞赛任务说明</w:t>
      </w:r>
    </w:p>
    <w:tbl>
      <w:tblPr>
        <w:tblStyle w:val="13"/>
        <w:tblW w:w="8937"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3"/>
        <w:gridCol w:w="3197"/>
        <w:gridCol w:w="849"/>
        <w:gridCol w:w="947"/>
        <w:gridCol w:w="970"/>
        <w:gridCol w:w="19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8" w:hRule="atLeast"/>
          <w:jc w:val="center"/>
        </w:trPr>
        <w:tc>
          <w:tcPr>
            <w:tcW w:w="1053" w:type="dxa"/>
            <w:vAlign w:val="center"/>
          </w:tcPr>
          <w:p>
            <w:pPr>
              <w:pStyle w:val="12"/>
              <w:spacing w:before="172" w:line="228" w:lineRule="auto"/>
              <w:ind w:left="10"/>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任务号</w:t>
            </w:r>
          </w:p>
        </w:tc>
        <w:tc>
          <w:tcPr>
            <w:tcW w:w="3197" w:type="dxa"/>
            <w:vAlign w:val="center"/>
          </w:tcPr>
          <w:p>
            <w:pPr>
              <w:pStyle w:val="12"/>
              <w:spacing w:before="172" w:line="228" w:lineRule="auto"/>
              <w:ind w:left="10"/>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任务名称</w:t>
            </w:r>
          </w:p>
        </w:tc>
        <w:tc>
          <w:tcPr>
            <w:tcW w:w="849" w:type="dxa"/>
            <w:shd w:val="clear" w:color="auto" w:fill="auto"/>
            <w:vAlign w:val="center"/>
          </w:tcPr>
          <w:p>
            <w:pPr>
              <w:pStyle w:val="12"/>
              <w:spacing w:before="172" w:line="228" w:lineRule="auto"/>
              <w:ind w:left="10"/>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配分</w:t>
            </w:r>
          </w:p>
        </w:tc>
        <w:tc>
          <w:tcPr>
            <w:tcW w:w="947" w:type="dxa"/>
            <w:vAlign w:val="center"/>
          </w:tcPr>
          <w:p>
            <w:pPr>
              <w:pStyle w:val="12"/>
              <w:spacing w:before="172" w:line="228" w:lineRule="auto"/>
              <w:ind w:left="10"/>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模块</w:t>
            </w:r>
          </w:p>
        </w:tc>
        <w:tc>
          <w:tcPr>
            <w:tcW w:w="970" w:type="dxa"/>
            <w:vAlign w:val="center"/>
          </w:tcPr>
          <w:p>
            <w:pPr>
              <w:pStyle w:val="12"/>
              <w:spacing w:before="172" w:line="228" w:lineRule="auto"/>
              <w:ind w:left="10"/>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平台</w:t>
            </w:r>
          </w:p>
        </w:tc>
        <w:tc>
          <w:tcPr>
            <w:tcW w:w="1921" w:type="dxa"/>
            <w:shd w:val="clear" w:color="auto" w:fill="auto"/>
            <w:vAlign w:val="center"/>
          </w:tcPr>
          <w:p>
            <w:pPr>
              <w:pStyle w:val="12"/>
              <w:spacing w:before="172" w:line="228" w:lineRule="auto"/>
              <w:ind w:left="10"/>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42" w:hRule="atLeast"/>
          <w:jc w:val="center"/>
        </w:trPr>
        <w:tc>
          <w:tcPr>
            <w:tcW w:w="1053"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任务一</w:t>
            </w:r>
          </w:p>
        </w:tc>
        <w:tc>
          <w:tcPr>
            <w:tcW w:w="3197"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信息物理融合生产系统虚拟平台搭建</w:t>
            </w:r>
          </w:p>
        </w:tc>
        <w:tc>
          <w:tcPr>
            <w:tcW w:w="849" w:type="dxa"/>
            <w:shd w:val="clear" w:color="auto" w:fill="auto"/>
            <w:vAlign w:val="center"/>
          </w:tcPr>
          <w:p>
            <w:pPr>
              <w:pStyle w:val="12"/>
              <w:spacing w:before="172" w:line="228" w:lineRule="auto"/>
              <w:ind w:left="10"/>
              <w:jc w:val="center"/>
              <w:rPr>
                <w:rFonts w:hint="default" w:ascii="仿宋" w:hAnsi="仿宋" w:eastAsia="仿宋" w:cs="仿宋"/>
                <w:kern w:val="2"/>
                <w:sz w:val="24"/>
                <w:szCs w:val="24"/>
                <w:lang w:val="en-US" w:eastAsia="zh-CN" w:bidi="ar-SA"/>
              </w:rPr>
            </w:pPr>
            <w:r>
              <w:rPr>
                <w:rFonts w:hint="eastAsia" w:cs="仿宋"/>
                <w:kern w:val="2"/>
                <w:sz w:val="24"/>
                <w:szCs w:val="24"/>
                <w:lang w:val="en-US" w:eastAsia="zh-CN" w:bidi="ar-SA"/>
              </w:rPr>
              <w:t>20</w:t>
            </w:r>
          </w:p>
        </w:tc>
        <w:tc>
          <w:tcPr>
            <w:tcW w:w="947" w:type="dxa"/>
            <w:vMerge w:val="restart"/>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模块一</w:t>
            </w:r>
          </w:p>
        </w:tc>
        <w:tc>
          <w:tcPr>
            <w:tcW w:w="970" w:type="dxa"/>
            <w:vMerge w:val="restart"/>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平台1</w:t>
            </w:r>
          </w:p>
        </w:tc>
        <w:tc>
          <w:tcPr>
            <w:tcW w:w="1921" w:type="dxa"/>
            <w:shd w:val="clear" w:color="auto" w:fill="auto"/>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1" w:hRule="atLeast"/>
          <w:jc w:val="center"/>
        </w:trPr>
        <w:tc>
          <w:tcPr>
            <w:tcW w:w="1053"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任务二</w:t>
            </w:r>
          </w:p>
        </w:tc>
        <w:tc>
          <w:tcPr>
            <w:tcW w:w="3197"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零件数字化设计与编程</w:t>
            </w:r>
          </w:p>
        </w:tc>
        <w:tc>
          <w:tcPr>
            <w:tcW w:w="849" w:type="dxa"/>
            <w:shd w:val="clear" w:color="auto" w:fill="auto"/>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w:t>
            </w:r>
          </w:p>
        </w:tc>
        <w:tc>
          <w:tcPr>
            <w:tcW w:w="947" w:type="dxa"/>
            <w:vMerge w:val="continue"/>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p>
        </w:tc>
        <w:tc>
          <w:tcPr>
            <w:tcW w:w="970" w:type="dxa"/>
            <w:vMerge w:val="continue"/>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p>
        </w:tc>
        <w:tc>
          <w:tcPr>
            <w:tcW w:w="1921" w:type="dxa"/>
            <w:shd w:val="clear" w:color="auto" w:fill="auto"/>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9" w:hRule="atLeast"/>
          <w:jc w:val="center"/>
        </w:trPr>
        <w:tc>
          <w:tcPr>
            <w:tcW w:w="1053"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任务三</w:t>
            </w:r>
          </w:p>
        </w:tc>
        <w:tc>
          <w:tcPr>
            <w:tcW w:w="3197"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智能制造控制系统程序编制</w:t>
            </w:r>
          </w:p>
        </w:tc>
        <w:tc>
          <w:tcPr>
            <w:tcW w:w="849" w:type="dxa"/>
            <w:shd w:val="clear" w:color="auto" w:fill="auto"/>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w:t>
            </w:r>
          </w:p>
        </w:tc>
        <w:tc>
          <w:tcPr>
            <w:tcW w:w="947" w:type="dxa"/>
            <w:vMerge w:val="continue"/>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p>
        </w:tc>
        <w:tc>
          <w:tcPr>
            <w:tcW w:w="970" w:type="dxa"/>
            <w:vMerge w:val="continue"/>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p>
        </w:tc>
        <w:tc>
          <w:tcPr>
            <w:tcW w:w="1921" w:type="dxa"/>
            <w:shd w:val="clear" w:color="auto" w:fill="auto"/>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12" w:hRule="atLeast"/>
          <w:jc w:val="center"/>
        </w:trPr>
        <w:tc>
          <w:tcPr>
            <w:tcW w:w="1053"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任务四</w:t>
            </w:r>
          </w:p>
        </w:tc>
        <w:tc>
          <w:tcPr>
            <w:tcW w:w="3197"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零件数控加工</w:t>
            </w:r>
          </w:p>
        </w:tc>
        <w:tc>
          <w:tcPr>
            <w:tcW w:w="849" w:type="dxa"/>
            <w:shd w:val="clear" w:color="auto" w:fill="auto"/>
            <w:vAlign w:val="center"/>
          </w:tcPr>
          <w:p>
            <w:pPr>
              <w:pStyle w:val="12"/>
              <w:spacing w:before="172" w:line="228" w:lineRule="auto"/>
              <w:ind w:left="1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r>
              <w:rPr>
                <w:rFonts w:hint="eastAsia" w:cs="仿宋"/>
                <w:kern w:val="2"/>
                <w:sz w:val="24"/>
                <w:szCs w:val="24"/>
                <w:lang w:val="en-US" w:eastAsia="zh-CN" w:bidi="ar-SA"/>
              </w:rPr>
              <w:t>0</w:t>
            </w:r>
          </w:p>
        </w:tc>
        <w:tc>
          <w:tcPr>
            <w:tcW w:w="947" w:type="dxa"/>
            <w:vMerge w:val="restart"/>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模块二</w:t>
            </w:r>
          </w:p>
        </w:tc>
        <w:tc>
          <w:tcPr>
            <w:tcW w:w="970" w:type="dxa"/>
            <w:vMerge w:val="restart"/>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平台2</w:t>
            </w:r>
          </w:p>
        </w:tc>
        <w:tc>
          <w:tcPr>
            <w:tcW w:w="1921" w:type="dxa"/>
            <w:shd w:val="clear" w:color="auto" w:fill="auto"/>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036" w:hRule="atLeast"/>
          <w:jc w:val="center"/>
        </w:trPr>
        <w:tc>
          <w:tcPr>
            <w:tcW w:w="1053"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任务五</w:t>
            </w:r>
          </w:p>
        </w:tc>
        <w:tc>
          <w:tcPr>
            <w:tcW w:w="3197"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工业机器人及设备物联网</w:t>
            </w:r>
          </w:p>
        </w:tc>
        <w:tc>
          <w:tcPr>
            <w:tcW w:w="849" w:type="dxa"/>
            <w:shd w:val="clear" w:color="auto" w:fill="auto"/>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25</w:t>
            </w:r>
          </w:p>
        </w:tc>
        <w:tc>
          <w:tcPr>
            <w:tcW w:w="947" w:type="dxa"/>
            <w:vMerge w:val="continue"/>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p>
        </w:tc>
        <w:tc>
          <w:tcPr>
            <w:tcW w:w="970" w:type="dxa"/>
            <w:vMerge w:val="continue"/>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p>
        </w:tc>
        <w:tc>
          <w:tcPr>
            <w:tcW w:w="1921" w:type="dxa"/>
            <w:shd w:val="clear" w:color="auto" w:fill="auto"/>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任务一二三四完成后评判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36" w:hRule="atLeast"/>
          <w:jc w:val="center"/>
        </w:trPr>
        <w:tc>
          <w:tcPr>
            <w:tcW w:w="1053"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任务六</w:t>
            </w:r>
          </w:p>
        </w:tc>
        <w:tc>
          <w:tcPr>
            <w:tcW w:w="3197"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智能制造切削加工与生产管控</w:t>
            </w:r>
          </w:p>
        </w:tc>
        <w:tc>
          <w:tcPr>
            <w:tcW w:w="849" w:type="dxa"/>
            <w:shd w:val="clear" w:color="auto" w:fill="auto"/>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w:t>
            </w:r>
          </w:p>
        </w:tc>
        <w:tc>
          <w:tcPr>
            <w:tcW w:w="947" w:type="dxa"/>
            <w:vMerge w:val="continue"/>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p>
        </w:tc>
        <w:tc>
          <w:tcPr>
            <w:tcW w:w="970" w:type="dxa"/>
            <w:vMerge w:val="continue"/>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p>
        </w:tc>
        <w:tc>
          <w:tcPr>
            <w:tcW w:w="1921" w:type="dxa"/>
            <w:shd w:val="clear" w:color="auto" w:fill="auto"/>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任务一二三四五完成后评判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6" w:hRule="atLeast"/>
          <w:jc w:val="center"/>
        </w:trPr>
        <w:tc>
          <w:tcPr>
            <w:tcW w:w="1053"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任务七</w:t>
            </w:r>
          </w:p>
        </w:tc>
        <w:tc>
          <w:tcPr>
            <w:tcW w:w="3197"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职业素养与安全操作</w:t>
            </w:r>
          </w:p>
        </w:tc>
        <w:tc>
          <w:tcPr>
            <w:tcW w:w="849" w:type="dxa"/>
            <w:shd w:val="clear" w:color="auto" w:fill="auto"/>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10</w:t>
            </w:r>
          </w:p>
        </w:tc>
        <w:tc>
          <w:tcPr>
            <w:tcW w:w="947"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p>
        </w:tc>
        <w:tc>
          <w:tcPr>
            <w:tcW w:w="970" w:type="dxa"/>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平台1、2</w:t>
            </w:r>
          </w:p>
        </w:tc>
        <w:tc>
          <w:tcPr>
            <w:tcW w:w="1921" w:type="dxa"/>
            <w:shd w:val="clear" w:color="auto" w:fill="auto"/>
            <w:vAlign w:val="center"/>
          </w:tcPr>
          <w:p>
            <w:pPr>
              <w:pStyle w:val="12"/>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全过程考核</w:t>
            </w:r>
          </w:p>
        </w:tc>
      </w:tr>
    </w:tbl>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 xml:space="preserve">4.赛过程中，若发生危及设备或人身安全事故，立即停止比赛，将取消其参赛资格。 </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default" w:ascii="仿宋" w:hAnsi="仿宋" w:eastAsia="仿宋" w:cstheme="minorEastAsia"/>
          <w:sz w:val="28"/>
          <w:szCs w:val="28"/>
          <w:lang w:val="en-US" w:eastAsia="zh-CN"/>
        </w:rPr>
        <w:t>5.</w:t>
      </w:r>
      <w:r>
        <w:rPr>
          <w:rFonts w:hint="eastAsia" w:ascii="仿宋" w:hAnsi="仿宋" w:eastAsia="仿宋" w:cstheme="minorEastAsia"/>
          <w:sz w:val="28"/>
          <w:szCs w:val="28"/>
          <w:lang w:val="en-US" w:eastAsia="zh-CN"/>
        </w:rPr>
        <w:t xml:space="preserve">比赛所需要的资料及软件都以电子版的形式保存在工位计算机桌面。 </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default" w:ascii="仿宋" w:hAnsi="仿宋" w:eastAsia="仿宋" w:cstheme="minorEastAsia"/>
          <w:sz w:val="28"/>
          <w:szCs w:val="28"/>
          <w:lang w:val="en-US" w:eastAsia="zh-CN"/>
        </w:rPr>
        <w:t>6.</w:t>
      </w:r>
      <w:r>
        <w:rPr>
          <w:rFonts w:hint="eastAsia" w:ascii="仿宋" w:hAnsi="仿宋" w:eastAsia="仿宋" w:cstheme="minorEastAsia"/>
          <w:sz w:val="28"/>
          <w:szCs w:val="28"/>
          <w:lang w:val="en-US" w:eastAsia="zh-CN"/>
        </w:rPr>
        <w:t xml:space="preserve">选手对比赛过程中需裁判确认部分，应当先举手示意，等待裁判人员前来处理。 </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default" w:ascii="仿宋" w:hAnsi="仿宋" w:eastAsia="仿宋" w:cstheme="minorEastAsia"/>
          <w:sz w:val="28"/>
          <w:szCs w:val="28"/>
          <w:lang w:val="en-US" w:eastAsia="zh-CN"/>
        </w:rPr>
        <w:t>7.</w:t>
      </w:r>
      <w:r>
        <w:rPr>
          <w:rFonts w:hint="eastAsia" w:ascii="仿宋" w:hAnsi="仿宋" w:eastAsia="仿宋" w:cstheme="minorEastAsia"/>
          <w:sz w:val="28"/>
          <w:szCs w:val="28"/>
          <w:lang w:val="en-US" w:eastAsia="zh-CN"/>
        </w:rPr>
        <w:t xml:space="preserve">请务必阅读各任务的重要提示。 </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default" w:ascii="仿宋" w:hAnsi="仿宋" w:eastAsia="仿宋" w:cstheme="minorEastAsia"/>
          <w:sz w:val="28"/>
          <w:szCs w:val="28"/>
          <w:lang w:val="en-US" w:eastAsia="zh-CN"/>
        </w:rPr>
        <w:t>8.</w:t>
      </w:r>
      <w:r>
        <w:rPr>
          <w:rFonts w:hint="eastAsia" w:ascii="仿宋" w:hAnsi="仿宋" w:eastAsia="仿宋" w:cstheme="minorEastAsia"/>
          <w:sz w:val="28"/>
          <w:szCs w:val="28"/>
          <w:lang w:val="en-US" w:eastAsia="zh-CN"/>
        </w:rPr>
        <w:t>参赛选手在竞赛过程中，不得使用</w:t>
      </w:r>
      <w:r>
        <w:rPr>
          <w:rFonts w:hint="default" w:ascii="仿宋" w:hAnsi="仿宋" w:eastAsia="仿宋" w:cstheme="minorEastAsia"/>
          <w:sz w:val="28"/>
          <w:szCs w:val="28"/>
          <w:lang w:val="en-US" w:eastAsia="zh-CN"/>
        </w:rPr>
        <w:t>U</w:t>
      </w:r>
      <w:r>
        <w:rPr>
          <w:rFonts w:hint="eastAsia" w:ascii="仿宋" w:hAnsi="仿宋" w:eastAsia="仿宋" w:cstheme="minorEastAsia"/>
          <w:sz w:val="28"/>
          <w:szCs w:val="28"/>
          <w:lang w:val="en-US" w:eastAsia="zh-CN"/>
        </w:rPr>
        <w:t xml:space="preserve">盘。 </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default" w:ascii="仿宋" w:hAnsi="仿宋" w:eastAsia="仿宋" w:cstheme="minorEastAsia"/>
          <w:sz w:val="28"/>
          <w:szCs w:val="28"/>
          <w:lang w:val="en-US" w:eastAsia="zh-CN"/>
        </w:rPr>
        <w:t>9.</w:t>
      </w:r>
      <w:r>
        <w:rPr>
          <w:rFonts w:hint="eastAsia" w:ascii="仿宋" w:hAnsi="仿宋" w:eastAsia="仿宋" w:cstheme="minorEastAsia"/>
          <w:sz w:val="28"/>
          <w:szCs w:val="28"/>
          <w:lang w:val="en-US" w:eastAsia="zh-CN"/>
        </w:rPr>
        <w:t xml:space="preserve">选手在竞赛过程中应该遵守相关的规章制度和安全守则，如有违反。则按照相关规定在竞赛的总成绩中扣除相应分值。 </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default" w:ascii="仿宋" w:hAnsi="仿宋" w:eastAsia="仿宋" w:cstheme="minorEastAsia"/>
          <w:sz w:val="28"/>
          <w:szCs w:val="28"/>
          <w:lang w:val="en-US" w:eastAsia="zh-CN"/>
        </w:rPr>
        <w:t>10.</w:t>
      </w:r>
      <w:r>
        <w:rPr>
          <w:rFonts w:hint="eastAsia" w:ascii="仿宋" w:hAnsi="仿宋" w:eastAsia="仿宋" w:cstheme="minorEastAsia"/>
          <w:sz w:val="28"/>
          <w:szCs w:val="28"/>
          <w:lang w:val="en-US" w:eastAsia="zh-CN"/>
        </w:rPr>
        <w:t xml:space="preserve">选手在比赛开始前，认真对照工具清单检查工位设备，并确认后开始比赛；选手完成任务后的检具、仪表和部件，现场需统一收回再提供给其他选手使用。 </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default" w:ascii="仿宋" w:hAnsi="仿宋" w:eastAsia="仿宋" w:cstheme="minorEastAsia"/>
          <w:sz w:val="28"/>
          <w:szCs w:val="28"/>
          <w:lang w:val="en-US" w:eastAsia="zh-CN"/>
        </w:rPr>
        <w:t>11.</w:t>
      </w:r>
      <w:r>
        <w:rPr>
          <w:rFonts w:hint="eastAsia" w:ascii="仿宋" w:hAnsi="仿宋" w:eastAsia="仿宋" w:cstheme="minorEastAsia"/>
          <w:sz w:val="28"/>
          <w:szCs w:val="28"/>
          <w:lang w:val="en-US" w:eastAsia="zh-CN"/>
        </w:rPr>
        <w:t xml:space="preserve">选手比赛过程中使用电脑生成的文件及时备份至 </w:t>
      </w:r>
      <w:r>
        <w:rPr>
          <w:rFonts w:hint="default" w:ascii="仿宋" w:hAnsi="仿宋" w:eastAsia="仿宋" w:cstheme="minorEastAsia"/>
          <w:sz w:val="28"/>
          <w:szCs w:val="28"/>
          <w:lang w:val="en-US" w:eastAsia="zh-CN"/>
        </w:rPr>
        <w:t>E:\</w:t>
      </w:r>
      <w:r>
        <w:rPr>
          <w:rFonts w:hint="eastAsia" w:ascii="仿宋" w:hAnsi="仿宋" w:eastAsia="仿宋" w:cstheme="minorEastAsia"/>
          <w:sz w:val="28"/>
          <w:szCs w:val="28"/>
          <w:lang w:val="en-US" w:eastAsia="zh-CN"/>
        </w:rPr>
        <w:t>CZLJ中，文件夹按照场次</w:t>
      </w:r>
      <w:r>
        <w:rPr>
          <w:rFonts w:hint="default" w:ascii="仿宋" w:hAnsi="仿宋" w:eastAsia="仿宋" w:cstheme="minorEastAsia"/>
          <w:sz w:val="28"/>
          <w:szCs w:val="28"/>
          <w:lang w:val="en-US" w:eastAsia="zh-CN"/>
        </w:rPr>
        <w:t>+</w:t>
      </w:r>
      <w:r>
        <w:rPr>
          <w:rFonts w:hint="eastAsia" w:ascii="仿宋" w:hAnsi="仿宋" w:eastAsia="仿宋" w:cstheme="minorEastAsia"/>
          <w:sz w:val="28"/>
          <w:szCs w:val="28"/>
          <w:lang w:val="en-US" w:eastAsia="zh-CN"/>
        </w:rPr>
        <w:t xml:space="preserve">工位号的名称命名，例如：第一场次 </w:t>
      </w:r>
      <w:r>
        <w:rPr>
          <w:rFonts w:hint="default" w:ascii="仿宋" w:hAnsi="仿宋" w:eastAsia="仿宋" w:cstheme="minorEastAsia"/>
          <w:sz w:val="28"/>
          <w:szCs w:val="28"/>
          <w:lang w:val="en-US" w:eastAsia="zh-CN"/>
        </w:rPr>
        <w:t xml:space="preserve">01 </w:t>
      </w:r>
      <w:r>
        <w:rPr>
          <w:rFonts w:hint="eastAsia" w:ascii="仿宋" w:hAnsi="仿宋" w:eastAsia="仿宋" w:cstheme="minorEastAsia"/>
          <w:sz w:val="28"/>
          <w:szCs w:val="28"/>
          <w:lang w:val="en-US" w:eastAsia="zh-CN"/>
        </w:rPr>
        <w:t xml:space="preserve">工位 </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default" w:ascii="仿宋" w:hAnsi="仿宋" w:eastAsia="仿宋" w:cstheme="minorEastAsia"/>
          <w:sz w:val="28"/>
          <w:szCs w:val="28"/>
          <w:lang w:val="en-US" w:eastAsia="zh-CN"/>
        </w:rPr>
        <w:t>12.</w:t>
      </w:r>
      <w:r>
        <w:rPr>
          <w:rFonts w:hint="eastAsia" w:ascii="仿宋" w:hAnsi="仿宋" w:eastAsia="仿宋" w:cstheme="minorEastAsia"/>
          <w:sz w:val="28"/>
          <w:szCs w:val="28"/>
          <w:lang w:val="en-US" w:eastAsia="zh-CN"/>
        </w:rPr>
        <w:t xml:space="preserve">需要裁判验收的各项任务，任务完成后裁判只验收 </w:t>
      </w:r>
      <w:r>
        <w:rPr>
          <w:rFonts w:hint="default" w:ascii="仿宋" w:hAnsi="仿宋" w:eastAsia="仿宋" w:cstheme="minorEastAsia"/>
          <w:sz w:val="28"/>
          <w:szCs w:val="28"/>
          <w:lang w:val="en-US" w:eastAsia="zh-CN"/>
        </w:rPr>
        <w:t xml:space="preserve">1 </w:t>
      </w:r>
      <w:r>
        <w:rPr>
          <w:rFonts w:hint="eastAsia" w:ascii="仿宋" w:hAnsi="仿宋" w:eastAsia="仿宋" w:cstheme="minorEastAsia"/>
          <w:sz w:val="28"/>
          <w:szCs w:val="28"/>
          <w:lang w:val="en-US" w:eastAsia="zh-CN"/>
        </w:rPr>
        <w:t>次，请根据赛题说明，确认完成后再提请裁判验收。</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default" w:ascii="仿宋" w:hAnsi="仿宋" w:eastAsia="仿宋" w:cstheme="minorEastAsia"/>
          <w:sz w:val="28"/>
          <w:szCs w:val="28"/>
          <w:lang w:val="en-US" w:eastAsia="zh-CN"/>
        </w:rPr>
        <w:t>13.</w:t>
      </w:r>
      <w:r>
        <w:rPr>
          <w:rFonts w:hint="eastAsia" w:ascii="仿宋" w:hAnsi="仿宋" w:eastAsia="仿宋" w:cstheme="minorEastAsia"/>
          <w:sz w:val="28"/>
          <w:szCs w:val="28"/>
          <w:lang w:val="en-US" w:eastAsia="zh-CN"/>
        </w:rPr>
        <w:t xml:space="preserve">选手严禁携带任何通讯、存储设备及技术资料，如有发现将取消其竞赛资格。选手擅自离开本参赛队赛位或者与其他赛位的选手交流或者在赛场大声喧哗，严重影响赛场秩序，如有发生，将取消其竞赛资格。 </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default" w:ascii="仿宋" w:hAnsi="仿宋" w:eastAsia="仿宋" w:cstheme="minorEastAsia"/>
          <w:sz w:val="28"/>
          <w:szCs w:val="28"/>
          <w:lang w:val="en-US" w:eastAsia="zh-CN"/>
        </w:rPr>
        <w:t>14.</w:t>
      </w:r>
      <w:r>
        <w:rPr>
          <w:rFonts w:hint="eastAsia" w:ascii="仿宋" w:hAnsi="仿宋" w:eastAsia="仿宋" w:cstheme="minorEastAsia"/>
          <w:sz w:val="28"/>
          <w:szCs w:val="28"/>
          <w:lang w:val="en-US" w:eastAsia="zh-CN"/>
        </w:rPr>
        <w:t xml:space="preserve">选手必须认真填写各类文档，竞赛完成后所有文档按页码顺序一并上交。 </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default" w:ascii="仿宋" w:hAnsi="仿宋" w:eastAsia="仿宋" w:cstheme="minorEastAsia"/>
          <w:sz w:val="28"/>
          <w:szCs w:val="28"/>
          <w:lang w:val="en-US" w:eastAsia="zh-CN"/>
        </w:rPr>
        <w:t>15.</w:t>
      </w:r>
      <w:r>
        <w:rPr>
          <w:rFonts w:hint="eastAsia" w:ascii="仿宋" w:hAnsi="仿宋" w:eastAsia="仿宋" w:cstheme="minorEastAsia"/>
          <w:sz w:val="28"/>
          <w:szCs w:val="28"/>
          <w:lang w:val="en-US" w:eastAsia="zh-CN"/>
        </w:rPr>
        <w:t xml:space="preserve">选手必须及时保存自己编写的程序及资料，防止意外断电及其它情况造成程序或资料的丢失。 </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default" w:ascii="仿宋" w:hAnsi="仿宋" w:eastAsia="仿宋" w:cstheme="minorEastAsia"/>
          <w:sz w:val="28"/>
          <w:szCs w:val="28"/>
          <w:lang w:val="en-US" w:eastAsia="zh-CN"/>
        </w:rPr>
        <w:t>16.</w:t>
      </w:r>
      <w:r>
        <w:rPr>
          <w:rFonts w:hint="eastAsia" w:ascii="仿宋" w:hAnsi="仿宋" w:eastAsia="仿宋" w:cstheme="minorEastAsia"/>
          <w:sz w:val="28"/>
          <w:szCs w:val="28"/>
          <w:lang w:val="en-US" w:eastAsia="zh-CN"/>
        </w:rPr>
        <w:t xml:space="preserve">赛场提供的任何物品，不得带离赛场。 </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default" w:ascii="仿宋" w:hAnsi="仿宋" w:eastAsia="仿宋" w:cstheme="minorEastAsia"/>
          <w:sz w:val="28"/>
          <w:szCs w:val="28"/>
          <w:lang w:val="en-US" w:eastAsia="zh-CN"/>
        </w:rPr>
        <w:t>17.</w:t>
      </w:r>
      <w:r>
        <w:rPr>
          <w:rFonts w:hint="eastAsia" w:ascii="仿宋" w:hAnsi="仿宋" w:eastAsia="仿宋" w:cstheme="minorEastAsia"/>
          <w:sz w:val="28"/>
          <w:szCs w:val="28"/>
          <w:lang w:val="en-US" w:eastAsia="zh-CN"/>
        </w:rPr>
        <w:t>竞赛平台主要模块</w:t>
      </w:r>
      <w:r>
        <w:rPr>
          <w:rFonts w:hint="default" w:ascii="仿宋" w:hAnsi="仿宋" w:eastAsia="仿宋" w:cstheme="minorEastAsia"/>
          <w:sz w:val="28"/>
          <w:szCs w:val="28"/>
          <w:lang w:val="en-US" w:eastAsia="zh-CN"/>
        </w:rPr>
        <w:t>IP</w:t>
      </w:r>
      <w:r>
        <w:rPr>
          <w:rFonts w:hint="eastAsia" w:ascii="仿宋" w:hAnsi="仿宋" w:eastAsia="仿宋" w:cstheme="minorEastAsia"/>
          <w:sz w:val="28"/>
          <w:szCs w:val="28"/>
          <w:lang w:val="en-US" w:eastAsia="zh-CN"/>
        </w:rPr>
        <w:t>地址分配如下表2所示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sz w:val="24"/>
          <w:szCs w:val="24"/>
        </w:rPr>
      </w:pPr>
      <w:r>
        <w:rPr>
          <w:rFonts w:hint="eastAsia" w:ascii="仿宋" w:hAnsi="仿宋" w:eastAsia="仿宋" w:cs="仿宋"/>
          <w:sz w:val="24"/>
          <w:szCs w:val="24"/>
          <w:lang w:val="en-US" w:eastAsia="zh-CN"/>
        </w:rPr>
        <w:t>表2：IP地址分配表</w:t>
      </w:r>
    </w:p>
    <w:tbl>
      <w:tblPr>
        <w:tblStyle w:val="10"/>
        <w:tblpPr w:leftFromText="181" w:rightFromText="181" w:vertAnchor="text" w:horzAnchor="page" w:tblpX="1775" w:tblpY="1"/>
        <w:tblOverlap w:val="never"/>
        <w:tblW w:w="8852"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2320"/>
        <w:gridCol w:w="2760"/>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7" w:type="dxa"/>
            <w:vAlign w:val="center"/>
          </w:tcPr>
          <w:p>
            <w:pPr>
              <w:numPr>
                <w:ilvl w:val="0"/>
                <w:numId w:val="0"/>
              </w:numPr>
              <w:spacing w:line="360" w:lineRule="auto"/>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序号</w:t>
            </w:r>
          </w:p>
        </w:tc>
        <w:tc>
          <w:tcPr>
            <w:tcW w:w="2320" w:type="dxa"/>
            <w:vAlign w:val="center"/>
          </w:tcPr>
          <w:p>
            <w:pPr>
              <w:numPr>
                <w:ilvl w:val="0"/>
                <w:numId w:val="0"/>
              </w:numPr>
              <w:spacing w:line="360" w:lineRule="auto"/>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名称</w:t>
            </w:r>
          </w:p>
        </w:tc>
        <w:tc>
          <w:tcPr>
            <w:tcW w:w="2760" w:type="dxa"/>
            <w:vAlign w:val="center"/>
          </w:tcPr>
          <w:p>
            <w:pPr>
              <w:numPr>
                <w:ilvl w:val="0"/>
                <w:numId w:val="0"/>
              </w:numPr>
              <w:spacing w:line="360" w:lineRule="auto"/>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IP地址分配和预设</w:t>
            </w:r>
          </w:p>
        </w:tc>
        <w:tc>
          <w:tcPr>
            <w:tcW w:w="2895" w:type="dxa"/>
            <w:vAlign w:val="center"/>
          </w:tcPr>
          <w:p>
            <w:pPr>
              <w:numPr>
                <w:ilvl w:val="0"/>
                <w:numId w:val="0"/>
              </w:numPr>
              <w:spacing w:line="360" w:lineRule="auto"/>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7"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w:t>
            </w:r>
          </w:p>
        </w:tc>
        <w:tc>
          <w:tcPr>
            <w:tcW w:w="232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主控系统PLC</w:t>
            </w:r>
          </w:p>
        </w:tc>
        <w:tc>
          <w:tcPr>
            <w:tcW w:w="276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192.168.8.10</w:t>
            </w:r>
          </w:p>
        </w:tc>
        <w:tc>
          <w:tcPr>
            <w:tcW w:w="2895"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7"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w:t>
            </w:r>
          </w:p>
        </w:tc>
        <w:tc>
          <w:tcPr>
            <w:tcW w:w="232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主控HMI触摸屏</w:t>
            </w:r>
          </w:p>
        </w:tc>
        <w:tc>
          <w:tcPr>
            <w:tcW w:w="276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192.168.8.11</w:t>
            </w:r>
          </w:p>
        </w:tc>
        <w:tc>
          <w:tcPr>
            <w:tcW w:w="2895"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7"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w:t>
            </w:r>
          </w:p>
        </w:tc>
        <w:tc>
          <w:tcPr>
            <w:tcW w:w="232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RFID模块</w:t>
            </w:r>
          </w:p>
        </w:tc>
        <w:tc>
          <w:tcPr>
            <w:tcW w:w="276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192.168.8.12</w:t>
            </w:r>
          </w:p>
        </w:tc>
        <w:tc>
          <w:tcPr>
            <w:tcW w:w="2895"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7"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w:t>
            </w:r>
          </w:p>
        </w:tc>
        <w:tc>
          <w:tcPr>
            <w:tcW w:w="232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机器人</w:t>
            </w:r>
          </w:p>
        </w:tc>
        <w:tc>
          <w:tcPr>
            <w:tcW w:w="276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192.168.8.103</w:t>
            </w:r>
          </w:p>
        </w:tc>
        <w:tc>
          <w:tcPr>
            <w:tcW w:w="2895"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3" w:hRule="atLeast"/>
        </w:trPr>
        <w:tc>
          <w:tcPr>
            <w:tcW w:w="877"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w:t>
            </w:r>
          </w:p>
        </w:tc>
        <w:tc>
          <w:tcPr>
            <w:tcW w:w="232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MES部署计算机</w:t>
            </w:r>
          </w:p>
        </w:tc>
        <w:tc>
          <w:tcPr>
            <w:tcW w:w="276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192.168.8.99</w:t>
            </w:r>
          </w:p>
        </w:tc>
        <w:tc>
          <w:tcPr>
            <w:tcW w:w="2895"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7"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6</w:t>
            </w:r>
          </w:p>
        </w:tc>
        <w:tc>
          <w:tcPr>
            <w:tcW w:w="232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数控机床</w:t>
            </w:r>
          </w:p>
        </w:tc>
        <w:tc>
          <w:tcPr>
            <w:tcW w:w="276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198.168.8.15</w:t>
            </w:r>
          </w:p>
        </w:tc>
        <w:tc>
          <w:tcPr>
            <w:tcW w:w="2895"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7"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w:t>
            </w:r>
          </w:p>
        </w:tc>
        <w:tc>
          <w:tcPr>
            <w:tcW w:w="232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数控加工中心</w:t>
            </w:r>
          </w:p>
        </w:tc>
        <w:tc>
          <w:tcPr>
            <w:tcW w:w="276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198.168.8.16</w:t>
            </w:r>
          </w:p>
        </w:tc>
        <w:tc>
          <w:tcPr>
            <w:tcW w:w="2895"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7"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8</w:t>
            </w:r>
          </w:p>
        </w:tc>
        <w:tc>
          <w:tcPr>
            <w:tcW w:w="232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编程计算机1</w:t>
            </w:r>
          </w:p>
        </w:tc>
        <w:tc>
          <w:tcPr>
            <w:tcW w:w="276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192.168.8.97</w:t>
            </w:r>
          </w:p>
        </w:tc>
        <w:tc>
          <w:tcPr>
            <w:tcW w:w="2895"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7"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9</w:t>
            </w:r>
          </w:p>
        </w:tc>
        <w:tc>
          <w:tcPr>
            <w:tcW w:w="232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编程计算机2</w:t>
            </w:r>
          </w:p>
        </w:tc>
        <w:tc>
          <w:tcPr>
            <w:tcW w:w="2760"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192.168.8.98</w:t>
            </w:r>
          </w:p>
        </w:tc>
        <w:tc>
          <w:tcPr>
            <w:tcW w:w="2895" w:type="dxa"/>
            <w:vAlign w:val="center"/>
          </w:tcPr>
          <w:p>
            <w:pPr>
              <w:numPr>
                <w:ilvl w:val="0"/>
                <w:numId w:val="0"/>
              </w:numPr>
              <w:spacing w:line="360" w:lineRule="auto"/>
              <w:jc w:val="center"/>
              <w:rPr>
                <w:rFonts w:hint="eastAsia" w:ascii="仿宋" w:hAnsi="仿宋" w:eastAsia="仿宋" w:cs="仿宋"/>
                <w:sz w:val="24"/>
                <w:szCs w:val="24"/>
                <w:vertAlign w:val="baseline"/>
                <w:lang w:val="en-US" w:eastAsia="zh-CN"/>
              </w:rPr>
            </w:pPr>
          </w:p>
        </w:tc>
      </w:tr>
    </w:tbl>
    <w:p>
      <w:pPr>
        <w:numPr>
          <w:ilvl w:val="0"/>
          <w:numId w:val="0"/>
        </w:numPr>
        <w:spacing w:line="240" w:lineRule="auto"/>
        <w:ind w:firstLine="560" w:firstLineChars="200"/>
        <w:rPr>
          <w:rFonts w:hint="eastAsia" w:ascii="宋体" w:hAnsi="宋体" w:eastAsia="宋体" w:cs="宋体"/>
          <w:sz w:val="28"/>
          <w:szCs w:val="28"/>
          <w:lang w:val="en-US" w:eastAsia="zh-CN"/>
        </w:rPr>
      </w:pPr>
      <w:r>
        <w:rPr>
          <w:rFonts w:hint="eastAsia" w:ascii="仿宋" w:hAnsi="仿宋" w:eastAsia="仿宋" w:cs="仿宋"/>
          <w:sz w:val="28"/>
          <w:szCs w:val="28"/>
          <w:lang w:val="en-US" w:eastAsia="zh-CN"/>
        </w:rPr>
        <w:t>18.竞赛平台系统中立体仓库行列定义如图1所示。</w:t>
      </w:r>
      <w:r>
        <w:rPr>
          <w:rFonts w:hint="eastAsia" w:ascii="宋体" w:hAnsi="宋体" w:eastAsia="宋体" w:cs="宋体"/>
          <w:sz w:val="28"/>
          <w:szCs w:val="28"/>
          <w:lang w:val="en-US" w:eastAsia="zh-CN"/>
        </w:rPr>
        <w:t xml:space="preserve"> </w:t>
      </w:r>
    </w:p>
    <w:p>
      <w:pPr>
        <w:spacing w:line="240" w:lineRule="auto"/>
        <w:jc w:val="center"/>
      </w:pPr>
      <w:r>
        <w:drawing>
          <wp:inline distT="0" distB="0" distL="114300" distR="114300">
            <wp:extent cx="3886835" cy="2712720"/>
            <wp:effectExtent l="0" t="0" r="18415" b="1143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0"/>
                    <a:stretch>
                      <a:fillRect/>
                    </a:stretch>
                  </pic:blipFill>
                  <pic:spPr>
                    <a:xfrm>
                      <a:off x="0" y="0"/>
                      <a:ext cx="3886835" cy="2712720"/>
                    </a:xfrm>
                    <a:prstGeom prst="rect">
                      <a:avLst/>
                    </a:prstGeom>
                    <a:noFill/>
                    <a:ln>
                      <a:noFill/>
                    </a:ln>
                  </pic:spPr>
                </pic:pic>
              </a:graphicData>
            </a:graphic>
          </wp:inline>
        </w:drawing>
      </w:r>
    </w:p>
    <w:p>
      <w:pPr>
        <w:numPr>
          <w:ilvl w:val="0"/>
          <w:numId w:val="0"/>
        </w:numPr>
        <w:spacing w:line="240" w:lineRule="auto"/>
        <w:ind w:firstLine="3360" w:firstLineChars="140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图1立体仓库行列定义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outlineLvl w:val="0"/>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一、竞赛任务书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竞赛内容：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“智能制造工程技术”赛项在智能制造单元平台上进行竞赛，包含车床数控系统、加工中心数控系统、数字化料仓物料状态显示、中央控制系统、MES系统、机器人示教器、虚拟驱动仿真系统和看板显示等。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主要竞赛任务:包含信息物理融合生产系统虚拟平台搭建、零件数字化设计与编程、智能制造控制系统和工业机器人程序编制、零件数控加工、工业机器人及设备物联网调试、智能制造切削加工与生产管控等竞赛任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562" w:firstLineChars="200"/>
        <w:jc w:val="left"/>
        <w:textAlignment w:val="auto"/>
        <w:outlineLvl w:val="1"/>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模块一 在平台1完成，竞赛时间120分钟，选手不能提前交卷！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562" w:firstLineChars="200"/>
        <w:jc w:val="left"/>
        <w:textAlignment w:val="auto"/>
        <w:outlineLvl w:val="1"/>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任务一：信息物理融合生产系统虚拟平台搭建（20分）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562" w:firstLineChars="200"/>
        <w:jc w:val="left"/>
        <w:textAlignment w:val="auto"/>
        <w:outlineLvl w:val="1"/>
        <w:rPr>
          <w:rFonts w:hint="default" w:ascii="仿宋" w:hAnsi="仿宋" w:eastAsia="仿宋" w:cs="仿宋"/>
          <w:b/>
          <w:bCs/>
          <w:color w:val="000000"/>
          <w:kern w:val="0"/>
          <w:sz w:val="28"/>
          <w:szCs w:val="28"/>
          <w:u w:val="single"/>
          <w:lang w:val="en-US" w:eastAsia="zh-CN" w:bidi="ar"/>
        </w:rPr>
      </w:pPr>
      <w:r>
        <w:rPr>
          <w:rFonts w:hint="eastAsia" w:ascii="仿宋" w:hAnsi="仿宋" w:eastAsia="仿宋" w:cs="仿宋"/>
          <w:b/>
          <w:bCs/>
          <w:color w:val="000000"/>
          <w:kern w:val="0"/>
          <w:sz w:val="28"/>
          <w:szCs w:val="28"/>
          <w:u w:val="single"/>
          <w:lang w:val="en-US" w:eastAsia="zh-CN" w:bidi="ar"/>
        </w:rPr>
        <w:t>注意：及时保存文件至指定文件夹中。</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2" w:firstLineChars="200"/>
        <w:textAlignment w:val="auto"/>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任务描述：</w:t>
      </w:r>
      <w:r>
        <w:rPr>
          <w:rFonts w:hint="eastAsia" w:ascii="仿宋" w:hAnsi="仿宋" w:eastAsia="仿宋" w:cs="仿宋"/>
          <w:sz w:val="28"/>
          <w:szCs w:val="28"/>
          <w:lang w:val="en-US" w:eastAsia="zh-CN"/>
        </w:rPr>
        <w:t>在提供的智能产线数字孪生虚拟调试软件中，对照“切削加工智能制造单元”实物布局，搭建对应的虚拟平台，虚拟平台系统各部分位置应与实物布局有一定对应关系,具体要求如表1-1所示</w:t>
      </w:r>
    </w:p>
    <w:p>
      <w:pPr>
        <w:widowControl/>
        <w:spacing w:line="360" w:lineRule="auto"/>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表1-1智能产线数字孪生虚拟调具体要求</w:t>
      </w:r>
    </w:p>
    <w:tbl>
      <w:tblPr>
        <w:tblStyle w:val="10"/>
        <w:tblW w:w="84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7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序号</w:t>
            </w:r>
          </w:p>
        </w:tc>
        <w:tc>
          <w:tcPr>
            <w:tcW w:w="75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69" w:hRule="atLeast"/>
          <w:jc w:val="center"/>
        </w:trPr>
        <w:tc>
          <w:tcPr>
            <w:tcW w:w="8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80" w:firstLineChars="1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w:t>
            </w:r>
          </w:p>
        </w:tc>
        <w:tc>
          <w:tcPr>
            <w:tcW w:w="754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1.虚拟智能制造单元由带导轨工业机器人、立体料仓、数控车床、加工中心、快换夹具台等五个部分组成；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2.虚拟智能制造单元各部分位置应与实物布局有一定对应关系。</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0" distR="0" simplePos="0" relativeHeight="251662336" behindDoc="0" locked="0" layoutInCell="1" allowOverlap="1">
                  <wp:simplePos x="0" y="0"/>
                  <wp:positionH relativeFrom="column">
                    <wp:posOffset>-51435</wp:posOffset>
                  </wp:positionH>
                  <wp:positionV relativeFrom="paragraph">
                    <wp:posOffset>90170</wp:posOffset>
                  </wp:positionV>
                  <wp:extent cx="4566285" cy="1953260"/>
                  <wp:effectExtent l="0" t="0" r="5715" b="8890"/>
                  <wp:wrapSquare wrapText="bothSides"/>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1"/>
                          <a:stretch>
                            <a:fillRect/>
                          </a:stretch>
                        </pic:blipFill>
                        <pic:spPr>
                          <a:xfrm>
                            <a:off x="0" y="0"/>
                            <a:ext cx="4566285" cy="1953260"/>
                          </a:xfrm>
                          <a:prstGeom prst="rect">
                            <a:avLst/>
                          </a:prstGeom>
                        </pic:spPr>
                      </pic:pic>
                    </a:graphicData>
                  </a:graphic>
                </wp:anchor>
              </w:drawing>
            </w:r>
            <w:r>
              <w:rPr>
                <w:rFonts w:hint="eastAsia" w:ascii="仿宋" w:hAnsi="仿宋" w:eastAsia="仿宋" w:cs="仿宋"/>
                <w:sz w:val="28"/>
                <w:szCs w:val="28"/>
                <w:lang w:val="en-US" w:eastAsia="zh-CN"/>
              </w:rPr>
              <w:t>搭建完成的场景需要配置相应的容器实现以下功能：</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（1）数控车床和加工中心的自动门和卡盘能够实现开合。</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（2）数控车床和加工中心能够控制单轴的运动。</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（3）工业机器人上下料运动仿真，实现立体料仓（3,5）仓位，机器人数控车床上下料、加工中心上下料的整体运行流程。</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562" w:firstLineChars="200"/>
        <w:jc w:val="left"/>
        <w:textAlignment w:val="auto"/>
        <w:outlineLvl w:val="1"/>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任务二:零件数字化设计与编程（15分）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562" w:firstLineChars="200"/>
        <w:jc w:val="left"/>
        <w:textAlignment w:val="auto"/>
        <w:outlineLvl w:val="1"/>
        <w:rPr>
          <w:rFonts w:hint="default" w:ascii="仿宋" w:hAnsi="仿宋" w:eastAsia="仿宋" w:cs="仿宋"/>
          <w:b/>
          <w:bCs/>
          <w:color w:val="000000"/>
          <w:kern w:val="0"/>
          <w:sz w:val="28"/>
          <w:szCs w:val="28"/>
          <w:u w:val="single"/>
          <w:lang w:val="en-US" w:eastAsia="zh-CN" w:bidi="ar"/>
        </w:rPr>
      </w:pPr>
      <w:r>
        <w:rPr>
          <w:rFonts w:hint="eastAsia" w:ascii="仿宋" w:hAnsi="仿宋" w:eastAsia="仿宋" w:cs="仿宋"/>
          <w:b/>
          <w:bCs/>
          <w:color w:val="000000"/>
          <w:kern w:val="0"/>
          <w:sz w:val="28"/>
          <w:szCs w:val="28"/>
          <w:u w:val="single"/>
          <w:lang w:val="en-US" w:eastAsia="zh-CN" w:bidi="ar"/>
        </w:rPr>
        <w:t>注意：及时保存文件至指定文件夹中。</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2"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任务描述：</w:t>
      </w:r>
      <w:r>
        <w:rPr>
          <w:rFonts w:hint="eastAsia" w:ascii="仿宋" w:hAnsi="仿宋" w:eastAsia="仿宋" w:cs="仿宋"/>
          <w:sz w:val="28"/>
          <w:szCs w:val="28"/>
          <w:lang w:val="en-US" w:eastAsia="zh-CN"/>
        </w:rPr>
        <w:t>选手根据给定的图纸，应用 CAD/CAM 软件，进行零部件三维建模与装配体构建、产品加工工艺设计、零件生产过程质量控制、零件加工工艺、零件加工程序编制，并将相应的文件保存在 MES系统要求指定文件夹中，具体要求如表2-1所示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表2-1零件数字化设计与编程具体要求</w:t>
      </w:r>
    </w:p>
    <w:tbl>
      <w:tblPr>
        <w:tblStyle w:val="10"/>
        <w:tblW w:w="83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7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序号</w:t>
            </w:r>
          </w:p>
        </w:tc>
        <w:tc>
          <w:tcPr>
            <w:tcW w:w="753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7" w:hRule="atLeast"/>
          <w:jc w:val="center"/>
        </w:trPr>
        <w:tc>
          <w:tcPr>
            <w:tcW w:w="7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80" w:firstLineChars="1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w:t>
            </w:r>
          </w:p>
        </w:tc>
        <w:tc>
          <w:tcPr>
            <w:tcW w:w="753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零件数字化设计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（1）根据附件加工工件图纸，对ZZ-02、ZZ-03组件中零件进行3D设计和装配，ZZ-02、ZZ-03图纸见附件1。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7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80" w:firstLineChars="1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753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CAM 编程与NC代码上传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（1）对ZZ-02、ZZ-03组件进行CAM编程，并通过CAD/CAM软件对加工程序进行仿真验证。</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（2）生成对应数控车床和加工中心的NC加工程序，并完成数字化料仓1-24仓位所有加工程序按标准命名规范进行命名。</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场次为A场次。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NC加工程序命名规格如下：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663360" behindDoc="0" locked="0" layoutInCell="1" allowOverlap="1">
                  <wp:simplePos x="0" y="0"/>
                  <wp:positionH relativeFrom="column">
                    <wp:posOffset>293370</wp:posOffset>
                  </wp:positionH>
                  <wp:positionV relativeFrom="paragraph">
                    <wp:posOffset>36830</wp:posOffset>
                  </wp:positionV>
                  <wp:extent cx="3620770" cy="1539875"/>
                  <wp:effectExtent l="0" t="0" r="17780" b="3175"/>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2"/>
                          <a:stretch>
                            <a:fillRect/>
                          </a:stretch>
                        </pic:blipFill>
                        <pic:spPr>
                          <a:xfrm>
                            <a:off x="0" y="0"/>
                            <a:ext cx="3620770" cy="153987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场次定义：A、B、C、D、E、F；</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仓位编号：按照实际加工仓位号进行对应；</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零件类型：0-3对应MES软件的A-D，程序命名写0-3。</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562" w:firstLineChars="200"/>
        <w:jc w:val="left"/>
        <w:textAlignment w:val="auto"/>
        <w:outlineLvl w:val="1"/>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任务三：智能制造控制系统程序编制（5分）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562" w:firstLineChars="200"/>
        <w:jc w:val="left"/>
        <w:textAlignment w:val="auto"/>
        <w:outlineLvl w:val="1"/>
        <w:rPr>
          <w:rFonts w:hint="default" w:ascii="仿宋" w:hAnsi="仿宋" w:eastAsia="仿宋" w:cs="仿宋"/>
          <w:b/>
          <w:bCs/>
          <w:color w:val="000000"/>
          <w:kern w:val="0"/>
          <w:sz w:val="28"/>
          <w:szCs w:val="28"/>
          <w:u w:val="single"/>
          <w:lang w:val="en-US" w:eastAsia="zh-CN" w:bidi="ar"/>
        </w:rPr>
      </w:pPr>
      <w:r>
        <w:rPr>
          <w:rFonts w:hint="eastAsia" w:ascii="仿宋" w:hAnsi="仿宋" w:eastAsia="仿宋" w:cs="仿宋"/>
          <w:b/>
          <w:bCs/>
          <w:color w:val="000000"/>
          <w:kern w:val="0"/>
          <w:sz w:val="28"/>
          <w:szCs w:val="28"/>
          <w:u w:val="single"/>
          <w:lang w:val="en-US" w:eastAsia="zh-CN" w:bidi="ar"/>
        </w:rPr>
        <w:t>注意：及时保存文件至指定文件夹中。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2" w:firstLineChars="200"/>
        <w:jc w:val="left"/>
        <w:textAlignment w:val="auto"/>
        <w:outlineLvl w:val="1"/>
        <w:rPr>
          <w:rFonts w:hint="default" w:ascii="仿宋" w:hAnsi="仿宋" w:eastAsia="仿宋" w:cs="仿宋"/>
          <w:b w:val="0"/>
          <w:bCs w:val="0"/>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任务描述：</w:t>
      </w:r>
      <w:r>
        <w:rPr>
          <w:rFonts w:hint="eastAsia" w:ascii="仿宋" w:hAnsi="仿宋" w:eastAsia="仿宋" w:cs="仿宋"/>
          <w:b w:val="0"/>
          <w:bCs w:val="0"/>
          <w:color w:val="000000"/>
          <w:kern w:val="0"/>
          <w:sz w:val="28"/>
          <w:szCs w:val="28"/>
          <w:lang w:val="en-US" w:eastAsia="zh-CN" w:bidi="ar"/>
        </w:rPr>
        <w:t>在平台1上，进行数控车床、加工中心机器人上下料，PLC程序和HMI画面编制、主控PLC与智能制造单元主要设备之间的互联、智能制造控制系统联调程序编制。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562" w:firstLineChars="200"/>
        <w:jc w:val="left"/>
        <w:textAlignment w:val="auto"/>
        <w:outlineLvl w:val="1"/>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1.机器人上下料PLC程序和HMI画面编制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0" w:firstLineChars="200"/>
        <w:jc w:val="left"/>
        <w:textAlignment w:val="auto"/>
        <w:outlineLvl w:val="1"/>
        <w:rPr>
          <w:rFonts w:hint="eastAsia" w:ascii="仿宋" w:hAnsi="仿宋" w:eastAsia="仿宋" w:cs="仿宋"/>
          <w:b w:val="0"/>
          <w:bCs w:val="0"/>
          <w:color w:val="000000"/>
          <w:kern w:val="0"/>
          <w:sz w:val="28"/>
          <w:szCs w:val="28"/>
          <w:lang w:val="en-US" w:eastAsia="zh-CN" w:bidi="ar"/>
        </w:rPr>
      </w:pPr>
      <w:r>
        <w:rPr>
          <w:rFonts w:hint="eastAsia" w:ascii="仿宋" w:hAnsi="仿宋" w:eastAsia="仿宋" w:cs="仿宋"/>
          <w:b w:val="0"/>
          <w:bCs w:val="0"/>
          <w:color w:val="000000"/>
          <w:kern w:val="0"/>
          <w:sz w:val="28"/>
          <w:szCs w:val="28"/>
          <w:lang w:val="en-US" w:eastAsia="zh-CN" w:bidi="ar"/>
        </w:rPr>
        <w:t>将毛坯工件分别摆放在（1，4）和（3，3）仓位，编写数控车床、加工中心工业机器人示教程序以及对应PLC程序和HMI画面，完成数控车床与立体仓库之间上下料，加工中心与立体仓库之间上下料。机器人上下料PLC程序和HMI画面编制的具体要求如表3-1所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center"/>
        <w:textAlignment w:val="auto"/>
        <w:outlineLvl w:val="1"/>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表3-1  机器人上下料PLC程序和HMI画面编制的具体要求表</w:t>
      </w:r>
    </w:p>
    <w:tbl>
      <w:tblPr>
        <w:tblStyle w:val="9"/>
        <w:tblW w:w="84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ind w:left="-3" w:leftChars="-1"/>
              <w:jc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序号</w:t>
            </w:r>
          </w:p>
        </w:tc>
        <w:tc>
          <w:tcPr>
            <w:tcW w:w="7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240" w:firstLineChars="100"/>
              <w:jc w:val="both"/>
              <w:textAlignment w:val="auto"/>
              <w:outlineLvl w:val="1"/>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1</w:t>
            </w:r>
          </w:p>
        </w:tc>
        <w:tc>
          <w:tcPr>
            <w:tcW w:w="758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outlineLvl w:val="1"/>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正确实现数控车床与立体仓库之间上下料流程和可视化：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outlineLvl w:val="1"/>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（1）通过在PLC端HMI上选取立体仓库中（4号）仓位的零件；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outlineLvl w:val="1"/>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（2）按下HMI上的料仓取料位按钮，机器人能够正确将指定位置的零件从料仓中取出；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outlineLvl w:val="1"/>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（3）按下HMI上的数控车床放料按钮，机器人能够正确将手爪上的零件放置到数控车床卡盘位置,并能夹紧；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outlineLvl w:val="1"/>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（4）按下HMI上的数控车床取料按钮，卡盘正确松开，机器人能够正确取出数控车床卡盘上的工件；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outlineLvl w:val="1"/>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（5）按下HMI上的料仓放料按钮，机器人能够正确将手爪上的零件放回料仓原始位置；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outlineLvl w:val="1"/>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（6）上下料流程实现可视化。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w:t>
            </w:r>
          </w:p>
        </w:tc>
        <w:tc>
          <w:tcPr>
            <w:tcW w:w="7585" w:type="dxa"/>
            <w:tcBorders>
              <w:top w:val="single" w:color="auto" w:sz="4" w:space="0"/>
              <w:left w:val="single" w:color="auto" w:sz="4" w:space="0"/>
              <w:bottom w:val="single" w:color="auto" w:sz="4" w:space="0"/>
              <w:right w:val="single" w:color="auto" w:sz="4" w:space="0"/>
            </w:tcBorders>
          </w:tcPr>
          <w:p>
            <w:pPr>
              <w:spacing w:line="360" w:lineRule="auto"/>
              <w:ind w:left="-3" w:leftChars="-1" w:firstLine="480" w:firstLineChars="200"/>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正确实现加工中心与立体仓库之间上下料</w:t>
            </w:r>
            <w:r>
              <w:rPr>
                <w:rFonts w:hint="eastAsia" w:ascii="仿宋" w:hAnsi="仿宋" w:eastAsia="仿宋" w:cs="仿宋"/>
                <w:color w:val="000000"/>
                <w:kern w:val="0"/>
                <w:sz w:val="24"/>
                <w:szCs w:val="24"/>
                <w:lang w:val="en-US" w:eastAsia="zh-CN" w:bidi="ar"/>
              </w:rPr>
              <w:t>流程和可视化</w:t>
            </w:r>
            <w:r>
              <w:rPr>
                <w:rFonts w:hint="eastAsia" w:ascii="仿宋" w:hAnsi="仿宋" w:eastAsia="仿宋" w:cs="仿宋"/>
                <w:color w:val="000000"/>
                <w:kern w:val="0"/>
                <w:sz w:val="24"/>
                <w:szCs w:val="24"/>
                <w:lang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outlineLvl w:val="1"/>
              <w:rPr>
                <w:rFonts w:hint="eastAsia" w:ascii="仿宋" w:hAnsi="仿宋" w:eastAsia="仿宋" w:cs="仿宋"/>
                <w:color w:val="000000"/>
                <w:kern w:val="0"/>
                <w:sz w:val="24"/>
                <w:szCs w:val="24"/>
                <w:lang w:bidi="ar"/>
              </w:rPr>
            </w:pPr>
            <w:r>
              <w:rPr>
                <w:rFonts w:hint="eastAsia" w:ascii="仿宋" w:hAnsi="仿宋" w:eastAsia="仿宋" w:cs="仿宋"/>
                <w:b w:val="0"/>
                <w:bCs w:val="0"/>
                <w:color w:val="000000"/>
                <w:kern w:val="0"/>
                <w:sz w:val="24"/>
                <w:szCs w:val="24"/>
                <w:lang w:val="en-US" w:eastAsia="zh-CN" w:bidi="ar"/>
              </w:rPr>
              <w:t>（1）通过在PLC端HMI上选取立体仓库中（15号）仓位的零件；</w:t>
            </w:r>
          </w:p>
          <w:p>
            <w:pPr>
              <w:pStyle w:val="14"/>
              <w:spacing w:line="360" w:lineRule="auto"/>
              <w:ind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（2）按下HMI上的料仓取料位按钮，</w:t>
            </w:r>
            <w:r>
              <w:rPr>
                <w:rFonts w:hint="eastAsia" w:ascii="仿宋" w:hAnsi="仿宋" w:eastAsia="仿宋" w:cs="仿宋"/>
                <w:color w:val="000000"/>
                <w:kern w:val="0"/>
                <w:sz w:val="24"/>
                <w:szCs w:val="24"/>
                <w:lang w:bidi="ar"/>
              </w:rPr>
              <w:t>机器人能够正确</w:t>
            </w:r>
            <w:r>
              <w:rPr>
                <w:rFonts w:hint="eastAsia" w:ascii="仿宋" w:hAnsi="仿宋" w:eastAsia="仿宋" w:cs="仿宋"/>
                <w:color w:val="000000"/>
                <w:kern w:val="0"/>
                <w:sz w:val="24"/>
                <w:szCs w:val="24"/>
                <w:lang w:val="en-US" w:eastAsia="zh-CN" w:bidi="ar"/>
              </w:rPr>
              <w:t>将指定位置的零件从料仓中</w:t>
            </w:r>
            <w:r>
              <w:rPr>
                <w:rFonts w:hint="eastAsia" w:ascii="仿宋" w:hAnsi="仿宋" w:eastAsia="仿宋" w:cs="仿宋"/>
                <w:color w:val="000000"/>
                <w:kern w:val="0"/>
                <w:sz w:val="24"/>
                <w:szCs w:val="24"/>
                <w:lang w:bidi="ar"/>
              </w:rPr>
              <w:t>取出</w:t>
            </w:r>
            <w:r>
              <w:rPr>
                <w:rFonts w:hint="eastAsia" w:ascii="仿宋" w:hAnsi="仿宋" w:eastAsia="仿宋" w:cs="仿宋"/>
                <w:color w:val="000000"/>
                <w:kern w:val="0"/>
                <w:sz w:val="24"/>
                <w:szCs w:val="24"/>
                <w:lang w:val="en-US" w:eastAsia="zh-CN" w:bidi="ar"/>
              </w:rPr>
              <w:t>；</w:t>
            </w:r>
          </w:p>
          <w:p>
            <w:pPr>
              <w:pStyle w:val="14"/>
              <w:spacing w:line="360" w:lineRule="auto"/>
              <w:ind w:firstLine="480" w:firstLineChars="200"/>
              <w:jc w:val="left"/>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按下HMI上的加工中心放料按钮，</w:t>
            </w:r>
            <w:r>
              <w:rPr>
                <w:rFonts w:hint="eastAsia" w:ascii="仿宋" w:hAnsi="仿宋" w:eastAsia="仿宋" w:cs="仿宋"/>
                <w:color w:val="000000"/>
                <w:kern w:val="0"/>
                <w:sz w:val="24"/>
                <w:szCs w:val="24"/>
                <w:lang w:bidi="ar"/>
              </w:rPr>
              <w:t>机器人能够正确</w:t>
            </w:r>
            <w:r>
              <w:rPr>
                <w:rFonts w:hint="eastAsia" w:ascii="仿宋" w:hAnsi="仿宋" w:eastAsia="仿宋" w:cs="仿宋"/>
                <w:color w:val="000000"/>
                <w:kern w:val="0"/>
                <w:sz w:val="24"/>
                <w:szCs w:val="24"/>
                <w:lang w:val="en-US" w:eastAsia="zh-CN" w:bidi="ar"/>
              </w:rPr>
              <w:t>将手爪上的零件</w:t>
            </w:r>
            <w:r>
              <w:rPr>
                <w:rFonts w:hint="eastAsia" w:ascii="仿宋" w:hAnsi="仿宋" w:eastAsia="仿宋" w:cs="仿宋"/>
                <w:color w:val="000000"/>
                <w:kern w:val="0"/>
                <w:sz w:val="24"/>
                <w:szCs w:val="24"/>
                <w:lang w:bidi="ar"/>
              </w:rPr>
              <w:t>放置到</w:t>
            </w:r>
            <w:r>
              <w:rPr>
                <w:rFonts w:hint="eastAsia" w:ascii="仿宋" w:hAnsi="仿宋" w:eastAsia="仿宋" w:cs="仿宋"/>
                <w:color w:val="000000"/>
                <w:kern w:val="0"/>
                <w:sz w:val="24"/>
                <w:szCs w:val="24"/>
                <w:lang w:val="en-US" w:eastAsia="zh-CN" w:bidi="ar"/>
              </w:rPr>
              <w:t>加工中心虎钳</w:t>
            </w:r>
            <w:r>
              <w:rPr>
                <w:rFonts w:hint="eastAsia" w:ascii="仿宋" w:hAnsi="仿宋" w:eastAsia="仿宋" w:cs="仿宋"/>
                <w:color w:val="000000"/>
                <w:kern w:val="0"/>
                <w:sz w:val="24"/>
                <w:szCs w:val="24"/>
                <w:lang w:bidi="ar"/>
              </w:rPr>
              <w:t>位置,并能夹紧</w:t>
            </w:r>
            <w:r>
              <w:rPr>
                <w:rFonts w:hint="eastAsia" w:ascii="仿宋" w:hAnsi="仿宋" w:eastAsia="仿宋" w:cs="仿宋"/>
                <w:color w:val="000000"/>
                <w:kern w:val="0"/>
                <w:sz w:val="24"/>
                <w:szCs w:val="24"/>
                <w:lang w:eastAsia="zh-CN" w:bidi="ar"/>
              </w:rPr>
              <w:t>；</w:t>
            </w:r>
          </w:p>
          <w:p>
            <w:pPr>
              <w:pStyle w:val="14"/>
              <w:spacing w:line="360" w:lineRule="auto"/>
              <w:ind w:firstLine="480" w:firstLineChars="200"/>
              <w:jc w:val="left"/>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按下HMI上的加工中心取料按钮，虎钳</w:t>
            </w:r>
            <w:r>
              <w:rPr>
                <w:rFonts w:hint="eastAsia" w:ascii="仿宋" w:hAnsi="仿宋" w:eastAsia="仿宋" w:cs="仿宋"/>
                <w:color w:val="000000"/>
                <w:kern w:val="0"/>
                <w:sz w:val="24"/>
                <w:szCs w:val="24"/>
                <w:lang w:bidi="ar"/>
              </w:rPr>
              <w:t>正确松开</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机器人能够正确取出</w:t>
            </w:r>
            <w:r>
              <w:rPr>
                <w:rFonts w:hint="eastAsia" w:ascii="仿宋" w:hAnsi="仿宋" w:eastAsia="仿宋" w:cs="仿宋"/>
                <w:color w:val="000000"/>
                <w:kern w:val="0"/>
                <w:sz w:val="24"/>
                <w:szCs w:val="24"/>
                <w:lang w:val="en-US" w:eastAsia="zh-CN" w:bidi="ar"/>
              </w:rPr>
              <w:t>加工中心虎钳上的</w:t>
            </w:r>
            <w:r>
              <w:rPr>
                <w:rFonts w:hint="eastAsia" w:ascii="仿宋" w:hAnsi="仿宋" w:eastAsia="仿宋" w:cs="仿宋"/>
                <w:color w:val="000000"/>
                <w:kern w:val="0"/>
                <w:sz w:val="24"/>
                <w:szCs w:val="24"/>
                <w:lang w:bidi="ar"/>
              </w:rPr>
              <w:t>工件</w:t>
            </w:r>
            <w:r>
              <w:rPr>
                <w:rFonts w:hint="eastAsia" w:ascii="仿宋" w:hAnsi="仿宋" w:eastAsia="仿宋" w:cs="仿宋"/>
                <w:color w:val="000000"/>
                <w:kern w:val="0"/>
                <w:sz w:val="24"/>
                <w:szCs w:val="24"/>
                <w:lang w:eastAsia="zh-CN" w:bidi="ar"/>
              </w:rPr>
              <w:t>；</w:t>
            </w:r>
          </w:p>
          <w:p>
            <w:pPr>
              <w:pStyle w:val="14"/>
              <w:spacing w:line="360" w:lineRule="auto"/>
              <w:ind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5</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按下HMI上的料仓放料按钮，</w:t>
            </w:r>
            <w:r>
              <w:rPr>
                <w:rFonts w:hint="eastAsia" w:ascii="仿宋" w:hAnsi="仿宋" w:eastAsia="仿宋" w:cs="仿宋"/>
                <w:color w:val="000000"/>
                <w:kern w:val="0"/>
                <w:sz w:val="24"/>
                <w:szCs w:val="24"/>
                <w:lang w:bidi="ar"/>
              </w:rPr>
              <w:t>机器人能够正确</w:t>
            </w:r>
            <w:r>
              <w:rPr>
                <w:rFonts w:hint="eastAsia" w:ascii="仿宋" w:hAnsi="仿宋" w:eastAsia="仿宋" w:cs="仿宋"/>
                <w:color w:val="000000"/>
                <w:kern w:val="0"/>
                <w:sz w:val="24"/>
                <w:szCs w:val="24"/>
                <w:lang w:val="en-US" w:eastAsia="zh-CN" w:bidi="ar"/>
              </w:rPr>
              <w:t>将手爪上的零件放回料仓原始位置。</w:t>
            </w:r>
          </w:p>
          <w:p>
            <w:pPr>
              <w:pStyle w:val="14"/>
              <w:spacing w:line="360" w:lineRule="auto"/>
              <w:ind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（6）上下料流程实现可视化。</w:t>
            </w:r>
          </w:p>
          <w:p>
            <w:pPr>
              <w:pStyle w:val="14"/>
              <w:spacing w:line="360" w:lineRule="auto"/>
              <w:ind w:firstLine="0" w:firstLineChars="0"/>
              <w:jc w:val="center"/>
              <w:rPr>
                <w:rFonts w:hint="eastAsia" w:ascii="仿宋" w:hAnsi="仿宋" w:eastAsia="仿宋" w:cs="仿宋"/>
                <w:color w:val="000000"/>
                <w:kern w:val="0"/>
                <w:sz w:val="24"/>
                <w:szCs w:val="24"/>
                <w:lang w:val="en-US" w:eastAsia="zh-CN" w:bidi="ar"/>
              </w:rPr>
            </w:pPr>
            <w:r>
              <w:drawing>
                <wp:inline distT="0" distB="0" distL="114300" distR="114300">
                  <wp:extent cx="3651250" cy="1774190"/>
                  <wp:effectExtent l="0" t="0" r="6350"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3"/>
                          <a:stretch>
                            <a:fillRect/>
                          </a:stretch>
                        </pic:blipFill>
                        <pic:spPr>
                          <a:xfrm>
                            <a:off x="0" y="0"/>
                            <a:ext cx="3651250" cy="1774190"/>
                          </a:xfrm>
                          <a:prstGeom prst="rect">
                            <a:avLst/>
                          </a:prstGeom>
                          <a:noFill/>
                          <a:ln>
                            <a:noFill/>
                          </a:ln>
                        </pic:spPr>
                      </pic:pic>
                    </a:graphicData>
                  </a:graphic>
                </wp:inline>
              </w:drawing>
            </w:r>
          </w:p>
          <w:p>
            <w:pPr>
              <w:pStyle w:val="14"/>
              <w:spacing w:line="360" w:lineRule="auto"/>
              <w:ind w:firstLine="2400" w:firstLineChars="10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图3-1机器人上下料画面</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2" w:firstLineChars="200"/>
        <w:jc w:val="left"/>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2.编写智能制造单元主要设备之间的互联通信</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宋体" w:cs="Times New Roman"/>
          <w:kern w:val="2"/>
          <w:sz w:val="24"/>
          <w:szCs w:val="24"/>
          <w:lang w:val="en-US" w:eastAsia="zh-CN" w:bidi="ar-SA"/>
        </w:rPr>
      </w:pPr>
      <w:r>
        <w:rPr>
          <w:rFonts w:hint="eastAsia" w:ascii="仿宋" w:hAnsi="仿宋" w:eastAsia="仿宋" w:cs="仿宋"/>
          <w:kern w:val="2"/>
          <w:sz w:val="28"/>
          <w:szCs w:val="28"/>
          <w:lang w:val="en-US" w:eastAsia="zh-CN" w:bidi="ar-SA"/>
        </w:rPr>
        <w:t>编写智能制造单元主要设备之间的互联通信需要的PLC程序及HMI界面，实现主控PLC、机器人、数控车床、加工中心、立体仓库、MES系统之间的连接和通信。智能制造单元主要设备之间的互联通信具体要求如表3-2所示</w:t>
      </w:r>
      <w:r>
        <w:rPr>
          <w:rFonts w:hint="eastAsia" w:ascii="Times New Roman" w:hAnsi="Times New Roman" w:eastAsia="宋体" w:cs="Times New Roman"/>
          <w:kern w:val="2"/>
          <w:sz w:val="24"/>
          <w:szCs w:val="24"/>
          <w:lang w:val="en-US" w:eastAsia="zh-CN" w:bidi="ar-SA"/>
        </w:rPr>
        <w:t>。</w:t>
      </w:r>
    </w:p>
    <w:p>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表3-2 智能制造单元主要设备之间的互联通信具体要求表</w:t>
      </w:r>
    </w:p>
    <w:tbl>
      <w:tblPr>
        <w:tblStyle w:val="9"/>
        <w:tblW w:w="87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7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24" w:type="dxa"/>
            <w:tcBorders>
              <w:top w:val="single" w:color="auto" w:sz="4" w:space="0"/>
              <w:left w:val="single" w:color="auto" w:sz="4" w:space="0"/>
              <w:bottom w:val="single" w:color="auto" w:sz="4" w:space="0"/>
              <w:right w:val="single" w:color="auto" w:sz="4" w:space="0"/>
            </w:tcBorders>
          </w:tcPr>
          <w:p>
            <w:pPr>
              <w:spacing w:line="360" w:lineRule="auto"/>
              <w:ind w:left="-3" w:leftChars="-1"/>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序号</w:t>
            </w:r>
          </w:p>
        </w:tc>
        <w:tc>
          <w:tcPr>
            <w:tcW w:w="797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7975"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编写</w:t>
            </w:r>
            <w:r>
              <w:rPr>
                <w:rFonts w:hint="eastAsia" w:ascii="仿宋" w:hAnsi="仿宋" w:eastAsia="仿宋" w:cs="仿宋"/>
                <w:color w:val="000000"/>
                <w:kern w:val="0"/>
                <w:sz w:val="24"/>
                <w:szCs w:val="24"/>
                <w:lang w:bidi="ar"/>
              </w:rPr>
              <w:t>主控PLC、HMI画面实现与机器人之间的</w:t>
            </w:r>
            <w:r>
              <w:rPr>
                <w:rFonts w:hint="eastAsia" w:ascii="仿宋" w:hAnsi="仿宋" w:eastAsia="仿宋" w:cs="仿宋"/>
                <w:color w:val="000000"/>
                <w:kern w:val="0"/>
                <w:sz w:val="24"/>
                <w:szCs w:val="24"/>
                <w:lang w:val="en-US" w:eastAsia="zh-CN" w:bidi="ar"/>
              </w:rPr>
              <w:t>通信</w:t>
            </w:r>
            <w:r>
              <w:rPr>
                <w:rFonts w:hint="eastAsia" w:ascii="仿宋" w:hAnsi="仿宋" w:eastAsia="仿宋" w:cs="仿宋"/>
                <w:color w:val="000000"/>
                <w:kern w:val="0"/>
                <w:sz w:val="24"/>
                <w:szCs w:val="24"/>
                <w:lang w:bidi="ar"/>
              </w:rPr>
              <w:t>连接：</w:t>
            </w:r>
          </w:p>
          <w:p>
            <w:pPr>
              <w:pStyle w:val="14"/>
              <w:spacing w:line="360" w:lineRule="auto"/>
              <w:ind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（1）编写主控PLC与机器人通信程序，能够实现与机器人之间的数据通信；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（2）在机器人端改变关节数据，能够在PLC端的HMI上同步显示坐标数据的变化并且显示机器人当前状态。</w:t>
            </w:r>
          </w:p>
          <w:p>
            <w:pPr>
              <w:pStyle w:val="14"/>
              <w:spacing w:line="360" w:lineRule="auto"/>
              <w:ind w:firstLine="0" w:firstLineChars="0"/>
              <w:jc w:val="center"/>
            </w:pPr>
            <w:r>
              <w:drawing>
                <wp:inline distT="0" distB="0" distL="114300" distR="114300">
                  <wp:extent cx="4739640" cy="2002155"/>
                  <wp:effectExtent l="0" t="0" r="10160" b="44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4"/>
                          <a:stretch>
                            <a:fillRect/>
                          </a:stretch>
                        </pic:blipFill>
                        <pic:spPr>
                          <a:xfrm>
                            <a:off x="0" y="0"/>
                            <a:ext cx="4739640" cy="2002155"/>
                          </a:xfrm>
                          <a:prstGeom prst="rect">
                            <a:avLst/>
                          </a:prstGeom>
                          <a:noFill/>
                          <a:ln>
                            <a:noFill/>
                          </a:ln>
                        </pic:spPr>
                      </pic:pic>
                    </a:graphicData>
                  </a:graphic>
                </wp:inline>
              </w:drawing>
            </w:r>
          </w:p>
          <w:p>
            <w:pPr>
              <w:pStyle w:val="14"/>
              <w:spacing w:line="360" w:lineRule="auto"/>
              <w:ind w:firstLine="0" w:firstLineChars="0"/>
              <w:jc w:val="center"/>
              <w:rPr>
                <w:rFonts w:hint="default" w:ascii="宋体" w:hAnsi="宋体" w:cs="宋体"/>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图3-2机器人界面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7975"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编写</w:t>
            </w:r>
            <w:r>
              <w:rPr>
                <w:rFonts w:hint="eastAsia" w:ascii="仿宋" w:hAnsi="仿宋" w:eastAsia="仿宋" w:cs="仿宋"/>
                <w:color w:val="000000"/>
                <w:kern w:val="0"/>
                <w:sz w:val="24"/>
                <w:szCs w:val="24"/>
                <w:lang w:bidi="ar"/>
              </w:rPr>
              <w:t>主控PLC与数控车床之间的</w:t>
            </w:r>
            <w:r>
              <w:rPr>
                <w:rFonts w:hint="eastAsia" w:ascii="仿宋" w:hAnsi="仿宋" w:eastAsia="仿宋" w:cs="仿宋"/>
                <w:color w:val="000000"/>
                <w:kern w:val="0"/>
                <w:sz w:val="24"/>
                <w:szCs w:val="24"/>
                <w:lang w:val="en-US" w:eastAsia="zh-CN" w:bidi="ar"/>
              </w:rPr>
              <w:t>通信</w:t>
            </w:r>
            <w:r>
              <w:rPr>
                <w:rFonts w:hint="eastAsia" w:ascii="仿宋" w:hAnsi="仿宋" w:eastAsia="仿宋" w:cs="仿宋"/>
                <w:color w:val="000000"/>
                <w:kern w:val="0"/>
                <w:sz w:val="24"/>
                <w:szCs w:val="24"/>
                <w:lang w:bidi="ar"/>
              </w:rPr>
              <w:t>连接：</w:t>
            </w:r>
          </w:p>
          <w:p>
            <w:pPr>
              <w:pStyle w:val="14"/>
              <w:spacing w:line="360" w:lineRule="auto"/>
              <w:ind w:firstLine="480" w:firstLineChars="200"/>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（1）编写主控PLC与数控车床之间的通信程序，能够实现与数控车床的数据通信；</w:t>
            </w:r>
          </w:p>
          <w:p>
            <w:pPr>
              <w:pStyle w:val="14"/>
              <w:spacing w:line="360" w:lineRule="auto"/>
              <w:ind w:firstLine="480" w:firstLineChars="200"/>
              <w:jc w:val="left"/>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bidi="ar"/>
              </w:rPr>
              <w:t>（2）在HMI上能够正确</w:t>
            </w:r>
            <w:r>
              <w:rPr>
                <w:rFonts w:hint="eastAsia" w:ascii="仿宋" w:hAnsi="仿宋" w:eastAsia="仿宋" w:cs="仿宋"/>
                <w:color w:val="000000"/>
                <w:kern w:val="0"/>
                <w:sz w:val="24"/>
                <w:szCs w:val="24"/>
                <w:lang w:val="en-US" w:eastAsia="zh-CN" w:bidi="ar"/>
              </w:rPr>
              <w:t>控制与</w:t>
            </w:r>
            <w:r>
              <w:rPr>
                <w:rFonts w:hint="eastAsia" w:ascii="仿宋" w:hAnsi="仿宋" w:eastAsia="仿宋" w:cs="仿宋"/>
                <w:color w:val="000000"/>
                <w:kern w:val="0"/>
                <w:sz w:val="24"/>
                <w:szCs w:val="24"/>
                <w:lang w:bidi="ar"/>
              </w:rPr>
              <w:t>显示</w:t>
            </w:r>
            <w:r>
              <w:rPr>
                <w:rFonts w:hint="eastAsia" w:ascii="仿宋" w:hAnsi="仿宋" w:eastAsia="仿宋" w:cs="仿宋"/>
                <w:color w:val="000000"/>
                <w:kern w:val="0"/>
                <w:sz w:val="24"/>
                <w:szCs w:val="24"/>
                <w:lang w:val="en-US" w:eastAsia="zh-CN" w:bidi="ar"/>
              </w:rPr>
              <w:t>数控车床自动</w:t>
            </w:r>
            <w:r>
              <w:rPr>
                <w:rFonts w:hint="eastAsia" w:ascii="仿宋" w:hAnsi="仿宋" w:eastAsia="仿宋" w:cs="仿宋"/>
                <w:color w:val="000000"/>
                <w:kern w:val="0"/>
                <w:sz w:val="24"/>
                <w:szCs w:val="24"/>
                <w:lang w:bidi="ar"/>
              </w:rPr>
              <w:t>门开关状态</w:t>
            </w:r>
            <w:r>
              <w:rPr>
                <w:rFonts w:hint="eastAsia" w:ascii="仿宋" w:hAnsi="仿宋" w:eastAsia="仿宋" w:cs="仿宋"/>
                <w:color w:val="000000"/>
                <w:kern w:val="0"/>
                <w:sz w:val="24"/>
                <w:szCs w:val="24"/>
                <w:lang w:eastAsia="zh-CN" w:bidi="ar"/>
              </w:rPr>
              <w:t>；</w:t>
            </w:r>
          </w:p>
          <w:p>
            <w:pPr>
              <w:pStyle w:val="14"/>
              <w:spacing w:line="360" w:lineRule="auto"/>
              <w:ind w:firstLine="480" w:firstLineChars="200"/>
              <w:jc w:val="left"/>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在HMI上能够正确</w:t>
            </w:r>
            <w:r>
              <w:rPr>
                <w:rFonts w:hint="eastAsia" w:ascii="仿宋" w:hAnsi="仿宋" w:eastAsia="仿宋" w:cs="仿宋"/>
                <w:color w:val="000000"/>
                <w:kern w:val="0"/>
                <w:sz w:val="24"/>
                <w:szCs w:val="24"/>
                <w:lang w:val="en-US" w:eastAsia="zh-CN" w:bidi="ar"/>
              </w:rPr>
              <w:t>控制与</w:t>
            </w:r>
            <w:r>
              <w:rPr>
                <w:rFonts w:hint="eastAsia" w:ascii="仿宋" w:hAnsi="仿宋" w:eastAsia="仿宋" w:cs="仿宋"/>
                <w:color w:val="000000"/>
                <w:kern w:val="0"/>
                <w:sz w:val="24"/>
                <w:szCs w:val="24"/>
                <w:lang w:bidi="ar"/>
              </w:rPr>
              <w:t>显示</w:t>
            </w:r>
            <w:r>
              <w:rPr>
                <w:rFonts w:hint="eastAsia" w:ascii="仿宋" w:hAnsi="仿宋" w:eastAsia="仿宋" w:cs="仿宋"/>
                <w:color w:val="000000"/>
                <w:kern w:val="0"/>
                <w:sz w:val="24"/>
                <w:szCs w:val="24"/>
                <w:lang w:val="en-US" w:eastAsia="zh-CN" w:bidi="ar"/>
              </w:rPr>
              <w:t>数控车床卡盘</w:t>
            </w:r>
            <w:r>
              <w:rPr>
                <w:rFonts w:hint="eastAsia" w:ascii="仿宋" w:hAnsi="仿宋" w:eastAsia="仿宋" w:cs="仿宋"/>
                <w:color w:val="000000"/>
                <w:kern w:val="0"/>
                <w:sz w:val="24"/>
                <w:szCs w:val="24"/>
                <w:lang w:bidi="ar"/>
              </w:rPr>
              <w:t>状态</w:t>
            </w:r>
            <w:r>
              <w:rPr>
                <w:rFonts w:hint="eastAsia" w:ascii="仿宋" w:hAnsi="仿宋" w:eastAsia="仿宋" w:cs="仿宋"/>
                <w:color w:val="000000"/>
                <w:kern w:val="0"/>
                <w:sz w:val="24"/>
                <w:szCs w:val="24"/>
                <w:lang w:eastAsia="zh-CN" w:bidi="ar"/>
              </w:rPr>
              <w:t>；</w:t>
            </w:r>
          </w:p>
          <w:p>
            <w:pPr>
              <w:pStyle w:val="14"/>
              <w:spacing w:line="360" w:lineRule="auto"/>
              <w:ind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在HMI上能够正确</w:t>
            </w:r>
            <w:r>
              <w:rPr>
                <w:rFonts w:hint="eastAsia" w:ascii="仿宋" w:hAnsi="仿宋" w:eastAsia="仿宋" w:cs="仿宋"/>
                <w:color w:val="000000"/>
                <w:kern w:val="0"/>
                <w:sz w:val="24"/>
                <w:szCs w:val="24"/>
                <w:lang w:val="en-US" w:eastAsia="zh-CN" w:bidi="ar"/>
              </w:rPr>
              <w:t>控制数控车床手动吹气和自动吹气，正确</w:t>
            </w:r>
            <w:r>
              <w:rPr>
                <w:rFonts w:hint="eastAsia" w:ascii="仿宋" w:hAnsi="仿宋" w:eastAsia="仿宋" w:cs="仿宋"/>
                <w:color w:val="000000"/>
                <w:kern w:val="0"/>
                <w:sz w:val="24"/>
                <w:szCs w:val="24"/>
                <w:lang w:bidi="ar"/>
              </w:rPr>
              <w:t>显示</w:t>
            </w:r>
            <w:r>
              <w:rPr>
                <w:rFonts w:hint="eastAsia" w:ascii="仿宋" w:hAnsi="仿宋" w:eastAsia="仿宋" w:cs="仿宋"/>
                <w:color w:val="000000"/>
                <w:kern w:val="0"/>
                <w:sz w:val="24"/>
                <w:szCs w:val="24"/>
                <w:lang w:val="en-US" w:eastAsia="zh-CN" w:bidi="ar"/>
              </w:rPr>
              <w:t>吹气时间。</w:t>
            </w:r>
          </w:p>
          <w:p>
            <w:pPr>
              <w:pStyle w:val="14"/>
              <w:spacing w:line="360" w:lineRule="auto"/>
              <w:ind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（5）按下</w:t>
            </w:r>
            <w:r>
              <w:rPr>
                <w:rFonts w:hint="eastAsia" w:ascii="仿宋" w:hAnsi="仿宋" w:eastAsia="仿宋" w:cs="仿宋"/>
                <w:color w:val="000000"/>
                <w:kern w:val="0"/>
                <w:sz w:val="24"/>
                <w:szCs w:val="24"/>
                <w:lang w:bidi="ar"/>
              </w:rPr>
              <w:t>HMI上</w:t>
            </w:r>
            <w:r>
              <w:rPr>
                <w:rFonts w:hint="eastAsia" w:ascii="仿宋" w:hAnsi="仿宋" w:eastAsia="仿宋" w:cs="仿宋"/>
                <w:color w:val="000000"/>
                <w:kern w:val="0"/>
                <w:sz w:val="24"/>
                <w:szCs w:val="24"/>
                <w:lang w:val="en-US" w:eastAsia="zh-CN" w:bidi="ar"/>
              </w:rPr>
              <w:t>任意数控车床手动操作按钮，</w:t>
            </w:r>
            <w:r>
              <w:rPr>
                <w:rFonts w:hint="eastAsia" w:ascii="仿宋" w:hAnsi="仿宋" w:eastAsia="仿宋" w:cs="仿宋"/>
                <w:color w:val="000000"/>
                <w:kern w:val="0"/>
                <w:sz w:val="24"/>
                <w:szCs w:val="24"/>
                <w:lang w:bidi="ar"/>
              </w:rPr>
              <w:t>HMI</w:t>
            </w:r>
            <w:r>
              <w:rPr>
                <w:rFonts w:hint="eastAsia" w:ascii="仿宋" w:hAnsi="仿宋" w:eastAsia="仿宋" w:cs="仿宋"/>
                <w:color w:val="000000"/>
                <w:kern w:val="0"/>
                <w:sz w:val="24"/>
                <w:szCs w:val="24"/>
                <w:lang w:val="en-US" w:eastAsia="zh-CN" w:bidi="ar"/>
              </w:rPr>
              <w:t>画面提示“数控车床工作中”</w:t>
            </w:r>
          </w:p>
          <w:p>
            <w:pPr>
              <w:pStyle w:val="14"/>
              <w:spacing w:line="360" w:lineRule="auto"/>
              <w:ind w:firstLine="420" w:firstLineChars="200"/>
              <w:jc w:val="left"/>
              <w:rPr>
                <w:rFonts w:hint="default" w:ascii="仿宋" w:hAnsi="仿宋" w:eastAsia="仿宋" w:cs="仿宋"/>
                <w:color w:val="000000"/>
                <w:kern w:val="0"/>
                <w:sz w:val="24"/>
                <w:szCs w:val="24"/>
                <w:lang w:val="en-US" w:eastAsia="zh-CN" w:bidi="ar"/>
              </w:rPr>
            </w:pPr>
            <w:r>
              <w:rPr>
                <w:rFonts w:hint="eastAsia"/>
                <w:lang w:val="en-US" w:eastAsia="zh-CN"/>
              </w:rPr>
              <w:t xml:space="preserve">          </w:t>
            </w:r>
            <w:r>
              <w:drawing>
                <wp:inline distT="0" distB="0" distL="114300" distR="114300">
                  <wp:extent cx="2748280" cy="1402080"/>
                  <wp:effectExtent l="0" t="0" r="7620"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5"/>
                          <a:stretch>
                            <a:fillRect/>
                          </a:stretch>
                        </pic:blipFill>
                        <pic:spPr>
                          <a:xfrm>
                            <a:off x="0" y="0"/>
                            <a:ext cx="2748280" cy="1402080"/>
                          </a:xfrm>
                          <a:prstGeom prst="rect">
                            <a:avLst/>
                          </a:prstGeom>
                          <a:noFill/>
                          <a:ln>
                            <a:noFill/>
                          </a:ln>
                        </pic:spPr>
                      </pic:pic>
                    </a:graphicData>
                  </a:graphic>
                </wp:inline>
              </w:drawing>
            </w:r>
          </w:p>
          <w:p>
            <w:pPr>
              <w:pStyle w:val="14"/>
              <w:spacing w:line="360" w:lineRule="auto"/>
              <w:ind w:firstLine="0" w:firstLineChars="0"/>
              <w:jc w:val="center"/>
              <w:rPr>
                <w:rFonts w:hint="default" w:ascii="宋体" w:hAnsi="宋体" w:eastAsia="宋体" w:cs="宋体"/>
                <w:color w:val="000000"/>
                <w:kern w:val="0"/>
                <w:sz w:val="24"/>
                <w:szCs w:val="24"/>
                <w:lang w:val="en-US" w:bidi="ar"/>
              </w:rPr>
            </w:pPr>
            <w:r>
              <w:rPr>
                <w:rFonts w:hint="eastAsia" w:ascii="仿宋" w:hAnsi="仿宋" w:eastAsia="仿宋" w:cs="仿宋"/>
                <w:color w:val="000000"/>
                <w:kern w:val="0"/>
                <w:sz w:val="24"/>
                <w:szCs w:val="24"/>
                <w:lang w:val="en-US" w:eastAsia="zh-CN" w:bidi="ar"/>
              </w:rPr>
              <w:t>图3-3 数控车床调试界面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1"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p>
        </w:tc>
        <w:tc>
          <w:tcPr>
            <w:tcW w:w="7975"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编写主控PLC与加工中心之间的连接：</w:t>
            </w:r>
          </w:p>
          <w:p>
            <w:pPr>
              <w:pStyle w:val="14"/>
              <w:spacing w:line="360" w:lineRule="auto"/>
              <w:ind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（1）编写主控PLC与加工中心之间的通信程序，能够实现与加工中心的数据通信；</w:t>
            </w:r>
          </w:p>
          <w:p>
            <w:pPr>
              <w:pStyle w:val="14"/>
              <w:spacing w:line="360" w:lineRule="auto"/>
              <w:ind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（2）在HMI上能够正确控制与显示加工中心自动门开关状态；</w:t>
            </w:r>
          </w:p>
          <w:p>
            <w:pPr>
              <w:pStyle w:val="14"/>
              <w:spacing w:line="360" w:lineRule="auto"/>
              <w:ind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（3）在HMI上能够正确控制与显示加工中心平口钳状态；</w:t>
            </w:r>
          </w:p>
          <w:p>
            <w:pPr>
              <w:pStyle w:val="14"/>
              <w:spacing w:line="360" w:lineRule="auto"/>
              <w:ind w:firstLine="480" w:firstLineChars="200"/>
              <w:jc w:val="left"/>
              <w:rPr>
                <w:rFonts w:hint="eastAsia" w:ascii="宋体" w:hAnsi="宋体" w:eastAsia="宋体" w:cs="宋体"/>
                <w:color w:val="000000"/>
                <w:kern w:val="0"/>
                <w:sz w:val="24"/>
                <w:szCs w:val="24"/>
                <w:lang w:eastAsia="zh-CN" w:bidi="ar"/>
              </w:rPr>
            </w:pPr>
            <w:r>
              <w:rPr>
                <w:rFonts w:hint="eastAsia" w:ascii="仿宋" w:hAnsi="仿宋" w:eastAsia="仿宋" w:cs="仿宋"/>
                <w:color w:val="000000"/>
                <w:kern w:val="0"/>
                <w:sz w:val="24"/>
                <w:szCs w:val="24"/>
                <w:lang w:val="en-US" w:eastAsia="zh-CN" w:bidi="ar"/>
              </w:rPr>
              <w:t>（4）在HMI上能够正确控制加工中心手动吹气和自动吹气，正确显示吹气时间。</w:t>
            </w:r>
          </w:p>
          <w:p>
            <w:pPr>
              <w:pStyle w:val="14"/>
              <w:spacing w:line="360" w:lineRule="auto"/>
              <w:ind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（6）按下</w:t>
            </w:r>
            <w:r>
              <w:rPr>
                <w:rFonts w:hint="eastAsia" w:ascii="仿宋" w:hAnsi="仿宋" w:eastAsia="仿宋" w:cs="仿宋"/>
                <w:color w:val="000000"/>
                <w:kern w:val="0"/>
                <w:sz w:val="24"/>
                <w:szCs w:val="24"/>
                <w:lang w:bidi="ar"/>
              </w:rPr>
              <w:t>HMI上</w:t>
            </w:r>
            <w:r>
              <w:rPr>
                <w:rFonts w:hint="eastAsia" w:ascii="仿宋" w:hAnsi="仿宋" w:eastAsia="仿宋" w:cs="仿宋"/>
                <w:color w:val="000000"/>
                <w:kern w:val="0"/>
                <w:sz w:val="24"/>
                <w:szCs w:val="24"/>
                <w:lang w:val="en-US" w:eastAsia="zh-CN" w:bidi="ar"/>
              </w:rPr>
              <w:t>任意加工中心手动操作按钮，</w:t>
            </w:r>
            <w:r>
              <w:rPr>
                <w:rFonts w:hint="eastAsia" w:ascii="仿宋" w:hAnsi="仿宋" w:eastAsia="仿宋" w:cs="仿宋"/>
                <w:color w:val="000000"/>
                <w:kern w:val="0"/>
                <w:sz w:val="24"/>
                <w:szCs w:val="24"/>
                <w:lang w:bidi="ar"/>
              </w:rPr>
              <w:t>HMI</w:t>
            </w:r>
            <w:r>
              <w:rPr>
                <w:rFonts w:hint="eastAsia" w:ascii="仿宋" w:hAnsi="仿宋" w:eastAsia="仿宋" w:cs="仿宋"/>
                <w:color w:val="000000"/>
                <w:kern w:val="0"/>
                <w:sz w:val="24"/>
                <w:szCs w:val="24"/>
                <w:lang w:val="en-US" w:eastAsia="zh-CN" w:bidi="ar"/>
              </w:rPr>
              <w:t>画面提示“加工中心工作中”</w:t>
            </w:r>
          </w:p>
          <w:p>
            <w:pPr>
              <w:pStyle w:val="14"/>
              <w:spacing w:line="360" w:lineRule="auto"/>
              <w:ind w:firstLine="420" w:firstLineChars="200"/>
              <w:jc w:val="left"/>
              <w:rPr>
                <w:rFonts w:hint="eastAsia" w:ascii="仿宋" w:hAnsi="仿宋" w:eastAsia="仿宋" w:cs="仿宋"/>
                <w:color w:val="000000"/>
                <w:kern w:val="0"/>
                <w:sz w:val="24"/>
                <w:szCs w:val="24"/>
                <w:lang w:val="en-US" w:eastAsia="zh-CN" w:bidi="ar"/>
              </w:rPr>
            </w:pPr>
            <w:r>
              <w:rPr>
                <w:rFonts w:hint="eastAsia"/>
                <w:lang w:val="en-US" w:eastAsia="zh-CN"/>
              </w:rPr>
              <w:t xml:space="preserve">         </w:t>
            </w:r>
            <w:r>
              <w:drawing>
                <wp:inline distT="0" distB="0" distL="114300" distR="114300">
                  <wp:extent cx="2693035" cy="1378585"/>
                  <wp:effectExtent l="0" t="0" r="12065" b="571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6"/>
                          <a:stretch>
                            <a:fillRect/>
                          </a:stretch>
                        </pic:blipFill>
                        <pic:spPr>
                          <a:xfrm>
                            <a:off x="0" y="0"/>
                            <a:ext cx="2693035" cy="1378585"/>
                          </a:xfrm>
                          <a:prstGeom prst="rect">
                            <a:avLst/>
                          </a:prstGeom>
                          <a:noFill/>
                          <a:ln>
                            <a:noFill/>
                          </a:ln>
                        </pic:spPr>
                      </pic:pic>
                    </a:graphicData>
                  </a:graphic>
                </wp:inline>
              </w:drawing>
            </w:r>
          </w:p>
          <w:p>
            <w:pPr>
              <w:pStyle w:val="14"/>
              <w:spacing w:line="360" w:lineRule="auto"/>
              <w:ind w:firstLine="0" w:firstLineChars="0"/>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图3-4加工中心调试界面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6"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7975"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编写主控PLC与RFID和立体仓库之间的连接</w:t>
            </w:r>
          </w:p>
          <w:p>
            <w:pPr>
              <w:pStyle w:val="14"/>
              <w:spacing w:line="360" w:lineRule="auto"/>
              <w:ind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（1）正确编写RFID的通信；</w:t>
            </w:r>
          </w:p>
          <w:p>
            <w:pPr>
              <w:spacing w:line="360" w:lineRule="auto"/>
              <w:ind w:firstLine="480" w:firstLineChars="200"/>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（2）编写主控PLC程序，进行RFID信息的读写，将读写信息进行存储，并实现信息的追溯，同时显示到HMI上。</w:t>
            </w:r>
          </w:p>
          <w:p>
            <w:pPr>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RFID编码规则如下：</w:t>
            </w:r>
          </w:p>
          <w:p>
            <w:pPr>
              <w:spacing w:line="360" w:lineRule="auto"/>
              <w:ind w:firstLine="640" w:firstLineChars="200"/>
              <w:jc w:val="both"/>
              <w:rPr>
                <w:rFonts w:hint="eastAsia" w:ascii="宋体" w:hAnsi="宋体" w:eastAsia="宋体" w:cs="宋体"/>
                <w:color w:val="000000"/>
                <w:kern w:val="0"/>
                <w:sz w:val="24"/>
                <w:szCs w:val="24"/>
                <w:lang w:val="en-US" w:eastAsia="zh-CN" w:bidi="ar"/>
              </w:rPr>
            </w:pPr>
            <w:r>
              <w:rPr>
                <w:rFonts w:hint="eastAsia"/>
                <w:lang w:val="en-US" w:eastAsia="zh-CN"/>
              </w:rPr>
              <w:t xml:space="preserve">  </w:t>
            </w:r>
            <w:r>
              <w:drawing>
                <wp:inline distT="0" distB="0" distL="114300" distR="114300">
                  <wp:extent cx="3182620" cy="1119505"/>
                  <wp:effectExtent l="0" t="0" r="5080" b="1079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7"/>
                          <a:stretch>
                            <a:fillRect/>
                          </a:stretch>
                        </pic:blipFill>
                        <pic:spPr>
                          <a:xfrm>
                            <a:off x="0" y="0"/>
                            <a:ext cx="3182620" cy="1119505"/>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1920" w:firstLineChars="800"/>
              <w:jc w:val="both"/>
              <w:textAlignment w:val="auto"/>
              <w:rPr>
                <w:rFonts w:hint="eastAsia" w:asciiTheme="minorEastAsia" w:hAnsiTheme="minorEastAsia" w:cstheme="minorEastAsia"/>
                <w:b w:val="0"/>
                <w:bCs w:val="0"/>
                <w:color w:val="000000"/>
                <w:kern w:val="0"/>
                <w:sz w:val="24"/>
                <w:szCs w:val="24"/>
                <w:lang w:val="en-US" w:eastAsia="zh-CN" w:bidi="ar"/>
              </w:rPr>
            </w:pPr>
            <w:r>
              <w:rPr>
                <w:rFonts w:hint="eastAsia" w:asciiTheme="minorEastAsia" w:hAnsiTheme="minorEastAsia" w:cstheme="minorEastAsia"/>
                <w:b w:val="0"/>
                <w:bCs w:val="0"/>
                <w:color w:val="000000"/>
                <w:kern w:val="0"/>
                <w:sz w:val="24"/>
                <w:szCs w:val="24"/>
                <w:lang w:val="en-US" w:eastAsia="zh-CN" w:bidi="ar"/>
              </w:rPr>
              <w:t>图3-5 RFID标签信息编码规则</w:t>
            </w:r>
          </w:p>
          <w:p>
            <w:pPr>
              <w:spacing w:line="360" w:lineRule="auto"/>
              <w:ind w:firstLine="480" w:firstLineChars="200"/>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①场次定义：A、B、C、D、E；</w:t>
            </w:r>
          </w:p>
          <w:p>
            <w:pPr>
              <w:spacing w:line="360" w:lineRule="auto"/>
              <w:ind w:firstLine="480" w:firstLineChars="200"/>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②零件种类指选手需要加工的零件种类00、01、02、03；</w:t>
            </w:r>
          </w:p>
          <w:p>
            <w:pPr>
              <w:spacing w:line="360" w:lineRule="auto"/>
              <w:ind w:firstLine="480" w:firstLineChars="200"/>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③零件材料定义：0:铝材，1:45钢；</w:t>
            </w:r>
          </w:p>
          <w:p>
            <w:pPr>
              <w:spacing w:line="360" w:lineRule="auto"/>
              <w:ind w:firstLine="480" w:firstLineChars="200"/>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drawing>
                <wp:anchor distT="0" distB="0" distL="114300" distR="114300" simplePos="0" relativeHeight="251664384" behindDoc="0" locked="0" layoutInCell="1" allowOverlap="1">
                  <wp:simplePos x="0" y="0"/>
                  <wp:positionH relativeFrom="column">
                    <wp:posOffset>163830</wp:posOffset>
                  </wp:positionH>
                  <wp:positionV relativeFrom="paragraph">
                    <wp:posOffset>1006475</wp:posOffset>
                  </wp:positionV>
                  <wp:extent cx="4483735" cy="1965325"/>
                  <wp:effectExtent l="0" t="0" r="12065" b="3175"/>
                  <wp:wrapSquare wrapText="bothSides"/>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8"/>
                          <a:stretch>
                            <a:fillRect/>
                          </a:stretch>
                        </pic:blipFill>
                        <pic:spPr>
                          <a:xfrm>
                            <a:off x="0" y="0"/>
                            <a:ext cx="4483735" cy="1965325"/>
                          </a:xfrm>
                          <a:prstGeom prst="rect">
                            <a:avLst/>
                          </a:prstGeom>
                          <a:noFill/>
                          <a:ln>
                            <a:noFill/>
                          </a:ln>
                        </pic:spPr>
                      </pic:pic>
                    </a:graphicData>
                  </a:graphic>
                </wp:anchor>
              </w:drawing>
            </w:r>
            <w:r>
              <w:rPr>
                <w:rFonts w:hint="eastAsia" w:ascii="仿宋" w:hAnsi="仿宋" w:eastAsia="仿宋" w:cs="仿宋"/>
                <w:color w:val="000000"/>
                <w:kern w:val="0"/>
                <w:sz w:val="24"/>
                <w:szCs w:val="24"/>
                <w:lang w:val="en-US" w:eastAsia="zh-CN" w:bidi="ar"/>
              </w:rPr>
              <w:t>④最后两位零件状态定义如下：00：空，01：毛坯，02：正在加工，03：合格品，04：不合格品,05：车床加工完成（中间状态），06：加工中心加工完成（中间状态）。</w:t>
            </w:r>
          </w:p>
          <w:p>
            <w:pPr>
              <w:spacing w:line="360" w:lineRule="auto"/>
              <w:jc w:val="both"/>
              <w:rPr>
                <w:rFonts w:hint="default" w:ascii="宋体" w:hAnsi="宋体" w:cs="宋体"/>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                     图3-6 RFID调试界面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4"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w:t>
            </w:r>
          </w:p>
        </w:tc>
        <w:tc>
          <w:tcPr>
            <w:tcW w:w="7975" w:type="dxa"/>
            <w:tcBorders>
              <w:top w:val="single" w:color="auto" w:sz="4" w:space="0"/>
              <w:left w:val="single" w:color="auto" w:sz="4" w:space="0"/>
              <w:bottom w:val="single" w:color="auto" w:sz="4" w:space="0"/>
              <w:right w:val="single" w:color="auto" w:sz="4" w:space="0"/>
            </w:tcBorders>
            <w:vAlign w:val="top"/>
          </w:tcPr>
          <w:p>
            <w:pPr>
              <w:spacing w:line="360" w:lineRule="auto"/>
              <w:ind w:firstLine="480" w:firstLineChars="200"/>
              <w:jc w:val="both"/>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编写主控PLC与MES系统之间的通信连接：</w:t>
            </w:r>
          </w:p>
          <w:p>
            <w:pPr>
              <w:pStyle w:val="14"/>
              <w:spacing w:line="360" w:lineRule="auto"/>
              <w:ind w:firstLine="480" w:firstLineChars="200"/>
              <w:jc w:val="both"/>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（1）编写主控PLC的MES通信程序，能够实现主控PLC与MES之间的数据交互；</w:t>
            </w:r>
          </w:p>
          <w:p>
            <w:pPr>
              <w:pStyle w:val="14"/>
              <w:spacing w:line="360" w:lineRule="auto"/>
              <w:ind w:firstLine="480" w:firstLineChars="200"/>
              <w:jc w:val="both"/>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（2）在MES系统中下发工单，在主控PLC能够接收，并显示到HMI上。</w:t>
            </w:r>
          </w:p>
          <w:p>
            <w:pPr>
              <w:pStyle w:val="14"/>
              <w:spacing w:line="360" w:lineRule="auto"/>
              <w:ind w:left="0" w:leftChars="0" w:firstLine="480" w:firstLineChars="200"/>
              <w:jc w:val="both"/>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（3）能够正确在HMI画面显示4个指定仓位有无料信息。</w:t>
            </w:r>
          </w:p>
          <w:p>
            <w:pPr>
              <w:pStyle w:val="14"/>
              <w:spacing w:line="360" w:lineRule="auto"/>
              <w:ind w:left="0" w:leftChars="0" w:firstLine="420" w:firstLineChars="200"/>
              <w:jc w:val="center"/>
              <w:rPr>
                <w:rFonts w:hint="default" w:ascii="仿宋" w:hAnsi="仿宋" w:eastAsia="仿宋" w:cs="仿宋"/>
                <w:color w:val="000000"/>
                <w:kern w:val="0"/>
                <w:sz w:val="24"/>
                <w:szCs w:val="24"/>
                <w:lang w:val="en-US" w:eastAsia="zh-CN" w:bidi="ar"/>
              </w:rPr>
            </w:pPr>
            <w:r>
              <w:drawing>
                <wp:inline distT="0" distB="0" distL="114300" distR="114300">
                  <wp:extent cx="3827145" cy="1982470"/>
                  <wp:effectExtent l="0" t="0" r="1905" b="177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9"/>
                          <a:stretch>
                            <a:fillRect/>
                          </a:stretch>
                        </pic:blipFill>
                        <pic:spPr>
                          <a:xfrm>
                            <a:off x="0" y="0"/>
                            <a:ext cx="3827145" cy="1982470"/>
                          </a:xfrm>
                          <a:prstGeom prst="rect">
                            <a:avLst/>
                          </a:prstGeom>
                          <a:noFill/>
                          <a:ln>
                            <a:noFill/>
                          </a:ln>
                        </pic:spPr>
                      </pic:pic>
                    </a:graphicData>
                  </a:graphic>
                </wp:inline>
              </w:drawing>
            </w:r>
          </w:p>
          <w:p>
            <w:pPr>
              <w:pStyle w:val="14"/>
              <w:spacing w:line="360" w:lineRule="auto"/>
              <w:ind w:firstLine="0" w:firstLineChars="0"/>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3-7 MES系统调试界面</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2" w:firstLineChars="200"/>
        <w:jc w:val="left"/>
        <w:textAlignment w:val="auto"/>
        <w:outlineLvl w:val="1"/>
        <w:rPr>
          <w:rFonts w:hint="default"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3.编制智能制造控制系统联调程序</w:t>
      </w:r>
    </w:p>
    <w:p>
      <w:pPr>
        <w:keepNext w:val="0"/>
        <w:keepLines w:val="0"/>
        <w:pageBreakBefore w:val="0"/>
        <w:kinsoku/>
        <w:wordWrap/>
        <w:overflowPunct/>
        <w:topLinePunct w:val="0"/>
        <w:autoSpaceDE/>
        <w:autoSpaceDN/>
        <w:bidi w:val="0"/>
        <w:adjustRightInd/>
        <w:snapToGrid/>
        <w:spacing w:line="500" w:lineRule="exact"/>
        <w:ind w:left="-3" w:leftChars="-1"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基于PLC控制系统完成智能制造单元主要设备间的互联、编程和调试。在MES系统中对现场加工零件任务进行排产和工单下达，完成规定零部件的加工与生产、质量检测、刀具补偿。能够结合MES系统实现生产数据管理、报表管理、智能看板等任务。同时，对加工零件指定的尺寸进行在线检测，实现生产过程质量追溯，能够结合MES系统进行数据采集并实现零件工艺优化与质量改进。智能制造控制系统联调具体要求如表3-3所示。</w:t>
      </w: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表3-3智能制造控制系统联调具体要求</w:t>
      </w:r>
    </w:p>
    <w:tbl>
      <w:tblPr>
        <w:tblStyle w:val="9"/>
        <w:tblW w:w="86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7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766"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序号</w:t>
            </w:r>
          </w:p>
        </w:tc>
        <w:tc>
          <w:tcPr>
            <w:tcW w:w="7909"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auto"/>
              <w:ind w:left="-3" w:leftChars="-1"/>
              <w:jc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val="en-US" w:eastAsia="zh-CN" w:bidi="ar"/>
              </w:rPr>
              <w:t>1</w:t>
            </w:r>
          </w:p>
        </w:tc>
        <w:tc>
          <w:tcPr>
            <w:tcW w:w="790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color w:val="000000"/>
                <w:kern w:val="0"/>
                <w:sz w:val="24"/>
                <w:szCs w:val="24"/>
                <w:lang w:val="en-US" w:eastAsia="zh-CN" w:bidi="ar"/>
              </w:rPr>
              <w:t>操作管控软件手动排产、工单下发、自动连续加工多组零件。加工工件要求见附件1图纸，选手通过MES系统对除试切件之外的零件进行排产</w:t>
            </w:r>
            <w:r>
              <w:rPr>
                <w:rFonts w:hint="eastAsia" w:ascii="仿宋" w:hAnsi="仿宋" w:eastAsia="仿宋" w:cs="仿宋"/>
                <w:kern w:val="2"/>
                <w:sz w:val="24"/>
                <w:szCs w:val="24"/>
                <w:lang w:val="en-US" w:eastAsia="zh-CN" w:bidi="ar-SA"/>
              </w:rPr>
              <w:t>与加工。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kern w:val="2"/>
                <w:sz w:val="24"/>
                <w:szCs w:val="24"/>
                <w:lang w:val="en-US" w:eastAsia="zh-CN" w:bidi="ar-SA"/>
              </w:rPr>
              <w:t>ZZ-02（12个坯料）、ZZ-03（12个坯料）12套组件，图纸见附件1，坯料按照要求进行正确摆放，摆放规则是：ZZ-03零件毛坯放置于立体仓库第 1-2 层，ZZ-02零件毛坯放置于立体仓库第3-4 层。</w:t>
            </w:r>
          </w:p>
          <w:p>
            <w:pPr>
              <w:pStyle w:val="14"/>
              <w:numPr>
                <w:ilvl w:val="0"/>
                <w:numId w:val="0"/>
              </w:numPr>
              <w:spacing w:line="360" w:lineRule="auto"/>
              <w:ind w:firstLine="0" w:firstLineChars="0"/>
              <w:jc w:val="both"/>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（1）</w:t>
            </w:r>
            <w:r>
              <w:rPr>
                <w:rFonts w:hint="eastAsia" w:ascii="仿宋" w:hAnsi="仿宋" w:eastAsia="仿宋" w:cs="仿宋"/>
                <w:sz w:val="24"/>
                <w:szCs w:val="24"/>
                <w:lang w:val="en-US" w:eastAsia="zh-CN"/>
              </w:rPr>
              <w:t>登录界面能正常显示；</w:t>
            </w:r>
          </w:p>
          <w:p>
            <w:pPr>
              <w:pStyle w:val="14"/>
              <w:numPr>
                <w:ilvl w:val="0"/>
                <w:numId w:val="0"/>
              </w:numPr>
              <w:spacing w:line="360" w:lineRule="auto"/>
              <w:ind w:firstLine="0" w:firstLineChars="0"/>
              <w:jc w:val="both"/>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（2）</w:t>
            </w:r>
            <w:r>
              <w:rPr>
                <w:rFonts w:hint="eastAsia" w:ascii="仿宋" w:hAnsi="仿宋" w:eastAsia="仿宋" w:cs="仿宋"/>
                <w:sz w:val="24"/>
                <w:szCs w:val="24"/>
                <w:lang w:val="en-US" w:eastAsia="zh-CN"/>
              </w:rPr>
              <w:t>能正确实现产线复位功能，能自动下发数控车床和加工中心HOME程序；</w:t>
            </w:r>
          </w:p>
          <w:p>
            <w:pPr>
              <w:pStyle w:val="14"/>
              <w:numPr>
                <w:ilvl w:val="0"/>
                <w:numId w:val="0"/>
              </w:numPr>
              <w:spacing w:line="360" w:lineRule="auto"/>
              <w:ind w:firstLine="0" w:firstLineChars="0"/>
              <w:jc w:val="both"/>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（3）</w:t>
            </w:r>
            <w:r>
              <w:rPr>
                <w:rFonts w:hint="eastAsia" w:ascii="仿宋" w:hAnsi="仿宋" w:eastAsia="仿宋" w:cs="仿宋"/>
                <w:sz w:val="24"/>
                <w:szCs w:val="24"/>
                <w:lang w:val="en-US" w:eastAsia="zh-CN"/>
              </w:rPr>
              <w:t>能正确启动产线，停止产线；</w:t>
            </w:r>
          </w:p>
          <w:p>
            <w:pPr>
              <w:pStyle w:val="14"/>
              <w:numPr>
                <w:ilvl w:val="0"/>
                <w:numId w:val="0"/>
              </w:numPr>
              <w:spacing w:line="360" w:lineRule="auto"/>
              <w:ind w:firstLine="0" w:firstLineChars="0"/>
              <w:jc w:val="both"/>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（4）</w:t>
            </w:r>
            <w:r>
              <w:rPr>
                <w:rFonts w:hint="eastAsia" w:ascii="仿宋" w:hAnsi="仿宋" w:eastAsia="仿宋" w:cs="仿宋"/>
                <w:sz w:val="24"/>
                <w:szCs w:val="24"/>
                <w:lang w:val="en-US" w:eastAsia="zh-CN"/>
              </w:rPr>
              <w:t>能正确测试机床状态、机器手状态、料仓状态，测试状态要和实际匹配；</w:t>
            </w:r>
          </w:p>
          <w:p>
            <w:pPr>
              <w:pStyle w:val="14"/>
              <w:numPr>
                <w:ilvl w:val="0"/>
                <w:numId w:val="0"/>
              </w:numPr>
              <w:spacing w:line="360" w:lineRule="auto"/>
              <w:ind w:left="0" w:leftChars="0" w:firstLine="0" w:firstLineChars="0"/>
              <w:jc w:val="both"/>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（5）</w:t>
            </w:r>
            <w:r>
              <w:rPr>
                <w:rFonts w:hint="eastAsia" w:ascii="仿宋" w:hAnsi="仿宋" w:eastAsia="仿宋" w:cs="仿宋"/>
                <w:sz w:val="24"/>
                <w:szCs w:val="24"/>
                <w:lang w:val="en-US" w:eastAsia="zh-CN"/>
              </w:rPr>
              <w:t>能正确实现</w:t>
            </w:r>
            <w:r>
              <w:rPr>
                <w:rFonts w:hint="eastAsia" w:ascii="仿宋" w:hAnsi="仿宋" w:eastAsia="仿宋" w:cs="仿宋"/>
                <w:sz w:val="24"/>
                <w:szCs w:val="24"/>
              </w:rPr>
              <w:t>零件</w:t>
            </w:r>
            <w:r>
              <w:rPr>
                <w:rFonts w:hint="eastAsia" w:ascii="仿宋" w:hAnsi="仿宋" w:eastAsia="仿宋" w:cs="仿宋"/>
                <w:sz w:val="24"/>
                <w:szCs w:val="24"/>
                <w:lang w:val="en-US" w:eastAsia="zh-CN"/>
              </w:rPr>
              <w:t>订单的生成和删除；</w:t>
            </w:r>
          </w:p>
          <w:p>
            <w:pPr>
              <w:pStyle w:val="14"/>
              <w:numPr>
                <w:ilvl w:val="0"/>
                <w:numId w:val="0"/>
              </w:numPr>
              <w:spacing w:line="360" w:lineRule="auto"/>
              <w:ind w:left="0" w:leftChars="0" w:firstLine="0" w:firstLineChars="0"/>
              <w:jc w:val="both"/>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（6）</w:t>
            </w:r>
            <w:r>
              <w:rPr>
                <w:rFonts w:hint="eastAsia" w:ascii="仿宋" w:hAnsi="仿宋" w:eastAsia="仿宋" w:cs="仿宋"/>
                <w:sz w:val="24"/>
                <w:szCs w:val="24"/>
              </w:rPr>
              <w:t>完成</w:t>
            </w:r>
            <w:r>
              <w:rPr>
                <w:rFonts w:hint="eastAsia" w:ascii="仿宋" w:hAnsi="仿宋" w:eastAsia="仿宋" w:cs="仿宋"/>
                <w:sz w:val="24"/>
                <w:szCs w:val="24"/>
                <w:lang w:val="en-US" w:eastAsia="zh-CN"/>
              </w:rPr>
              <w:t>零件</w:t>
            </w:r>
            <w:r>
              <w:rPr>
                <w:rFonts w:hint="eastAsia" w:ascii="仿宋" w:hAnsi="仿宋" w:eastAsia="仿宋" w:cs="仿宋"/>
                <w:sz w:val="24"/>
                <w:szCs w:val="24"/>
              </w:rPr>
              <w:t>图Z</w:t>
            </w:r>
            <w:r>
              <w:rPr>
                <w:rFonts w:hint="eastAsia" w:ascii="仿宋" w:hAnsi="仿宋" w:eastAsia="仿宋" w:cs="仿宋"/>
                <w:sz w:val="24"/>
                <w:szCs w:val="24"/>
                <w:lang w:val="en-US" w:eastAsia="zh-CN"/>
              </w:rPr>
              <w:t>Z</w:t>
            </w:r>
            <w:r>
              <w:rPr>
                <w:rFonts w:hint="eastAsia" w:ascii="仿宋" w:hAnsi="仿宋" w:eastAsia="仿宋" w:cs="仿宋"/>
                <w:sz w:val="24"/>
                <w:szCs w:val="24"/>
              </w:rPr>
              <w:t>-02</w:t>
            </w:r>
            <w:r>
              <w:rPr>
                <w:rFonts w:hint="eastAsia" w:ascii="仿宋" w:hAnsi="仿宋" w:eastAsia="仿宋" w:cs="仿宋"/>
                <w:sz w:val="24"/>
                <w:szCs w:val="24"/>
                <w:lang w:val="en-US" w:eastAsia="zh-CN"/>
              </w:rPr>
              <w:t>和</w:t>
            </w:r>
            <w:r>
              <w:rPr>
                <w:rFonts w:hint="eastAsia" w:ascii="仿宋" w:hAnsi="仿宋" w:eastAsia="仿宋" w:cs="仿宋"/>
                <w:sz w:val="24"/>
                <w:szCs w:val="24"/>
              </w:rPr>
              <w:t>Z</w:t>
            </w:r>
            <w:r>
              <w:rPr>
                <w:rFonts w:hint="eastAsia" w:ascii="仿宋" w:hAnsi="仿宋" w:eastAsia="仿宋" w:cs="仿宋"/>
                <w:sz w:val="24"/>
                <w:szCs w:val="24"/>
                <w:lang w:val="en-US" w:eastAsia="zh-CN"/>
              </w:rPr>
              <w:t>Z</w:t>
            </w:r>
            <w:r>
              <w:rPr>
                <w:rFonts w:hint="eastAsia" w:ascii="仿宋" w:hAnsi="仿宋" w:eastAsia="仿宋" w:cs="仿宋"/>
                <w:sz w:val="24"/>
                <w:szCs w:val="24"/>
              </w:rPr>
              <w:t>-0</w:t>
            </w:r>
            <w:r>
              <w:rPr>
                <w:rFonts w:hint="eastAsia" w:ascii="仿宋" w:hAnsi="仿宋" w:eastAsia="仿宋" w:cs="仿宋"/>
                <w:sz w:val="24"/>
                <w:szCs w:val="24"/>
                <w:lang w:val="en-US" w:eastAsia="zh-CN"/>
              </w:rPr>
              <w:t>3两个零件的手动排产订单的生产及加工；</w:t>
            </w:r>
          </w:p>
          <w:p>
            <w:pPr>
              <w:pStyle w:val="14"/>
              <w:numPr>
                <w:ilvl w:val="0"/>
                <w:numId w:val="0"/>
              </w:numPr>
              <w:spacing w:line="360" w:lineRule="auto"/>
              <w:ind w:left="0" w:leftChars="0" w:firstLine="0" w:firstLineChars="0"/>
              <w:jc w:val="both"/>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（7）能正确生成料仓24个零件的自动排产订单；</w:t>
            </w:r>
          </w:p>
          <w:p>
            <w:pPr>
              <w:pStyle w:val="14"/>
              <w:numPr>
                <w:ilvl w:val="0"/>
                <w:numId w:val="0"/>
              </w:numPr>
              <w:spacing w:line="360" w:lineRule="auto"/>
              <w:ind w:firstLine="0" w:firstLineChars="0"/>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注意：自动排产工单只允许下达一次，不允许追加工单!</w:t>
            </w:r>
          </w:p>
          <w:p>
            <w:pPr>
              <w:pStyle w:val="14"/>
              <w:numPr>
                <w:ilvl w:val="0"/>
                <w:numId w:val="0"/>
              </w:numPr>
              <w:spacing w:line="360" w:lineRule="auto"/>
              <w:ind w:firstLine="0" w:firstLineChars="0"/>
              <w:jc w:val="both"/>
              <w:rPr>
                <w:rFonts w:hint="eastAsia" w:ascii="宋体" w:hAnsi="宋体" w:eastAsia="宋体" w:cs="宋体"/>
                <w:color w:val="000000"/>
                <w:kern w:val="0"/>
                <w:sz w:val="24"/>
                <w:szCs w:val="24"/>
                <w:lang w:bidi="ar"/>
              </w:rPr>
            </w:pPr>
            <w:r>
              <w:rPr>
                <w:rFonts w:hint="eastAsia" w:ascii="仿宋" w:hAnsi="仿宋" w:eastAsia="仿宋" w:cs="仿宋"/>
                <w:sz w:val="24"/>
                <w:szCs w:val="24"/>
                <w:lang w:val="en-US" w:eastAsia="zh-CN"/>
              </w:rPr>
              <w:t>（8）MES启动自动排产加工。</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heme="minorEastAsia" w:hAnsiTheme="minorEastAsia" w:cstheme="minorEastAsia"/>
          <w:b/>
          <w:bCs/>
          <w:color w:val="000000"/>
          <w:kern w:val="0"/>
          <w:sz w:val="48"/>
          <w:szCs w:val="48"/>
          <w:lang w:val="en-US" w:eastAsia="zh-CN" w:bidi="ar"/>
        </w:rPr>
      </w:pPr>
      <w:r>
        <w:rPr>
          <w:rFonts w:hint="eastAsia" w:asciiTheme="minorEastAsia" w:hAnsiTheme="minorEastAsia" w:cstheme="minorEastAsia"/>
          <w:b/>
          <w:bCs/>
          <w:color w:val="000000"/>
          <w:kern w:val="0"/>
          <w:sz w:val="48"/>
          <w:szCs w:val="48"/>
          <w:lang w:val="en-US" w:eastAsia="zh-CN" w:bidi="ar"/>
        </w:rPr>
        <w:t>模块一完成，将全部竞赛资料拷贝到U盘等待裁判进行封装，选手签字前确认封装完好！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3" w:firstLineChars="200"/>
        <w:jc w:val="left"/>
        <w:textAlignment w:val="auto"/>
        <w:outlineLvl w:val="1"/>
        <w:rPr>
          <w:rFonts w:hint="eastAsia" w:ascii="仿宋" w:hAnsi="仿宋" w:eastAsia="仿宋" w:cs="仿宋"/>
          <w:b/>
          <w:bCs/>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3" w:firstLineChars="200"/>
        <w:jc w:val="left"/>
        <w:textAlignment w:val="auto"/>
        <w:outlineLvl w:val="1"/>
        <w:rPr>
          <w:rFonts w:hint="eastAsia" w:ascii="仿宋" w:hAnsi="仿宋" w:eastAsia="仿宋" w:cs="仿宋"/>
          <w:b/>
          <w:bCs/>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3" w:firstLineChars="200"/>
        <w:jc w:val="left"/>
        <w:textAlignment w:val="auto"/>
        <w:outlineLvl w:val="1"/>
        <w:rPr>
          <w:rFonts w:hint="eastAsia" w:ascii="仿宋" w:hAnsi="仿宋" w:eastAsia="仿宋" w:cs="仿宋"/>
          <w:b/>
          <w:bCs/>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3" w:firstLineChars="200"/>
        <w:jc w:val="left"/>
        <w:textAlignment w:val="auto"/>
        <w:outlineLvl w:val="1"/>
        <w:rPr>
          <w:rFonts w:hint="eastAsia" w:ascii="仿宋" w:hAnsi="仿宋" w:eastAsia="仿宋" w:cs="仿宋"/>
          <w:b/>
          <w:bCs/>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3" w:firstLineChars="200"/>
        <w:jc w:val="left"/>
        <w:textAlignment w:val="auto"/>
        <w:outlineLvl w:val="1"/>
        <w:rPr>
          <w:rFonts w:hint="eastAsia" w:ascii="仿宋" w:hAnsi="仿宋" w:eastAsia="仿宋" w:cs="仿宋"/>
          <w:b/>
          <w:bCs/>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3" w:firstLineChars="200"/>
        <w:jc w:val="left"/>
        <w:textAlignment w:val="auto"/>
        <w:outlineLvl w:val="1"/>
        <w:rPr>
          <w:rFonts w:hint="eastAsia" w:ascii="仿宋" w:hAnsi="仿宋" w:eastAsia="仿宋" w:cs="仿宋"/>
          <w:b/>
          <w:bCs/>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3" w:firstLineChars="200"/>
        <w:jc w:val="left"/>
        <w:textAlignment w:val="auto"/>
        <w:outlineLvl w:val="1"/>
        <w:rPr>
          <w:rFonts w:hint="eastAsia" w:ascii="仿宋" w:hAnsi="仿宋" w:eastAsia="仿宋" w:cs="仿宋"/>
          <w:b/>
          <w:bCs/>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3" w:firstLineChars="200"/>
        <w:jc w:val="left"/>
        <w:textAlignment w:val="auto"/>
        <w:outlineLvl w:val="1"/>
        <w:rPr>
          <w:rFonts w:hint="eastAsia" w:ascii="仿宋" w:hAnsi="仿宋" w:eastAsia="仿宋" w:cs="仿宋"/>
          <w:b/>
          <w:bCs/>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3" w:firstLineChars="200"/>
        <w:jc w:val="left"/>
        <w:textAlignment w:val="auto"/>
        <w:outlineLvl w:val="1"/>
        <w:rPr>
          <w:rFonts w:hint="eastAsia" w:ascii="仿宋" w:hAnsi="仿宋" w:eastAsia="仿宋" w:cs="仿宋"/>
          <w:b/>
          <w:bCs/>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3" w:firstLineChars="200"/>
        <w:jc w:val="left"/>
        <w:textAlignment w:val="auto"/>
        <w:outlineLvl w:val="1"/>
        <w:rPr>
          <w:rFonts w:hint="eastAsia" w:ascii="仿宋" w:hAnsi="仿宋" w:eastAsia="仿宋" w:cs="仿宋"/>
          <w:b/>
          <w:bCs/>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3" w:firstLineChars="200"/>
        <w:jc w:val="left"/>
        <w:textAlignment w:val="auto"/>
        <w:outlineLvl w:val="1"/>
        <w:rPr>
          <w:rFonts w:hint="eastAsia" w:ascii="仿宋" w:hAnsi="仿宋" w:eastAsia="仿宋" w:cs="仿宋"/>
          <w:b/>
          <w:bCs/>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3" w:firstLineChars="200"/>
        <w:jc w:val="left"/>
        <w:textAlignment w:val="auto"/>
        <w:outlineLvl w:val="1"/>
        <w:rPr>
          <w:rFonts w:hint="eastAsia" w:ascii="仿宋" w:hAnsi="仿宋" w:eastAsia="仿宋" w:cs="仿宋"/>
          <w:b/>
          <w:bCs/>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b/>
          <w:bCs/>
          <w:kern w:val="2"/>
          <w:sz w:val="32"/>
          <w:szCs w:val="32"/>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3" w:firstLineChars="200"/>
        <w:jc w:val="left"/>
        <w:textAlignment w:val="auto"/>
        <w:outlineLvl w:val="1"/>
        <w:rPr>
          <w:rFonts w:hint="default"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模块二 在平台2智能制造单元进行,竞赛时间90分钟（包含竞赛内容验收时间）!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2" w:firstLineChars="200"/>
        <w:jc w:val="left"/>
        <w:textAlignment w:val="auto"/>
        <w:outlineLvl w:val="1"/>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任务四：零件数控加工（10分）</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562"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b/>
          <w:bCs/>
          <w:kern w:val="2"/>
          <w:sz w:val="28"/>
          <w:szCs w:val="28"/>
          <w:u w:val="single"/>
          <w:lang w:val="en-US" w:eastAsia="zh-CN" w:bidi="ar-SA"/>
        </w:rPr>
        <w:t>注意：及时保存文件至指定文件夹中。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任务描述：选手根据任务2编写的数控加工程序在智能制造单元，完成数控车床和加工中心加工程序的调试和验证，具体要求如表4-1所示。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表4-1数控加工程序调试具体要求</w:t>
      </w:r>
    </w:p>
    <w:tbl>
      <w:tblPr>
        <w:tblStyle w:val="10"/>
        <w:tblW w:w="9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8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055"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序号</w:t>
            </w:r>
          </w:p>
        </w:tc>
        <w:tc>
          <w:tcPr>
            <w:tcW w:w="8124"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4" w:hRule="atLeast"/>
        </w:trPr>
        <w:tc>
          <w:tcPr>
            <w:tcW w:w="105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8124"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1.数控车床加工程序调试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（1）将任务二编写的数控加工程序正确放置到MES加工目录下；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（2）能将加工程序通过计算机手动下发到数控机床；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（3）根据加工图纸，正确将加工用的刀具安装到数控车床上；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（4）对刀；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（5）试切零件</w:t>
            </w:r>
            <w:r>
              <w:rPr>
                <w:rFonts w:hint="eastAsia" w:ascii="仿宋" w:hAnsi="仿宋" w:eastAsia="仿宋" w:cs="仿宋"/>
                <w:kern w:val="2"/>
                <w:sz w:val="24"/>
                <w:szCs w:val="24"/>
                <w:lang w:val="en-US" w:eastAsia="zh-CN" w:bidi="ar-SA"/>
              </w:rPr>
              <w:t>ZZ-02</w:t>
            </w:r>
            <w:r>
              <w:rPr>
                <w:rFonts w:hint="default" w:ascii="仿宋" w:hAnsi="仿宋" w:eastAsia="仿宋" w:cs="仿宋"/>
                <w:kern w:val="2"/>
                <w:sz w:val="24"/>
                <w:szCs w:val="24"/>
                <w:lang w:val="en-US" w:eastAsia="zh-CN" w:bidi="ar-SA"/>
              </w:rPr>
              <w:t>，试切工件</w:t>
            </w:r>
            <w:r>
              <w:rPr>
                <w:rFonts w:hint="eastAsia" w:ascii="仿宋" w:hAnsi="仿宋" w:eastAsia="仿宋" w:cs="仿宋"/>
                <w:kern w:val="2"/>
                <w:sz w:val="24"/>
                <w:szCs w:val="24"/>
                <w:lang w:val="en-US" w:eastAsia="zh-CN" w:bidi="ar-SA"/>
              </w:rPr>
              <w:t>手动</w:t>
            </w:r>
            <w:r>
              <w:rPr>
                <w:rFonts w:hint="default" w:ascii="仿宋" w:hAnsi="仿宋" w:eastAsia="仿宋" w:cs="仿宋"/>
                <w:kern w:val="2"/>
                <w:sz w:val="24"/>
                <w:szCs w:val="24"/>
                <w:lang w:val="en-US" w:eastAsia="zh-CN" w:bidi="ar-SA"/>
              </w:rPr>
              <w:t>放入数控车床卡盘，并进行工件夹紧</w:t>
            </w:r>
            <w:r>
              <w:rPr>
                <w:rFonts w:hint="eastAsia" w:ascii="仿宋" w:hAnsi="仿宋" w:eastAsia="仿宋" w:cs="仿宋"/>
                <w:kern w:val="2"/>
                <w:sz w:val="24"/>
                <w:szCs w:val="24"/>
                <w:lang w:val="en-US" w:eastAsia="zh-CN" w:bidi="ar-SA"/>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仿宋" w:hAnsi="仿宋" w:eastAsia="仿宋" w:cs="仿宋"/>
                <w:kern w:val="2"/>
                <w:sz w:val="24"/>
                <w:szCs w:val="24"/>
                <w:lang w:val="en-US" w:eastAsia="zh-CN" w:bidi="ar-SA"/>
              </w:rPr>
              <w:t>（6）启动数控车床，完成零件的加工。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9" w:hRule="atLeast"/>
        </w:trPr>
        <w:tc>
          <w:tcPr>
            <w:tcW w:w="1055"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w:t>
            </w:r>
          </w:p>
        </w:tc>
        <w:tc>
          <w:tcPr>
            <w:tcW w:w="8124"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2.加工中心加工程序调试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（1）将任务二编写的数控加工程序正确放置到MES加工目录下；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（2）能将加工程序通过计算机手动下发到数控机床；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（3）根据加工图纸，正确将加工用的刀具安装到加工中心上；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（4）对刀；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（5）试切零件ZZ-03，试切工件手动放入加工中心夹具，进行工件夹紧；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仿宋" w:hAnsi="仿宋" w:eastAsia="仿宋" w:cs="仿宋"/>
                <w:kern w:val="2"/>
                <w:sz w:val="24"/>
                <w:szCs w:val="24"/>
                <w:lang w:val="en-US" w:eastAsia="zh-CN" w:bidi="ar-SA"/>
              </w:rPr>
              <w:t>（6）启动加工中心，完成零件加工。</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rPr>
          <w:rFonts w:hint="default" w:ascii="华文新魏" w:hAnsi="华文新魏" w:eastAsia="华文新魏" w:cs="华文新魏"/>
          <w:b/>
          <w:bCs/>
          <w:color w:val="auto"/>
          <w:kern w:val="0"/>
          <w:sz w:val="28"/>
          <w:szCs w:val="28"/>
          <w:highlight w:val="none"/>
          <w:bdr w:val="single" w:sz="4" w:space="0"/>
          <w:lang w:val="en-US" w:eastAsia="zh-CN" w:bidi="ar"/>
        </w:rPr>
      </w:pPr>
      <w:r>
        <w:rPr>
          <w:rFonts w:hint="eastAsia" w:ascii="华文新魏" w:hAnsi="华文新魏" w:eastAsia="华文新魏" w:cs="华文新魏"/>
          <w:b/>
          <w:bCs/>
          <w:color w:val="auto"/>
          <w:kern w:val="0"/>
          <w:sz w:val="28"/>
          <w:szCs w:val="28"/>
          <w:highlight w:val="none"/>
          <w:bdr w:val="single" w:sz="4" w:space="0"/>
          <w:lang w:val="en-US" w:eastAsia="zh-CN" w:bidi="ar"/>
        </w:rPr>
        <w:t>完成任务四后，举手向裁判示意进行评判！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562" w:firstLineChars="200"/>
        <w:jc w:val="left"/>
        <w:textAlignment w:val="auto"/>
        <w:outlineLvl w:val="1"/>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任务五：工业机器人及设备物联网（25分）</w:t>
      </w:r>
    </w:p>
    <w:p>
      <w:pPr>
        <w:numPr>
          <w:ilvl w:val="0"/>
          <w:numId w:val="0"/>
        </w:numPr>
        <w:spacing w:line="360" w:lineRule="auto"/>
        <w:ind w:leftChars="0" w:firstLine="562" w:firstLineChars="200"/>
        <w:rPr>
          <w:rFonts w:hint="eastAsia" w:ascii="仿宋" w:hAnsi="仿宋" w:eastAsia="仿宋" w:cs="仿宋"/>
          <w:sz w:val="28"/>
          <w:szCs w:val="28"/>
          <w:u w:val="single"/>
          <w:lang w:val="en-US" w:eastAsia="zh-CN"/>
        </w:rPr>
      </w:pPr>
      <w:r>
        <w:rPr>
          <w:rFonts w:hint="eastAsia" w:ascii="仿宋" w:hAnsi="仿宋" w:eastAsia="仿宋" w:cs="仿宋"/>
          <w:b/>
          <w:bCs/>
          <w:sz w:val="28"/>
          <w:szCs w:val="28"/>
          <w:u w:val="single"/>
          <w:lang w:val="en-US" w:eastAsia="zh-CN"/>
        </w:rPr>
        <w:t>注意：及时保存文件至指定文件夹中。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2"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任务描述：</w:t>
      </w:r>
      <w:r>
        <w:rPr>
          <w:rFonts w:hint="eastAsia" w:ascii="仿宋" w:hAnsi="仿宋" w:eastAsia="仿宋" w:cs="仿宋"/>
          <w:color w:val="000000"/>
          <w:kern w:val="0"/>
          <w:sz w:val="28"/>
          <w:szCs w:val="28"/>
          <w:lang w:val="en-US" w:eastAsia="zh-CN" w:bidi="ar"/>
        </w:rPr>
        <w:t>在智能制造单元上调试任务三已经编制好的工业机器人程序、PLC程序和HMI画面，完成机器人上下料程序和设备物联网调试的内容。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1.机器人示教编程及调试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在智能制造单元上导入已经编好的工业机器人程序（或使用参考程序）以及PLC程序和HMI画面，进行工业机器人程序点位的示教，完成数控车床与立体仓库之间上下料，加工中心与立体仓库之间上下料。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具体任务要求按照任务三机器人上下料PLC程序和HMI画面编制的具体要求表3-1进行。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2.设备物联网调试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调试PLC及HMI测试界面程序，完成主控PLC、机器人、数控车床、加工中心、立体仓库、MES系统之间的连接和通信调试。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具体任务要求按照任务三编写智能制造单元主要设备之间的互联通信具体要求表3-2进行。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841" w:firstLineChars="300"/>
        <w:jc w:val="center"/>
        <w:textAlignment w:val="auto"/>
        <w:rPr>
          <w:rFonts w:hint="eastAsia" w:ascii="华文新魏" w:hAnsi="华文新魏" w:eastAsia="华文新魏" w:cs="华文新魏"/>
          <w:b/>
          <w:bCs/>
          <w:color w:val="auto"/>
          <w:kern w:val="0"/>
          <w:sz w:val="28"/>
          <w:szCs w:val="28"/>
          <w:highlight w:val="none"/>
          <w:bdr w:val="single" w:sz="4" w:space="0"/>
          <w:lang w:val="en-US" w:eastAsia="zh-CN" w:bidi="ar"/>
        </w:rPr>
      </w:pPr>
      <w:r>
        <w:rPr>
          <w:rFonts w:hint="eastAsia" w:ascii="华文新魏" w:hAnsi="华文新魏" w:eastAsia="华文新魏" w:cs="华文新魏"/>
          <w:b/>
          <w:bCs/>
          <w:color w:val="auto"/>
          <w:kern w:val="0"/>
          <w:sz w:val="28"/>
          <w:szCs w:val="28"/>
          <w:highlight w:val="none"/>
          <w:bdr w:val="single" w:sz="4" w:space="0"/>
          <w:lang w:val="en-US" w:eastAsia="zh-CN" w:bidi="ar"/>
        </w:rPr>
        <w:t>完成任务五后，举手向裁判示意进行评判！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841" w:firstLineChars="300"/>
        <w:jc w:val="center"/>
        <w:textAlignment w:val="auto"/>
        <w:rPr>
          <w:rFonts w:hint="default" w:ascii="华文新魏" w:hAnsi="华文新魏" w:eastAsia="华文新魏" w:cs="华文新魏"/>
          <w:b/>
          <w:bCs/>
          <w:color w:val="auto"/>
          <w:kern w:val="0"/>
          <w:sz w:val="28"/>
          <w:szCs w:val="28"/>
          <w:highlight w:val="none"/>
          <w:bdr w:val="single" w:sz="4" w:space="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任务六：智能制造切削加工与生产管控（15分）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2" w:firstLineChars="200"/>
        <w:jc w:val="left"/>
        <w:textAlignment w:val="auto"/>
        <w:rPr>
          <w:rFonts w:hint="default" w:ascii="仿宋" w:hAnsi="仿宋" w:eastAsia="仿宋" w:cs="仿宋"/>
          <w:color w:val="000000"/>
          <w:kern w:val="0"/>
          <w:sz w:val="28"/>
          <w:szCs w:val="28"/>
          <w:u w:val="single"/>
          <w:lang w:val="en-US" w:eastAsia="zh-CN" w:bidi="ar"/>
        </w:rPr>
      </w:pPr>
      <w:r>
        <w:rPr>
          <w:rFonts w:hint="eastAsia" w:ascii="仿宋" w:hAnsi="仿宋" w:eastAsia="仿宋" w:cs="仿宋"/>
          <w:b/>
          <w:bCs/>
          <w:color w:val="000000"/>
          <w:kern w:val="0"/>
          <w:sz w:val="28"/>
          <w:szCs w:val="28"/>
          <w:u w:val="single"/>
          <w:lang w:val="en-US" w:eastAsia="zh-CN" w:bidi="ar"/>
        </w:rPr>
        <w:t>注意：及时保存文件至指定文件夹中。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任务描述：根据任务书任务要求，对智能制造单元和MES系统进行联调，完善并调试主控PLC程序、机器人程序以及数控机床程序等，调试MES系统与总控、机床以及立体仓库等设备之间的连接和数据通讯，实现通过 MES 手工排程和自动排程，下发任务工单，启动自动加工任务，并对整个加工过程进行设备数据采集和设备管理。具体要求如表6-1所示。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8"/>
          <w:szCs w:val="28"/>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center"/>
        <w:textAlignment w:val="auto"/>
        <w:rPr>
          <w:rFonts w:hint="default"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表6-1 智能制造切削加工与生产管控具体要求</w:t>
      </w:r>
    </w:p>
    <w:tbl>
      <w:tblPr>
        <w:tblStyle w:val="9"/>
        <w:tblW w:w="95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8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序号</w:t>
            </w:r>
          </w:p>
        </w:tc>
        <w:tc>
          <w:tcPr>
            <w:tcW w:w="87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240" w:firstLineChars="100"/>
              <w:jc w:val="lef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1</w:t>
            </w:r>
          </w:p>
        </w:tc>
        <w:tc>
          <w:tcPr>
            <w:tcW w:w="87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具体任务要求按任务三智能制造控制系统联调表3-3进行。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注意事项：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（1）只有在数控车床的防护门打开到位、主轴停止、液压卡盘在机器人放料时松开到位（在取料时为闭合）、机床准备就绪（无急停、无报警）的情况下方可允许机器人进入，完成工件的取放。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（2）只有在加工中心的防护门打开到位、主轴停止、各轴在安全位置、气动虎钳松开到位，机床准备就绪（无急停、无报警）的情况下方可允许机器人进入，完成工件的取放。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（3）机器人也必须在完成上下料，回到安全位置后，机床才能关闭防护门并开始加工（模拟加工）。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ind w:left="-3" w:leftChars="-1"/>
              <w:jc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w:t>
            </w:r>
          </w:p>
        </w:tc>
        <w:tc>
          <w:tcPr>
            <w:tcW w:w="8736" w:type="dxa"/>
            <w:tcBorders>
              <w:top w:val="single" w:color="auto" w:sz="4" w:space="0"/>
              <w:left w:val="single" w:color="auto" w:sz="4" w:space="0"/>
              <w:bottom w:val="single" w:color="auto" w:sz="4" w:space="0"/>
              <w:right w:val="single" w:color="auto" w:sz="4" w:space="0"/>
            </w:tcBorders>
            <w:vAlign w:val="center"/>
          </w:tcPr>
          <w:p>
            <w:pPr>
              <w:pStyle w:val="14"/>
              <w:spacing w:line="360" w:lineRule="auto"/>
              <w:ind w:firstLine="482" w:firstLineChars="200"/>
              <w:jc w:val="left"/>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操作管控软件实现设备管理</w:t>
            </w:r>
          </w:p>
          <w:p>
            <w:pPr>
              <w:pStyle w:val="14"/>
              <w:spacing w:line="360" w:lineRule="auto"/>
              <w:ind w:firstLine="480" w:firstLineChars="200"/>
              <w:jc w:val="left"/>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通过MES看板实现加工过程的机床数据采集、机器人 数据采集、料仓管理、生产状态统计等。</w:t>
            </w:r>
          </w:p>
          <w:p>
            <w:pPr>
              <w:pStyle w:val="14"/>
              <w:spacing w:line="360" w:lineRule="auto"/>
              <w:ind w:firstLine="482" w:firstLineChars="200"/>
              <w:jc w:val="left"/>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（1）看板显示设备监控</w:t>
            </w:r>
          </w:p>
          <w:p>
            <w:pPr>
              <w:pStyle w:val="14"/>
              <w:spacing w:line="360" w:lineRule="auto"/>
              <w:ind w:firstLine="480" w:firstLineChars="200"/>
              <w:jc w:val="left"/>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操作管控软件，正确显示机床设备监控；</w:t>
            </w:r>
          </w:p>
          <w:p>
            <w:pPr>
              <w:pStyle w:val="14"/>
              <w:spacing w:line="360" w:lineRule="auto"/>
              <w:ind w:firstLine="480" w:firstLineChars="200"/>
              <w:jc w:val="left"/>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操作管控软件，正确显示工业机器人设备监控。</w:t>
            </w:r>
          </w:p>
          <w:p>
            <w:pPr>
              <w:pStyle w:val="14"/>
              <w:spacing w:line="360" w:lineRule="auto"/>
              <w:ind w:firstLine="482" w:firstLineChars="200"/>
              <w:jc w:val="left"/>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（2）看板显示料仓管理状态</w:t>
            </w:r>
          </w:p>
          <w:p>
            <w:pPr>
              <w:pStyle w:val="14"/>
              <w:spacing w:line="360" w:lineRule="auto"/>
              <w:ind w:firstLine="480" w:firstLineChars="200"/>
              <w:jc w:val="left"/>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看板显示物料类型、场次；</w:t>
            </w:r>
          </w:p>
          <w:p>
            <w:pPr>
              <w:pStyle w:val="14"/>
              <w:spacing w:line="360" w:lineRule="auto"/>
              <w:ind w:firstLine="480" w:firstLineChars="200"/>
              <w:jc w:val="left"/>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看板显示物料信息跟踪，实时跟踪物料状态信息，包括无料，待加工，加工中，加工异常，加工完成，不合格状态。</w:t>
            </w:r>
          </w:p>
          <w:p>
            <w:pPr>
              <w:pStyle w:val="14"/>
              <w:spacing w:line="360" w:lineRule="auto"/>
              <w:ind w:firstLine="482" w:firstLineChars="200"/>
              <w:jc w:val="left"/>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（3）生产数据统计（自动排产完成）</w:t>
            </w:r>
          </w:p>
          <w:p>
            <w:pPr>
              <w:pStyle w:val="14"/>
              <w:spacing w:line="360" w:lineRule="auto"/>
              <w:ind w:firstLine="480" w:firstLineChars="200"/>
              <w:jc w:val="left"/>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单个零件的生产件数统计，零件的合格、不合格、异常个数占 比统计等；</w:t>
            </w:r>
          </w:p>
          <w:p>
            <w:pPr>
              <w:pStyle w:val="14"/>
              <w:spacing w:line="360" w:lineRule="auto"/>
              <w:ind w:firstLine="480" w:firstLineChars="200"/>
              <w:jc w:val="left"/>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多个零件综合生产件数统计，零件的合格、不合格、异常个数 占比统计等。</w:t>
            </w:r>
          </w:p>
          <w:p>
            <w:pPr>
              <w:pStyle w:val="14"/>
              <w:numPr>
                <w:ilvl w:val="0"/>
                <w:numId w:val="0"/>
              </w:numPr>
              <w:spacing w:line="360" w:lineRule="auto"/>
              <w:ind w:firstLine="482" w:firstLineChars="200"/>
              <w:jc w:val="left"/>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（4）机床监控设备启动</w:t>
            </w:r>
          </w:p>
          <w:p>
            <w:pPr>
              <w:pStyle w:val="14"/>
              <w:spacing w:line="360" w:lineRule="auto"/>
              <w:ind w:firstLine="480" w:firstLineChars="200"/>
              <w:jc w:val="left"/>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操作管控软件，正确登录机床监控设备；</w:t>
            </w:r>
          </w:p>
          <w:p>
            <w:pPr>
              <w:pStyle w:val="14"/>
              <w:spacing w:line="360" w:lineRule="auto"/>
              <w:ind w:firstLine="480" w:firstLineChars="200"/>
              <w:jc w:val="left"/>
              <w:rPr>
                <w:rFonts w:hint="default" w:ascii="宋体" w:hAnsi="宋体" w:eastAsia="宋体" w:cs="宋体"/>
                <w:b/>
                <w:bCs/>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监控画面正确投屏到看板设备。</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rPr>
          <w:rFonts w:hint="default" w:ascii="华文新魏" w:hAnsi="华文新魏" w:eastAsia="华文新魏" w:cs="华文新魏"/>
          <w:b/>
          <w:bCs/>
          <w:color w:val="auto"/>
          <w:kern w:val="0"/>
          <w:sz w:val="28"/>
          <w:szCs w:val="28"/>
          <w:highlight w:val="none"/>
          <w:bdr w:val="single" w:sz="4" w:space="0"/>
          <w:lang w:val="en-US" w:eastAsia="zh-CN" w:bidi="ar"/>
        </w:rPr>
      </w:pPr>
      <w:r>
        <w:rPr>
          <w:rFonts w:hint="eastAsia" w:ascii="华文新魏" w:hAnsi="华文新魏" w:eastAsia="华文新魏" w:cs="华文新魏"/>
          <w:b/>
          <w:bCs/>
          <w:color w:val="auto"/>
          <w:kern w:val="0"/>
          <w:sz w:val="28"/>
          <w:szCs w:val="28"/>
          <w:highlight w:val="none"/>
          <w:bdr w:val="single" w:sz="4" w:space="0"/>
          <w:lang w:val="en-US" w:eastAsia="zh-CN" w:bidi="ar"/>
        </w:rPr>
        <w:t>完成任务六后，举手向裁判示意进行评判！</w:t>
      </w:r>
    </w:p>
    <w:p>
      <w:pPr>
        <w:spacing w:line="360" w:lineRule="auto"/>
        <w:ind w:firstLine="562" w:firstLineChars="200"/>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任务七：职业素养与安全操作（10分）</w:t>
      </w:r>
    </w:p>
    <w:p>
      <w:pPr>
        <w:keepNext w:val="0"/>
        <w:keepLines w:val="0"/>
        <w:pageBreakBefore w:val="0"/>
        <w:widowControl w:val="0"/>
        <w:kinsoku/>
        <w:wordWrap/>
        <w:overflowPunct/>
        <w:topLinePunct w:val="0"/>
        <w:autoSpaceDE/>
        <w:autoSpaceDN/>
        <w:bidi w:val="0"/>
        <w:adjustRightInd/>
        <w:snapToGrid/>
        <w:spacing w:line="500" w:lineRule="exact"/>
        <w:ind w:firstLine="556" w:firstLineChars="200"/>
        <w:textAlignment w:val="auto"/>
        <w:rPr>
          <w:rFonts w:hint="eastAsia" w:ascii="仿宋" w:hAnsi="仿宋" w:eastAsia="仿宋" w:cs="仿宋"/>
          <w:spacing w:val="-1"/>
          <w:sz w:val="28"/>
          <w:szCs w:val="28"/>
          <w:lang w:eastAsia="zh-CN"/>
        </w:rPr>
      </w:pPr>
      <w:r>
        <w:rPr>
          <w:rFonts w:hint="eastAsia" w:ascii="仿宋" w:hAnsi="仿宋" w:eastAsia="仿宋" w:cs="仿宋"/>
          <w:spacing w:val="-1"/>
          <w:sz w:val="28"/>
          <w:szCs w:val="28"/>
          <w:lang w:val="en-US" w:eastAsia="zh-CN"/>
        </w:rPr>
        <w:t>在整个竞赛时间内，选手</w:t>
      </w:r>
      <w:r>
        <w:rPr>
          <w:rFonts w:hint="eastAsia" w:ascii="仿宋" w:hAnsi="仿宋" w:eastAsia="仿宋" w:cs="仿宋"/>
          <w:spacing w:val="-1"/>
          <w:sz w:val="28"/>
          <w:szCs w:val="28"/>
        </w:rPr>
        <w:t>严格遵循相关职业素养要求及安全规范</w:t>
      </w:r>
      <w:r>
        <w:rPr>
          <w:rFonts w:hint="eastAsia" w:ascii="仿宋" w:hAnsi="仿宋" w:eastAsia="仿宋" w:cs="仿宋"/>
          <w:spacing w:val="-1"/>
          <w:sz w:val="28"/>
          <w:szCs w:val="28"/>
          <w:lang w:val="en-US" w:eastAsia="zh-CN"/>
        </w:rPr>
        <w:t>完成竞赛，主要从以下几个方面进行考核：</w:t>
      </w:r>
    </w:p>
    <w:p>
      <w:pPr>
        <w:keepNext w:val="0"/>
        <w:keepLines w:val="0"/>
        <w:pageBreakBefore w:val="0"/>
        <w:widowControl w:val="0"/>
        <w:kinsoku/>
        <w:wordWrap/>
        <w:overflowPunct/>
        <w:topLinePunct w:val="0"/>
        <w:autoSpaceDE/>
        <w:autoSpaceDN/>
        <w:bidi w:val="0"/>
        <w:adjustRightInd/>
        <w:snapToGrid/>
        <w:spacing w:line="500" w:lineRule="exact"/>
        <w:ind w:firstLine="556" w:firstLineChars="200"/>
        <w:textAlignment w:val="auto"/>
        <w:rPr>
          <w:rFonts w:hint="eastAsia" w:ascii="仿宋" w:hAnsi="仿宋" w:eastAsia="仿宋" w:cs="仿宋"/>
          <w:spacing w:val="-1"/>
          <w:sz w:val="28"/>
          <w:szCs w:val="28"/>
          <w:lang w:val="en-US" w:eastAsia="zh-CN"/>
        </w:rPr>
      </w:pPr>
      <w:r>
        <w:rPr>
          <w:rFonts w:hint="eastAsia" w:ascii="仿宋" w:hAnsi="仿宋" w:eastAsia="仿宋" w:cs="仿宋"/>
          <w:spacing w:val="-1"/>
          <w:sz w:val="28"/>
          <w:szCs w:val="28"/>
          <w:lang w:val="en-US" w:eastAsia="zh-CN"/>
        </w:rPr>
        <w:t>（1）安全文明参赛；</w:t>
      </w:r>
    </w:p>
    <w:p>
      <w:pPr>
        <w:keepNext w:val="0"/>
        <w:keepLines w:val="0"/>
        <w:pageBreakBefore w:val="0"/>
        <w:widowControl w:val="0"/>
        <w:kinsoku/>
        <w:wordWrap/>
        <w:overflowPunct/>
        <w:topLinePunct w:val="0"/>
        <w:autoSpaceDE/>
        <w:autoSpaceDN/>
        <w:bidi w:val="0"/>
        <w:adjustRightInd/>
        <w:snapToGrid/>
        <w:spacing w:line="500" w:lineRule="exact"/>
        <w:ind w:firstLine="556" w:firstLineChars="200"/>
        <w:textAlignment w:val="auto"/>
        <w:rPr>
          <w:rFonts w:hint="eastAsia" w:ascii="仿宋" w:hAnsi="仿宋" w:eastAsia="仿宋" w:cs="仿宋"/>
          <w:spacing w:val="-1"/>
          <w:sz w:val="28"/>
          <w:szCs w:val="28"/>
          <w:lang w:val="en-US" w:eastAsia="zh-CN"/>
        </w:rPr>
      </w:pPr>
      <w:r>
        <w:rPr>
          <w:rFonts w:hint="eastAsia" w:ascii="仿宋" w:hAnsi="仿宋" w:eastAsia="仿宋" w:cs="仿宋"/>
          <w:spacing w:val="-1"/>
          <w:sz w:val="28"/>
          <w:szCs w:val="28"/>
          <w:lang w:val="en-US" w:eastAsia="zh-CN"/>
        </w:rPr>
        <w:t>（2）设备操作的规范性；</w:t>
      </w:r>
    </w:p>
    <w:p>
      <w:pPr>
        <w:keepNext w:val="0"/>
        <w:keepLines w:val="0"/>
        <w:pageBreakBefore w:val="0"/>
        <w:widowControl w:val="0"/>
        <w:kinsoku/>
        <w:wordWrap/>
        <w:overflowPunct/>
        <w:topLinePunct w:val="0"/>
        <w:autoSpaceDE/>
        <w:autoSpaceDN/>
        <w:bidi w:val="0"/>
        <w:adjustRightInd/>
        <w:snapToGrid/>
        <w:spacing w:line="500" w:lineRule="exact"/>
        <w:ind w:firstLine="556" w:firstLineChars="200"/>
        <w:textAlignment w:val="auto"/>
        <w:rPr>
          <w:rFonts w:hint="eastAsia" w:ascii="仿宋" w:hAnsi="仿宋" w:eastAsia="仿宋" w:cs="仿宋"/>
          <w:spacing w:val="-1"/>
          <w:sz w:val="28"/>
          <w:szCs w:val="28"/>
          <w:lang w:val="en-US" w:eastAsia="zh-CN"/>
        </w:rPr>
      </w:pPr>
      <w:r>
        <w:rPr>
          <w:rFonts w:hint="eastAsia" w:ascii="仿宋" w:hAnsi="仿宋" w:eastAsia="仿宋" w:cs="仿宋"/>
          <w:spacing w:val="-1"/>
          <w:sz w:val="28"/>
          <w:szCs w:val="28"/>
          <w:lang w:val="en-US" w:eastAsia="zh-CN"/>
        </w:rPr>
        <w:t>（3）工具、量具的使用与摆放；</w:t>
      </w:r>
    </w:p>
    <w:p>
      <w:pPr>
        <w:keepNext w:val="0"/>
        <w:keepLines w:val="0"/>
        <w:pageBreakBefore w:val="0"/>
        <w:widowControl w:val="0"/>
        <w:kinsoku/>
        <w:wordWrap/>
        <w:overflowPunct/>
        <w:topLinePunct w:val="0"/>
        <w:autoSpaceDE/>
        <w:autoSpaceDN/>
        <w:bidi w:val="0"/>
        <w:adjustRightInd/>
        <w:snapToGrid/>
        <w:spacing w:line="500" w:lineRule="exact"/>
        <w:ind w:firstLine="556" w:firstLineChars="200"/>
        <w:textAlignment w:val="auto"/>
        <w:rPr>
          <w:rFonts w:hint="eastAsia" w:ascii="仿宋" w:hAnsi="仿宋" w:eastAsia="仿宋" w:cs="仿宋"/>
          <w:spacing w:val="-1"/>
          <w:sz w:val="28"/>
          <w:szCs w:val="28"/>
          <w:lang w:val="en-US" w:eastAsia="zh-CN"/>
        </w:rPr>
      </w:pPr>
      <w:r>
        <w:rPr>
          <w:rFonts w:hint="eastAsia" w:ascii="仿宋" w:hAnsi="仿宋" w:eastAsia="仿宋" w:cs="仿宋"/>
          <w:spacing w:val="-1"/>
          <w:sz w:val="28"/>
          <w:szCs w:val="28"/>
          <w:lang w:val="en-US" w:eastAsia="zh-CN"/>
        </w:rPr>
        <w:t>（4）着装规范；</w:t>
      </w:r>
    </w:p>
    <w:p>
      <w:pPr>
        <w:keepNext w:val="0"/>
        <w:keepLines w:val="0"/>
        <w:pageBreakBefore w:val="0"/>
        <w:widowControl w:val="0"/>
        <w:kinsoku/>
        <w:wordWrap/>
        <w:overflowPunct/>
        <w:topLinePunct w:val="0"/>
        <w:autoSpaceDE/>
        <w:autoSpaceDN/>
        <w:bidi w:val="0"/>
        <w:adjustRightInd/>
        <w:snapToGrid/>
        <w:spacing w:line="500" w:lineRule="exact"/>
        <w:ind w:firstLine="556" w:firstLineChars="200"/>
        <w:textAlignment w:val="auto"/>
        <w:rPr>
          <w:rFonts w:hint="eastAsia" w:ascii="仿宋" w:hAnsi="仿宋" w:eastAsia="仿宋" w:cs="仿宋"/>
          <w:spacing w:val="-1"/>
          <w:sz w:val="28"/>
          <w:szCs w:val="28"/>
          <w:lang w:val="en-US" w:eastAsia="zh-CN"/>
        </w:rPr>
      </w:pPr>
      <w:r>
        <w:rPr>
          <w:rFonts w:hint="eastAsia" w:ascii="仿宋" w:hAnsi="仿宋" w:eastAsia="仿宋" w:cs="仿宋"/>
          <w:spacing w:val="-1"/>
          <w:sz w:val="28"/>
          <w:szCs w:val="28"/>
          <w:lang w:val="en-US" w:eastAsia="zh-CN"/>
        </w:rPr>
        <w:t>（5）资料归档完整；</w:t>
      </w:r>
    </w:p>
    <w:p>
      <w:pPr>
        <w:keepNext w:val="0"/>
        <w:keepLines w:val="0"/>
        <w:pageBreakBefore w:val="0"/>
        <w:widowControl w:val="0"/>
        <w:kinsoku/>
        <w:wordWrap/>
        <w:overflowPunct/>
        <w:topLinePunct w:val="0"/>
        <w:autoSpaceDE/>
        <w:autoSpaceDN/>
        <w:bidi w:val="0"/>
        <w:adjustRightInd/>
        <w:snapToGrid/>
        <w:spacing w:line="500" w:lineRule="exact"/>
        <w:ind w:firstLine="556" w:firstLineChars="200"/>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spacing w:val="-1"/>
          <w:sz w:val="28"/>
          <w:szCs w:val="28"/>
          <w:lang w:val="en-US" w:eastAsia="zh-CN"/>
        </w:rPr>
        <w:t>（6）完成任务的计划性、条理性，以及遇到问题时的应对状况等。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3" w:firstLineChars="200"/>
        <w:jc w:val="left"/>
        <w:textAlignment w:val="auto"/>
        <w:outlineLvl w:val="0"/>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二、本赛项提供的文档和资料</w:t>
      </w:r>
    </w:p>
    <w:p>
      <w:pPr>
        <w:keepNext w:val="0"/>
        <w:keepLines w:val="0"/>
        <w:pageBreakBefore w:val="0"/>
        <w:widowControl w:val="0"/>
        <w:kinsoku/>
        <w:wordWrap/>
        <w:overflowPunct/>
        <w:topLinePunct w:val="0"/>
        <w:autoSpaceDE/>
        <w:autoSpaceDN/>
        <w:bidi w:val="0"/>
        <w:adjustRightInd/>
        <w:snapToGrid/>
        <w:spacing w:line="500" w:lineRule="exact"/>
        <w:ind w:firstLine="556" w:firstLineChars="200"/>
        <w:textAlignment w:val="auto"/>
        <w:rPr>
          <w:rFonts w:hint="eastAsia" w:ascii="仿宋" w:hAnsi="仿宋" w:eastAsia="仿宋" w:cs="仿宋"/>
          <w:spacing w:val="-1"/>
          <w:sz w:val="28"/>
          <w:szCs w:val="28"/>
          <w:lang w:val="en-US" w:eastAsia="zh-CN"/>
        </w:rPr>
      </w:pPr>
      <w:r>
        <w:rPr>
          <w:rFonts w:hint="eastAsia" w:ascii="仿宋" w:hAnsi="仿宋" w:eastAsia="仿宋" w:cs="仿宋"/>
          <w:spacing w:val="-1"/>
          <w:sz w:val="28"/>
          <w:szCs w:val="28"/>
          <w:lang w:val="en-US" w:eastAsia="zh-CN"/>
        </w:rPr>
        <w:t>1.原始数据：提供零件图见附件1。</w:t>
      </w:r>
    </w:p>
    <w:p>
      <w:pPr>
        <w:keepNext w:val="0"/>
        <w:keepLines w:val="0"/>
        <w:pageBreakBefore w:val="0"/>
        <w:widowControl w:val="0"/>
        <w:kinsoku/>
        <w:wordWrap/>
        <w:overflowPunct/>
        <w:topLinePunct w:val="0"/>
        <w:autoSpaceDE/>
        <w:autoSpaceDN/>
        <w:bidi w:val="0"/>
        <w:adjustRightInd/>
        <w:snapToGrid/>
        <w:spacing w:line="500" w:lineRule="exact"/>
        <w:ind w:firstLine="556" w:firstLineChars="200"/>
        <w:textAlignment w:val="auto"/>
        <w:rPr>
          <w:rFonts w:hint="eastAsia" w:ascii="仿宋" w:hAnsi="仿宋" w:eastAsia="仿宋" w:cs="仿宋"/>
          <w:spacing w:val="-1"/>
          <w:sz w:val="28"/>
          <w:szCs w:val="28"/>
          <w:lang w:val="en-US" w:eastAsia="zh-CN"/>
        </w:rPr>
      </w:pPr>
      <w:r>
        <w:rPr>
          <w:rFonts w:hint="eastAsia" w:ascii="仿宋" w:hAnsi="仿宋" w:eastAsia="仿宋" w:cs="仿宋"/>
          <w:spacing w:val="-1"/>
          <w:sz w:val="28"/>
          <w:szCs w:val="28"/>
          <w:lang w:val="en-US" w:eastAsia="zh-CN"/>
        </w:rPr>
        <w:t>2.PLC与机器人变量表、MES 与 PLC 变量表、PLC与RFID变量表、设备的IO变量表。</w:t>
      </w:r>
    </w:p>
    <w:p>
      <w:pPr>
        <w:keepNext w:val="0"/>
        <w:keepLines w:val="0"/>
        <w:pageBreakBefore w:val="0"/>
        <w:widowControl w:val="0"/>
        <w:kinsoku/>
        <w:wordWrap/>
        <w:overflowPunct/>
        <w:topLinePunct w:val="0"/>
        <w:autoSpaceDE/>
        <w:autoSpaceDN/>
        <w:bidi w:val="0"/>
        <w:adjustRightInd/>
        <w:snapToGrid/>
        <w:spacing w:line="500" w:lineRule="exact"/>
        <w:ind w:firstLine="556" w:firstLineChars="200"/>
        <w:textAlignment w:val="auto"/>
        <w:rPr>
          <w:rFonts w:hint="eastAsia" w:ascii="仿宋" w:hAnsi="仿宋" w:eastAsia="仿宋" w:cs="仿宋"/>
          <w:spacing w:val="-1"/>
          <w:sz w:val="28"/>
          <w:szCs w:val="28"/>
          <w:lang w:val="en-US" w:eastAsia="zh-CN"/>
        </w:rPr>
      </w:pPr>
      <w:r>
        <w:rPr>
          <w:rFonts w:hint="eastAsia" w:ascii="仿宋" w:hAnsi="仿宋" w:eastAsia="仿宋" w:cs="仿宋"/>
          <w:spacing w:val="-1"/>
          <w:sz w:val="28"/>
          <w:szCs w:val="28"/>
          <w:lang w:val="en-US" w:eastAsia="zh-CN"/>
        </w:rPr>
        <w:t>3.文件目录存储：</w:t>
      </w:r>
    </w:p>
    <w:p>
      <w:pPr>
        <w:keepNext w:val="0"/>
        <w:keepLines w:val="0"/>
        <w:pageBreakBefore w:val="0"/>
        <w:widowControl w:val="0"/>
        <w:kinsoku/>
        <w:wordWrap/>
        <w:overflowPunct/>
        <w:topLinePunct w:val="0"/>
        <w:autoSpaceDE/>
        <w:autoSpaceDN/>
        <w:bidi w:val="0"/>
        <w:adjustRightInd/>
        <w:snapToGrid/>
        <w:spacing w:line="500" w:lineRule="exact"/>
        <w:ind w:firstLine="556" w:firstLineChars="200"/>
        <w:textAlignment w:val="auto"/>
        <w:rPr>
          <w:rFonts w:hint="eastAsia" w:ascii="仿宋" w:hAnsi="仿宋" w:eastAsia="仿宋" w:cs="仿宋"/>
          <w:spacing w:val="-1"/>
          <w:sz w:val="28"/>
          <w:szCs w:val="28"/>
          <w:lang w:val="en-US" w:eastAsia="zh-CN"/>
        </w:rPr>
      </w:pPr>
      <w:r>
        <w:rPr>
          <w:rFonts w:hint="eastAsia" w:ascii="仿宋" w:hAnsi="仿宋" w:eastAsia="仿宋" w:cs="仿宋"/>
          <w:spacing w:val="-1"/>
          <w:sz w:val="28"/>
          <w:szCs w:val="28"/>
          <w:lang w:val="en-US" w:eastAsia="zh-CN"/>
        </w:rPr>
        <w:t>竞赛结束后选手须将结果文件保存在相应的文件夹内,路径如下：“E:\赛位号”文件夹下\中命名对应文件夹（赛位号+NC+序号，赛位号+PLC+序号），赛位号为数字+字母+2个数字，如1NC01，包括加工工件 3维图、CAM 原始文件、加工工艺和 NC 代码、PLC 程序和触摸屏程序、模拟仿真结果。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3" w:firstLineChars="200"/>
        <w:jc w:val="left"/>
        <w:textAlignment w:val="auto"/>
        <w:outlineLvl w:val="0"/>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三、竞赛结束时当场提交的成果与资料</w:t>
      </w:r>
    </w:p>
    <w:p>
      <w:pPr>
        <w:keepNext w:val="0"/>
        <w:keepLines w:val="0"/>
        <w:pageBreakBefore w:val="0"/>
        <w:widowControl w:val="0"/>
        <w:kinsoku/>
        <w:wordWrap/>
        <w:overflowPunct/>
        <w:topLinePunct w:val="0"/>
        <w:autoSpaceDE/>
        <w:autoSpaceDN/>
        <w:bidi w:val="0"/>
        <w:adjustRightInd/>
        <w:snapToGrid/>
        <w:spacing w:line="500" w:lineRule="exact"/>
        <w:ind w:firstLine="556" w:firstLineChars="200"/>
        <w:textAlignment w:val="auto"/>
        <w:rPr>
          <w:rFonts w:hint="eastAsia" w:ascii="仿宋" w:hAnsi="仿宋" w:eastAsia="仿宋" w:cs="仿宋"/>
          <w:spacing w:val="-1"/>
          <w:sz w:val="28"/>
          <w:szCs w:val="28"/>
          <w:lang w:val="en-US" w:eastAsia="zh-CN"/>
        </w:rPr>
      </w:pPr>
      <w:r>
        <w:rPr>
          <w:rFonts w:hint="default" w:ascii="仿宋" w:hAnsi="仿宋" w:eastAsia="仿宋" w:cs="仿宋"/>
          <w:spacing w:val="-1"/>
          <w:sz w:val="28"/>
          <w:szCs w:val="28"/>
          <w:lang w:val="en-US" w:eastAsia="zh-CN"/>
        </w:rPr>
        <w:t>按照</w:t>
      </w:r>
      <w:r>
        <w:rPr>
          <w:rFonts w:hint="eastAsia" w:ascii="仿宋" w:hAnsi="仿宋" w:eastAsia="仿宋" w:cs="仿宋"/>
          <w:spacing w:val="-1"/>
          <w:sz w:val="28"/>
          <w:szCs w:val="28"/>
          <w:lang w:val="en-US" w:eastAsia="zh-CN"/>
        </w:rPr>
        <w:t>智能制造工程技术</w:t>
      </w:r>
      <w:r>
        <w:rPr>
          <w:rFonts w:hint="default" w:ascii="仿宋" w:hAnsi="仿宋" w:eastAsia="仿宋" w:cs="仿宋"/>
          <w:spacing w:val="-1"/>
          <w:sz w:val="28"/>
          <w:szCs w:val="28"/>
          <w:lang w:val="en-US" w:eastAsia="zh-CN"/>
        </w:rPr>
        <w:t>竞赛规程的规定，竞赛结束时，参赛</w:t>
      </w:r>
      <w:r>
        <w:rPr>
          <w:rFonts w:hint="eastAsia" w:ascii="仿宋" w:hAnsi="仿宋" w:eastAsia="仿宋" w:cs="仿宋"/>
          <w:spacing w:val="-1"/>
          <w:sz w:val="28"/>
          <w:szCs w:val="28"/>
          <w:lang w:val="en-US" w:eastAsia="zh-CN"/>
        </w:rPr>
        <w:t>选手</w:t>
      </w:r>
      <w:r>
        <w:rPr>
          <w:rFonts w:hint="default" w:ascii="仿宋" w:hAnsi="仿宋" w:eastAsia="仿宋" w:cs="仿宋"/>
          <w:spacing w:val="-1"/>
          <w:sz w:val="28"/>
          <w:szCs w:val="28"/>
          <w:lang w:val="en-US" w:eastAsia="zh-CN"/>
        </w:rPr>
        <w:t>须当场提交</w:t>
      </w:r>
      <w:r>
        <w:rPr>
          <w:rFonts w:hint="eastAsia" w:ascii="仿宋" w:hAnsi="仿宋" w:eastAsia="仿宋" w:cs="仿宋"/>
          <w:spacing w:val="-1"/>
          <w:sz w:val="28"/>
          <w:szCs w:val="28"/>
          <w:lang w:val="en-US" w:eastAsia="zh-CN"/>
        </w:rPr>
        <w:t>成果。</w:t>
      </w:r>
    </w:p>
    <w:p>
      <w:pPr>
        <w:spacing w:line="360" w:lineRule="auto"/>
        <w:rPr>
          <w:rFonts w:hint="eastAsia" w:ascii="宋体" w:hAnsi="宋体" w:eastAsia="宋体" w:cs="宋体"/>
          <w:spacing w:val="-1"/>
          <w:sz w:val="24"/>
          <w:szCs w:val="24"/>
          <w:lang w:val="en-US" w:eastAsia="zh-CN"/>
        </w:rPr>
        <w:sectPr>
          <w:headerReference r:id="rId6" w:type="default"/>
          <w:footerReference r:id="rId7" w:type="default"/>
          <w:pgSz w:w="11906" w:h="16838"/>
          <w:pgMar w:top="1417" w:right="1417" w:bottom="1134" w:left="1417" w:header="1134" w:footer="1134"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643" w:firstLineChars="200"/>
        <w:jc w:val="left"/>
        <w:textAlignment w:val="auto"/>
        <w:outlineLvl w:val="1"/>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附件1加工图纸</w:t>
      </w:r>
    </w:p>
    <w:p>
      <w:pPr>
        <w:spacing w:line="360" w:lineRule="auto"/>
        <w:jc w:val="center"/>
        <w:rPr>
          <w:rFonts w:hint="default" w:ascii="宋体" w:hAnsi="宋体" w:eastAsia="宋体" w:cs="宋体"/>
          <w:spacing w:val="-1"/>
          <w:sz w:val="24"/>
          <w:szCs w:val="24"/>
          <w:lang w:val="en-US" w:eastAsia="zh-CN"/>
        </w:rPr>
      </w:pPr>
      <w:r>
        <w:rPr>
          <w:position w:val="-171"/>
        </w:rPr>
        <w:drawing>
          <wp:inline distT="0" distB="0" distL="0" distR="0">
            <wp:extent cx="7513320" cy="4663440"/>
            <wp:effectExtent l="0" t="0" r="11430" b="3810"/>
            <wp:docPr id="11" name="IM 36"/>
            <wp:cNvGraphicFramePr/>
            <a:graphic xmlns:a="http://schemas.openxmlformats.org/drawingml/2006/main">
              <a:graphicData uri="http://schemas.openxmlformats.org/drawingml/2006/picture">
                <pic:pic xmlns:pic="http://schemas.openxmlformats.org/drawingml/2006/picture">
                  <pic:nvPicPr>
                    <pic:cNvPr id="11" name="IM 36"/>
                    <pic:cNvPicPr/>
                  </pic:nvPicPr>
                  <pic:blipFill>
                    <a:blip r:embed="rId30"/>
                    <a:stretch>
                      <a:fillRect/>
                    </a:stretch>
                  </pic:blipFill>
                  <pic:spPr>
                    <a:xfrm>
                      <a:off x="0" y="0"/>
                      <a:ext cx="7513320" cy="4663440"/>
                    </a:xfrm>
                    <a:prstGeom prst="rect">
                      <a:avLst/>
                    </a:prstGeom>
                  </pic:spPr>
                </pic:pic>
              </a:graphicData>
            </a:graphic>
          </wp:inline>
        </w:drawing>
      </w:r>
    </w:p>
    <w:p>
      <w:pPr>
        <w:spacing w:line="360" w:lineRule="auto"/>
        <w:ind w:firstLine="640" w:firstLineChars="200"/>
        <w:jc w:val="both"/>
        <w:rPr>
          <w:rFonts w:hint="default" w:ascii="宋体" w:hAnsi="宋体" w:eastAsia="宋体" w:cs="宋体"/>
          <w:spacing w:val="-1"/>
          <w:sz w:val="24"/>
          <w:szCs w:val="24"/>
          <w:lang w:val="en-US" w:eastAsia="zh-CN"/>
        </w:rPr>
      </w:pPr>
      <w:r>
        <w:rPr>
          <w:position w:val="-180"/>
        </w:rPr>
        <w:drawing>
          <wp:inline distT="0" distB="0" distL="0" distR="0">
            <wp:extent cx="7832725" cy="5318125"/>
            <wp:effectExtent l="0" t="0" r="15875" b="15875"/>
            <wp:docPr id="13" name="IM 38"/>
            <wp:cNvGraphicFramePr/>
            <a:graphic xmlns:a="http://schemas.openxmlformats.org/drawingml/2006/main">
              <a:graphicData uri="http://schemas.openxmlformats.org/drawingml/2006/picture">
                <pic:pic xmlns:pic="http://schemas.openxmlformats.org/drawingml/2006/picture">
                  <pic:nvPicPr>
                    <pic:cNvPr id="13" name="IM 38"/>
                    <pic:cNvPicPr/>
                  </pic:nvPicPr>
                  <pic:blipFill>
                    <a:blip r:embed="rId31"/>
                    <a:stretch>
                      <a:fillRect/>
                    </a:stretch>
                  </pic:blipFill>
                  <pic:spPr>
                    <a:xfrm>
                      <a:off x="0" y="0"/>
                      <a:ext cx="7832725" cy="5318125"/>
                    </a:xfrm>
                    <a:prstGeom prst="rect">
                      <a:avLst/>
                    </a:prstGeom>
                  </pic:spPr>
                </pic:pic>
              </a:graphicData>
            </a:graphic>
          </wp:inline>
        </w:drawing>
      </w:r>
    </w:p>
    <w:p>
      <w:pPr>
        <w:spacing w:line="360" w:lineRule="auto"/>
        <w:ind w:firstLine="640" w:firstLineChars="200"/>
        <w:rPr>
          <w:rFonts w:hint="default"/>
          <w:position w:val="-170"/>
          <w:lang w:val="en-US" w:eastAsia="zh-CN"/>
        </w:rPr>
        <w:sectPr>
          <w:type w:val="continuous"/>
          <w:pgSz w:w="16838" w:h="11906" w:orient="landscape"/>
          <w:pgMar w:top="1417" w:right="1417" w:bottom="1134" w:left="1417" w:header="1134" w:footer="1134" w:gutter="0"/>
          <w:pgBorders>
            <w:top w:val="none" w:sz="0" w:space="0"/>
            <w:left w:val="none" w:sz="0" w:space="0"/>
            <w:bottom w:val="none" w:sz="0" w:space="0"/>
            <w:right w:val="none" w:sz="0" w:space="0"/>
          </w:pgBorders>
          <w:pgNumType w:fmt="decimal"/>
          <w:cols w:space="425" w:num="1"/>
          <w:docGrid w:type="lines" w:linePitch="312" w:charSpace="0"/>
        </w:sectPr>
      </w:pPr>
      <w:r>
        <w:rPr>
          <w:position w:val="-170"/>
        </w:rPr>
        <w:drawing>
          <wp:inline distT="0" distB="0" distL="0" distR="0">
            <wp:extent cx="7879715" cy="5109845"/>
            <wp:effectExtent l="0" t="0" r="6985" b="14605"/>
            <wp:docPr id="15" name="IM 40"/>
            <wp:cNvGraphicFramePr/>
            <a:graphic xmlns:a="http://schemas.openxmlformats.org/drawingml/2006/main">
              <a:graphicData uri="http://schemas.openxmlformats.org/drawingml/2006/picture">
                <pic:pic xmlns:pic="http://schemas.openxmlformats.org/drawingml/2006/picture">
                  <pic:nvPicPr>
                    <pic:cNvPr id="15" name="IM 40"/>
                    <pic:cNvPicPr/>
                  </pic:nvPicPr>
                  <pic:blipFill>
                    <a:blip r:embed="rId32"/>
                    <a:stretch>
                      <a:fillRect/>
                    </a:stretch>
                  </pic:blipFill>
                  <pic:spPr>
                    <a:xfrm>
                      <a:off x="0" y="0"/>
                      <a:ext cx="7879715" cy="51098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60" w:lineRule="exact"/>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附件二 变量表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1.华中1、华中2智能制造单元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560" w:firstLineChars="200"/>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设备IO变量表</w:t>
      </w:r>
    </w:p>
    <w:tbl>
      <w:tblPr>
        <w:tblStyle w:val="13"/>
        <w:tblpPr w:leftFromText="181" w:rightFromText="181" w:vertAnchor="page" w:horzAnchor="page" w:tblpX="1583" w:tblpY="2955"/>
        <w:tblOverlap w:val="never"/>
        <w:tblW w:w="893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83"/>
        <w:gridCol w:w="1002"/>
        <w:gridCol w:w="873"/>
        <w:gridCol w:w="1061"/>
        <w:gridCol w:w="1356"/>
        <w:gridCol w:w="991"/>
        <w:gridCol w:w="1048"/>
        <w:gridCol w:w="11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3"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lang w:val="en-US" w:eastAsia="zh-CN"/>
              </w:rPr>
            </w:pPr>
            <w:r>
              <w:rPr>
                <w:rFonts w:hint="eastAsia" w:ascii="Calibri" w:hAnsi="Calibri" w:eastAsia="Calibri" w:cs="Calibri"/>
                <w:b/>
                <w:bCs/>
                <w:snapToGrid w:val="0"/>
                <w:color w:val="000000"/>
                <w:kern w:val="0"/>
                <w:sz w:val="15"/>
                <w:szCs w:val="15"/>
                <w:lang w:val="en-US" w:eastAsia="zh-CN"/>
              </w:rPr>
              <w:t>名称</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lang w:val="en-US" w:eastAsia="zh-CN"/>
              </w:rPr>
            </w:pPr>
            <w:r>
              <w:rPr>
                <w:rFonts w:hint="eastAsia" w:ascii="Calibri" w:hAnsi="Calibri" w:eastAsia="Calibri" w:cs="Calibri"/>
                <w:b/>
                <w:bCs/>
                <w:snapToGrid w:val="0"/>
                <w:color w:val="000000"/>
                <w:kern w:val="0"/>
                <w:sz w:val="15"/>
                <w:szCs w:val="15"/>
                <w:lang w:val="en-US" w:eastAsia="zh-CN"/>
              </w:rPr>
              <w:t>数据类型</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lang w:val="en-US" w:eastAsia="zh-CN"/>
              </w:rPr>
            </w:pPr>
            <w:r>
              <w:rPr>
                <w:rFonts w:hint="eastAsia" w:ascii="Calibri" w:hAnsi="Calibri" w:eastAsia="Calibri" w:cs="Calibri"/>
                <w:b/>
                <w:bCs/>
                <w:snapToGrid w:val="0"/>
                <w:color w:val="000000"/>
                <w:kern w:val="0"/>
                <w:sz w:val="15"/>
                <w:szCs w:val="15"/>
                <w:lang w:val="en-US" w:eastAsia="zh-CN"/>
              </w:rPr>
              <w:t>变量地址</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lang w:val="en-US" w:eastAsia="zh-CN"/>
              </w:rPr>
            </w:pPr>
            <w:r>
              <w:rPr>
                <w:rFonts w:hint="eastAsia" w:ascii="Calibri" w:hAnsi="Calibri" w:eastAsia="Calibri" w:cs="Calibri"/>
                <w:b/>
                <w:bCs/>
                <w:snapToGrid w:val="0"/>
                <w:color w:val="000000"/>
                <w:kern w:val="0"/>
                <w:sz w:val="15"/>
                <w:szCs w:val="15"/>
                <w:lang w:val="en-US" w:eastAsia="zh-CN"/>
              </w:rPr>
              <w:t>说明</w:t>
            </w: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lang w:val="en-US" w:eastAsia="zh-CN"/>
              </w:rPr>
            </w:pPr>
            <w:r>
              <w:rPr>
                <w:rFonts w:hint="eastAsia" w:ascii="Calibri" w:hAnsi="Calibri" w:eastAsia="Calibri" w:cs="Calibri"/>
                <w:b/>
                <w:bCs/>
                <w:snapToGrid w:val="0"/>
                <w:color w:val="000000"/>
                <w:kern w:val="0"/>
                <w:sz w:val="15"/>
                <w:szCs w:val="15"/>
                <w:lang w:val="en-US" w:eastAsia="zh-CN"/>
              </w:rPr>
              <w:t>名称</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lang w:val="en-US" w:eastAsia="zh-CN"/>
              </w:rPr>
            </w:pPr>
            <w:r>
              <w:rPr>
                <w:rFonts w:hint="eastAsia" w:ascii="Calibri" w:hAnsi="Calibri" w:eastAsia="Calibri" w:cs="Calibri"/>
                <w:b/>
                <w:bCs/>
                <w:snapToGrid w:val="0"/>
                <w:color w:val="000000"/>
                <w:kern w:val="0"/>
                <w:sz w:val="15"/>
                <w:szCs w:val="15"/>
                <w:lang w:val="en-US" w:eastAsia="zh-CN"/>
              </w:rPr>
              <w:t>数据类型</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lang w:val="en-US" w:eastAsia="zh-CN"/>
              </w:rPr>
            </w:pPr>
            <w:r>
              <w:rPr>
                <w:rFonts w:hint="eastAsia" w:ascii="Calibri" w:hAnsi="Calibri" w:eastAsia="Calibri" w:cs="Calibri"/>
                <w:b/>
                <w:bCs/>
                <w:snapToGrid w:val="0"/>
                <w:color w:val="000000"/>
                <w:kern w:val="0"/>
                <w:sz w:val="15"/>
                <w:szCs w:val="15"/>
                <w:lang w:val="en-US" w:eastAsia="zh-CN"/>
              </w:rPr>
              <w:t>变量地址</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lang w:val="en-US" w:eastAsia="zh-CN"/>
              </w:rPr>
            </w:pPr>
            <w:r>
              <w:rPr>
                <w:rFonts w:hint="eastAsia" w:ascii="Calibri" w:hAnsi="Calibri" w:eastAsia="Calibri" w:cs="Calibri"/>
                <w:b/>
                <w:bCs/>
                <w:snapToGrid w:val="0"/>
                <w:color w:val="000000"/>
                <w:kern w:val="0"/>
                <w:sz w:val="15"/>
                <w:szCs w:val="15"/>
                <w:lang w:val="en-US" w:eastAsia="zh-CN"/>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74"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启动</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%I0.0</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仓格13</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%I9.4</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停止</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%I0.1</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仓格14</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%I9.5</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复位</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%I0.2</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仓格15</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%I9.6</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急停</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%I0.3</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仓格16</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%I9.7</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联机</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%I0.4</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仓格17</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%I10.0</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仓库安全门</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%I1.0</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仓格18</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%I10.1</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仓库解锁按钮</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%I1.1</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仓格19</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%I10.2</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仓库急停按钮</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%I1.2</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仓格20</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%I10.3</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围栏安全开关_ 1</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%I1.3</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料仓侧</w:t>
            </w: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仓格21</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%I10.4</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围栏安全开关_2</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%I1.4</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加工中心侧</w:t>
            </w: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仓格22</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%I10.5</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车床已联机</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%I2.0</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仓格23</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%I10.6</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车床卡盘有工件</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%I2.1</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仓格24</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%I10.7</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车床在原点</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%I2.2</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仓格25</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%I11.0</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车床运行中</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%I2.3</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仓格26</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%I11.1</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车床加工完成</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%I2.4</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仓格27</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%I11.2</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车床报警</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%I2.5</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仓格28</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%I11.3</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车床卡盘张开状态</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%I2.6</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仓格29</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%I11.4</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车床卡盘夹紧状态</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%I2.7</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仓格30</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%I11.5</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车床开门状态</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%I3.0</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1 ：开门 0 ：关门</w:t>
            </w: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三色灯绿灯</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%Q0.0</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车床允许上料</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%I3.1</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三色灯黄灯</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%Q0.1</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加工中心已联机</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%I4.0</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三色灯红灯</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%Q0.2</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加工中心卡盘有工件</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%I4.1</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启动指示灯</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%Q0.4</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加工中心在原点</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%I4.2</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停止指示灯</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%Q0.5</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加工中心运行中</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%I4.3</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运行灯</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%Q0.6</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加工中心加工完成</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%I4.4</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解锁许可灯</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%Q0.7</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加工中心报警</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%I4.5</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车床联机请求信号</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%Q2.0</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加工中心虎钳卡盘张开状态</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%I4.6</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车床启动信号</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%Q2.1</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加工中心虎钳卡盘夹紧状态</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%I4.7</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车床响应信号</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%Q2.2</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加工中心开门状态</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%I5.0</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1 ：开门 0 ：关门</w:t>
            </w: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机器人急停</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%Q2.3</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1 ：急停0：正常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加工中心允许上料</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%I5.1</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车床安全门控制</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%Q2.4</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上升沿触发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加工中心零点卡盘夹紧到位</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%I5.2</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车床卡盘控制信号</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%Q2.5</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加工中心零点卡盘松开到位</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%I5.3</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车床急停</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%Q2.6</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1 ：急停0：正常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仓格1</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%I8.0</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车床吹气</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%Q2.7</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1 ：吹气0：关闭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仓格2</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%I8.1</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加工中心联机请求</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%Q4.0</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仓格3</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%I8.2</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加工中心启动信号</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%Q4.1</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上完料机器人回安 全位后给信号机床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仓格4</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%I8.3</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加工中心响应信号</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%Q4.2</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仓格5</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%I8.4</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CNC零点卡盘控制</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%Q4.3</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仓格6</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%I8.5</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加工中心安全门控制</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%Q4.4</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上升沿触发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仓格7</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%I8.6</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加工中心虎钳卡盘控制信号</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%Q4.5</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仓格8</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%I8.7</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加工中心急停</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%Q4.6</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1 ：急停0：正常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仓格9</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%I9.0</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加工中心吹气</w:t>
            </w:r>
          </w:p>
        </w:tc>
        <w:tc>
          <w:tcPr>
            <w:tcW w:w="99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1048"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%Q4.7</w:t>
            </w:r>
          </w:p>
        </w:tc>
        <w:tc>
          <w:tcPr>
            <w:tcW w:w="1121" w:type="dxa"/>
            <w:shd w:val="clear" w:color="auto" w:fill="auto"/>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1 ：吹气0：关闭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仓格10</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%I9.1</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99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048"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12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仓格11</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%I9.2</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99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048"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12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5" w:hRule="atLeast"/>
        </w:trPr>
        <w:tc>
          <w:tcPr>
            <w:tcW w:w="148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仓格12</w:t>
            </w:r>
          </w:p>
        </w:tc>
        <w:tc>
          <w:tcPr>
            <w:tcW w:w="100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Bool</w:t>
            </w:r>
          </w:p>
        </w:tc>
        <w:tc>
          <w:tcPr>
            <w:tcW w:w="87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lang w:val="en-US" w:eastAsia="zh-CN"/>
              </w:rPr>
              <w:t>%I9.3</w:t>
            </w:r>
          </w:p>
        </w:tc>
        <w:tc>
          <w:tcPr>
            <w:tcW w:w="106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35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99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048"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c>
          <w:tcPr>
            <w:tcW w:w="1121"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p>
        </w:tc>
      </w:tr>
    </w:tbl>
    <w:p>
      <w:pPr>
        <w:rPr>
          <w:rFonts w:hint="eastAsia" w:ascii="仿宋" w:hAnsi="仿宋" w:eastAsia="仿宋" w:cs="仿宋"/>
          <w:sz w:val="24"/>
          <w:szCs w:val="24"/>
          <w:lang w:val="en-US" w:eastAsia="zh-CN"/>
        </w:rPr>
      </w:pPr>
    </w:p>
    <w:p>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PLC与机器人变量表</w:t>
      </w:r>
    </w:p>
    <w:tbl>
      <w:tblPr>
        <w:tblStyle w:val="13"/>
        <w:tblW w:w="8984"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8"/>
        <w:gridCol w:w="743"/>
        <w:gridCol w:w="687"/>
        <w:gridCol w:w="440"/>
        <w:gridCol w:w="677"/>
        <w:gridCol w:w="2113"/>
        <w:gridCol w:w="34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6" w:hRule="atLeast"/>
        </w:trPr>
        <w:tc>
          <w:tcPr>
            <w:tcW w:w="838" w:type="dxa"/>
            <w:vMerge w:val="restart"/>
            <w:tcBorders>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r>
              <w:rPr>
                <w:rFonts w:hint="eastAsia" w:ascii="Calibri" w:hAnsi="Calibri" w:eastAsia="Calibri" w:cs="Calibri"/>
                <w:b/>
                <w:bCs/>
                <w:snapToGrid w:val="0"/>
                <w:color w:val="000000"/>
                <w:kern w:val="0"/>
                <w:sz w:val="15"/>
                <w:szCs w:val="15"/>
              </w:rPr>
              <w:t>机器人发给总控PLC</w:t>
            </w: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r>
              <w:rPr>
                <w:rFonts w:hint="eastAsia" w:ascii="Calibri" w:hAnsi="Calibri" w:eastAsia="Calibri" w:cs="Calibri"/>
                <w:b/>
                <w:bCs/>
                <w:snapToGrid w:val="0"/>
                <w:color w:val="000000"/>
                <w:kern w:val="0"/>
                <w:sz w:val="15"/>
                <w:szCs w:val="15"/>
              </w:rPr>
              <w:t>PLCmodbus 通讯地址</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r>
              <w:rPr>
                <w:rFonts w:hint="eastAsia" w:ascii="Calibri" w:hAnsi="Calibri" w:eastAsia="Calibri" w:cs="Calibri"/>
                <w:b/>
                <w:bCs/>
                <w:snapToGrid w:val="0"/>
                <w:color w:val="000000"/>
                <w:kern w:val="0"/>
                <w:sz w:val="15"/>
                <w:szCs w:val="15"/>
              </w:rPr>
              <w:t>机器人</w:t>
            </w: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r>
              <w:rPr>
                <w:rFonts w:hint="eastAsia" w:ascii="Calibri" w:hAnsi="Calibri" w:eastAsia="Calibri" w:cs="Calibri"/>
                <w:b/>
                <w:bCs/>
                <w:snapToGrid w:val="0"/>
                <w:color w:val="000000"/>
                <w:kern w:val="0"/>
                <w:sz w:val="15"/>
                <w:szCs w:val="15"/>
              </w:rPr>
              <w:t>内部地</w:t>
            </w: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r>
              <w:rPr>
                <w:rFonts w:hint="eastAsia" w:ascii="Calibri" w:hAnsi="Calibri" w:eastAsia="Calibri" w:cs="Calibri"/>
                <w:b/>
                <w:bCs/>
                <w:snapToGrid w:val="0"/>
                <w:color w:val="000000"/>
                <w:kern w:val="0"/>
                <w:sz w:val="15"/>
                <w:szCs w:val="15"/>
              </w:rPr>
              <w:t>址</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r>
              <w:rPr>
                <w:rFonts w:hint="eastAsia" w:ascii="Calibri" w:hAnsi="Calibri" w:eastAsia="Calibri" w:cs="Calibri"/>
                <w:b/>
                <w:bCs/>
                <w:snapToGrid w:val="0"/>
                <w:color w:val="000000"/>
                <w:kern w:val="0"/>
                <w:sz w:val="15"/>
                <w:szCs w:val="15"/>
              </w:rPr>
              <w:t>功能</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r>
              <w:rPr>
                <w:rFonts w:hint="eastAsia" w:ascii="Calibri" w:hAnsi="Calibri" w:eastAsia="Calibri" w:cs="Calibri"/>
                <w:b/>
                <w:bCs/>
                <w:snapToGrid w:val="0"/>
                <w:color w:val="000000"/>
                <w:kern w:val="0"/>
                <w:sz w:val="15"/>
                <w:szCs w:val="15"/>
              </w:rPr>
              <w:t>变量类型</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r>
              <w:rPr>
                <w:rFonts w:hint="eastAsia" w:ascii="Calibri" w:hAnsi="Calibri" w:eastAsia="Calibri" w:cs="Calibri"/>
                <w:b/>
                <w:bCs/>
                <w:snapToGrid w:val="0"/>
                <w:color w:val="000000"/>
                <w:kern w:val="0"/>
                <w:sz w:val="15"/>
                <w:szCs w:val="15"/>
              </w:rPr>
              <w:t>定义功能</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r>
              <w:rPr>
                <w:rFonts w:hint="eastAsia" w:ascii="Calibri" w:hAnsi="Calibri" w:eastAsia="Calibri" w:cs="Calibri"/>
                <w:b/>
                <w:bCs/>
                <w:snapToGrid w:val="0"/>
                <w:color w:val="000000"/>
                <w:kern w:val="0"/>
                <w:sz w:val="15"/>
                <w:szCs w:val="15"/>
              </w:rPr>
              <w:t>值说明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9"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J1轴实时坐标值</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(系统数据)J1轴实时坐标值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9"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2</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2</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J2轴实时坐标值</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(系统数据)J2轴实时坐标值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9"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3</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3</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J3轴实时坐标值</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(系统数据)J3轴实时坐标值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9"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4</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4</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J4轴实时坐标值</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(系统数据)J4轴实时坐标值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09"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5</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5</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J5轴实时坐标值</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(系统数据)J5轴实时坐标值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9"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6</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6</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J6轴实时坐标值</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(系统数据)J6轴实时坐标值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9"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7</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7</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E1轴实时坐标值</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(系统数据)E1轴实时坐标值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7"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8</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8</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机器人状态</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(系统数据)机器人状态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9</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9</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机器人home位(第2参考点)确 认</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(系统数据)机器人home位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9"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10</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10</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机器人模式</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(系统数据)机器人模式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09"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11</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11</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机器人运行状态 忙/空闲</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IR[90]    0：空闲    1：忙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12</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12</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取料位置响应</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13</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13</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放料位置响应</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14</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14</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设备号响应</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15</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15</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RFID位置</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5" w:hRule="atLeast"/>
        </w:trPr>
        <w:tc>
          <w:tcPr>
            <w:tcW w:w="838" w:type="dxa"/>
            <w:vMerge w:val="continue"/>
            <w:tcBorders>
              <w:top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16</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16</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写</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IR[24]  1;读RFID   2;写RFID  3：车床松开</w:t>
            </w: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4：车床加紧   5：铣床夹具1松开    6：铣床夹</w:t>
            </w: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具1夹紧    7：机床启动   8：报警     9：</w:t>
            </w: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rPr>
            </w:pPr>
            <w:r>
              <w:rPr>
                <w:rFonts w:hint="eastAsia" w:ascii="Calibri" w:hAnsi="Calibri" w:eastAsia="Calibri" w:cs="Calibri"/>
                <w:snapToGrid w:val="0"/>
                <w:color w:val="000000"/>
                <w:kern w:val="0"/>
                <w:sz w:val="13"/>
                <w:szCs w:val="13"/>
              </w:rPr>
              <w:t>RFID完成    11：车床放料完成    12：车床取  料完成  13：CNC放料完成    14：CNC取料完成  15：料仓放料完成  16：铣床夹具2松开  17：铣床夹具夹</w:t>
            </w:r>
            <w:r>
              <w:rPr>
                <w:rFonts w:hint="eastAsia" w:ascii="Calibri" w:hAnsi="Calibri" w:eastAsia="Calibri" w:cs="Calibri"/>
                <w:snapToGrid w:val="0"/>
                <w:color w:val="000000"/>
                <w:kern w:val="0"/>
                <w:sz w:val="13"/>
                <w:szCs w:val="13"/>
                <w:lang w:val="en-US" w:eastAsia="zh-CN"/>
              </w:rPr>
              <w:t>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70" w:hRule="atLeast"/>
        </w:trPr>
        <w:tc>
          <w:tcPr>
            <w:tcW w:w="838" w:type="dxa"/>
            <w:vMerge w:val="restart"/>
            <w:tcBorders>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b/>
                <w:bCs/>
                <w:snapToGrid w:val="0"/>
                <w:color w:val="000000"/>
                <w:kern w:val="0"/>
                <w:sz w:val="15"/>
                <w:szCs w:val="15"/>
              </w:rPr>
            </w:pPr>
          </w:p>
          <w:p>
            <w:pPr>
              <w:pStyle w:val="12"/>
              <w:widowControl/>
              <w:kinsoku w:val="0"/>
              <w:autoSpaceDE w:val="0"/>
              <w:autoSpaceDN w:val="0"/>
              <w:adjustRightInd w:val="0"/>
              <w:snapToGrid w:val="0"/>
              <w:spacing w:before="33" w:line="191" w:lineRule="auto"/>
              <w:jc w:val="center"/>
              <w:textAlignment w:val="baseline"/>
              <w:rPr>
                <w:rFonts w:hint="eastAsia" w:ascii="Calibri" w:hAnsi="Calibri" w:eastAsia="Calibri" w:cs="Calibri"/>
                <w:b/>
                <w:bCs/>
                <w:snapToGrid w:val="0"/>
                <w:color w:val="000000"/>
                <w:kern w:val="0"/>
                <w:sz w:val="15"/>
                <w:szCs w:val="15"/>
              </w:rPr>
            </w:pPr>
            <w:r>
              <w:rPr>
                <w:rFonts w:hint="eastAsia" w:ascii="Calibri" w:hAnsi="Calibri" w:eastAsia="Calibri" w:cs="Calibri"/>
                <w:b/>
                <w:bCs/>
                <w:snapToGrid w:val="0"/>
                <w:color w:val="000000"/>
                <w:kern w:val="0"/>
                <w:sz w:val="15"/>
                <w:szCs w:val="15"/>
              </w:rPr>
              <w:t>总控PLC发给</w:t>
            </w:r>
          </w:p>
          <w:p>
            <w:pPr>
              <w:pStyle w:val="12"/>
              <w:widowControl/>
              <w:kinsoku w:val="0"/>
              <w:autoSpaceDE w:val="0"/>
              <w:autoSpaceDN w:val="0"/>
              <w:adjustRightInd w:val="0"/>
              <w:snapToGrid w:val="0"/>
              <w:spacing w:before="33" w:line="191" w:lineRule="auto"/>
              <w:jc w:val="center"/>
              <w:textAlignment w:val="baseline"/>
              <w:rPr>
                <w:rFonts w:hint="eastAsia" w:ascii="Calibri" w:hAnsi="Calibri" w:eastAsia="Calibri" w:cs="Calibri"/>
                <w:b/>
                <w:bCs/>
                <w:snapToGrid w:val="0"/>
                <w:color w:val="000000"/>
                <w:kern w:val="0"/>
                <w:sz w:val="15"/>
                <w:szCs w:val="15"/>
              </w:rPr>
            </w:pPr>
            <w:r>
              <w:rPr>
                <w:rFonts w:hint="eastAsia" w:ascii="Calibri" w:hAnsi="Calibri" w:eastAsia="Calibri" w:cs="Calibri"/>
                <w:b/>
                <w:bCs/>
                <w:snapToGrid w:val="0"/>
                <w:color w:val="000000"/>
                <w:kern w:val="0"/>
                <w:sz w:val="15"/>
                <w:szCs w:val="15"/>
              </w:rPr>
              <w:t>机器人</w:t>
            </w: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PLCmodbus 通讯地址</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机器人</w:t>
            </w: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内部地</w:t>
            </w: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址</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功能</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变量类型</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定义功能</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值说明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取料位</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2</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2</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放料位</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3</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3</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设备号</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IR[17]    1:车床      2：铣床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4</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4</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RFID读写完成</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9"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5</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5</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车床安全门</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IR[19]    0：打开；   1：关闭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10"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6</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6</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加工中心安全门</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IR[20]    0：打开；   1：关闭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7</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7</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手爪类型</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8</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8</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外部使能信号</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外部使能   —保持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9</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9</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RFID开始读写</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9"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10</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10</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确认信号</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11</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11</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车床卡盘信号</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IR[26]    0：打开   1：关闭；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46"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12</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12</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CNC卡盘信号</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IR[27]    1：夹具1打开  2：夹具1关闭；3：夹</w:t>
            </w: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具2打开 4：夹具2关闭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9"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13</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13</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取料产品型号</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14</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14</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放料产品型号</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838"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15</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15</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HMI信号</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IR[31]   1：HMI发出的指令(不执行机床启动）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4" w:hRule="atLeast"/>
        </w:trPr>
        <w:tc>
          <w:tcPr>
            <w:tcW w:w="838" w:type="dxa"/>
            <w:vMerge w:val="continue"/>
            <w:tcBorders>
              <w:top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4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16</w:t>
            </w:r>
          </w:p>
        </w:tc>
        <w:tc>
          <w:tcPr>
            <w:tcW w:w="68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16</w:t>
            </w:r>
          </w:p>
        </w:tc>
        <w:tc>
          <w:tcPr>
            <w:tcW w:w="44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读</w:t>
            </w:r>
          </w:p>
        </w:tc>
        <w:tc>
          <w:tcPr>
            <w:tcW w:w="677"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211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机器人运行功能</w:t>
            </w:r>
          </w:p>
        </w:tc>
        <w:tc>
          <w:tcPr>
            <w:tcW w:w="3486"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3 暂停运行程序     4 恢复运行程序</w:t>
            </w:r>
          </w:p>
        </w:tc>
      </w:tr>
    </w:tbl>
    <w:p>
      <w:pPr>
        <w:pStyle w:val="12"/>
        <w:widowControl/>
        <w:kinsoku w:val="0"/>
        <w:autoSpaceDE w:val="0"/>
        <w:autoSpaceDN w:val="0"/>
        <w:adjustRightInd w:val="0"/>
        <w:snapToGrid w:val="0"/>
        <w:spacing w:before="33" w:line="190" w:lineRule="auto"/>
        <w:ind w:left="240"/>
        <w:jc w:val="left"/>
        <w:textAlignment w:val="baseline"/>
        <w:rPr>
          <w:rFonts w:hint="eastAsia" w:ascii="Calibri" w:hAnsi="Calibri" w:eastAsia="Calibri" w:cs="Calibri"/>
          <w:snapToGrid w:val="0"/>
          <w:color w:val="000000"/>
          <w:spacing w:val="-2"/>
          <w:kern w:val="0"/>
          <w:sz w:val="13"/>
          <w:szCs w:val="13"/>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ind w:firstLine="476" w:firstLineChars="200"/>
        <w:rPr>
          <w:rFonts w:hint="eastAsia" w:ascii="仿宋" w:hAnsi="仿宋" w:eastAsia="仿宋" w:cs="仿宋"/>
          <w:spacing w:val="-1"/>
          <w:sz w:val="24"/>
          <w:szCs w:val="24"/>
          <w:lang w:val="en-US" w:eastAsia="zh-CN"/>
        </w:rPr>
      </w:pPr>
    </w:p>
    <w:p>
      <w:pPr>
        <w:ind w:firstLine="476" w:firstLineChars="200"/>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MES与PLC变量表</w:t>
      </w:r>
    </w:p>
    <w:tbl>
      <w:tblPr>
        <w:tblStyle w:val="13"/>
        <w:tblW w:w="9304" w:type="dxa"/>
        <w:tblInd w:w="-1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1234"/>
        <w:gridCol w:w="1604"/>
        <w:gridCol w:w="704"/>
        <w:gridCol w:w="969"/>
        <w:gridCol w:w="704"/>
        <w:gridCol w:w="889"/>
        <w:gridCol w:w="980"/>
        <w:gridCol w:w="652"/>
        <w:gridCol w:w="9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5" w:hRule="atLeast"/>
        </w:trPr>
        <w:tc>
          <w:tcPr>
            <w:tcW w:w="9304" w:type="dxa"/>
            <w:gridSpan w:val="10"/>
            <w:vAlign w:val="center"/>
          </w:tcPr>
          <w:p>
            <w:pPr>
              <w:pStyle w:val="12"/>
              <w:spacing w:before="101" w:line="187" w:lineRule="auto"/>
              <w:jc w:val="center"/>
              <w:rPr>
                <w:b/>
                <w:bCs/>
                <w:sz w:val="15"/>
                <w:szCs w:val="15"/>
              </w:rPr>
            </w:pPr>
            <w:r>
              <w:rPr>
                <w:b/>
                <w:bCs/>
                <w:spacing w:val="7"/>
                <w:sz w:val="15"/>
                <w:szCs w:val="15"/>
              </w:rPr>
              <w:t>切削加工智能制造单元</w:t>
            </w:r>
            <w:r>
              <w:rPr>
                <w:b/>
                <w:bCs/>
                <w:sz w:val="15"/>
                <w:szCs w:val="15"/>
              </w:rPr>
              <w:t>PLC</w:t>
            </w:r>
            <w:r>
              <w:rPr>
                <w:b/>
                <w:bCs/>
                <w:spacing w:val="7"/>
                <w:sz w:val="15"/>
                <w:szCs w:val="15"/>
              </w:rPr>
              <w:t>与</w:t>
            </w:r>
            <w:r>
              <w:rPr>
                <w:b/>
                <w:bCs/>
                <w:sz w:val="15"/>
                <w:szCs w:val="15"/>
              </w:rPr>
              <w:t>MES</w:t>
            </w:r>
            <w:r>
              <w:rPr>
                <w:b/>
                <w:bCs/>
                <w:spacing w:val="7"/>
                <w:sz w:val="15"/>
                <w:szCs w:val="15"/>
              </w:rPr>
              <w:t>配置表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25" w:hRule="atLeast"/>
        </w:trPr>
        <w:tc>
          <w:tcPr>
            <w:tcW w:w="623" w:type="dxa"/>
            <w:vAlign w:val="center"/>
          </w:tcPr>
          <w:p>
            <w:pPr>
              <w:pStyle w:val="12"/>
              <w:spacing w:before="33" w:line="191" w:lineRule="auto"/>
              <w:ind w:left="28"/>
              <w:jc w:val="center"/>
              <w:rPr>
                <w:rFonts w:hint="eastAsia"/>
                <w:b/>
                <w:bCs/>
                <w:sz w:val="15"/>
                <w:szCs w:val="15"/>
              </w:rPr>
            </w:pPr>
            <w:r>
              <w:rPr>
                <w:rFonts w:hint="eastAsia"/>
                <w:b/>
                <w:bCs/>
                <w:sz w:val="15"/>
                <w:szCs w:val="15"/>
              </w:rPr>
              <w:t>输入点</w:t>
            </w:r>
          </w:p>
        </w:tc>
        <w:tc>
          <w:tcPr>
            <w:tcW w:w="1234" w:type="dxa"/>
            <w:vAlign w:val="center"/>
          </w:tcPr>
          <w:p>
            <w:pPr>
              <w:pStyle w:val="12"/>
              <w:spacing w:before="33" w:line="191" w:lineRule="auto"/>
              <w:ind w:left="28"/>
              <w:jc w:val="center"/>
              <w:rPr>
                <w:rFonts w:hint="eastAsia"/>
                <w:b/>
                <w:bCs/>
                <w:sz w:val="15"/>
                <w:szCs w:val="15"/>
              </w:rPr>
            </w:pPr>
            <w:r>
              <w:rPr>
                <w:rFonts w:hint="eastAsia"/>
                <w:b/>
                <w:bCs/>
                <w:sz w:val="15"/>
                <w:szCs w:val="15"/>
              </w:rPr>
              <w:t>信号</w:t>
            </w:r>
          </w:p>
        </w:tc>
        <w:tc>
          <w:tcPr>
            <w:tcW w:w="1604" w:type="dxa"/>
            <w:vAlign w:val="center"/>
          </w:tcPr>
          <w:p>
            <w:pPr>
              <w:pStyle w:val="12"/>
              <w:spacing w:before="33" w:line="191" w:lineRule="auto"/>
              <w:ind w:left="28"/>
              <w:jc w:val="center"/>
              <w:rPr>
                <w:rFonts w:hint="eastAsia"/>
                <w:b/>
                <w:bCs/>
                <w:sz w:val="15"/>
                <w:szCs w:val="15"/>
              </w:rPr>
            </w:pPr>
            <w:r>
              <w:rPr>
                <w:rFonts w:hint="eastAsia"/>
                <w:b/>
                <w:bCs/>
                <w:sz w:val="15"/>
                <w:szCs w:val="15"/>
              </w:rPr>
              <w:t>说明</w:t>
            </w:r>
          </w:p>
        </w:tc>
        <w:tc>
          <w:tcPr>
            <w:tcW w:w="704" w:type="dxa"/>
            <w:vAlign w:val="center"/>
          </w:tcPr>
          <w:p>
            <w:pPr>
              <w:pStyle w:val="12"/>
              <w:spacing w:before="33" w:line="191" w:lineRule="auto"/>
              <w:ind w:left="28"/>
              <w:jc w:val="center"/>
              <w:rPr>
                <w:rFonts w:hint="eastAsia"/>
                <w:b/>
                <w:bCs/>
                <w:sz w:val="15"/>
                <w:szCs w:val="15"/>
              </w:rPr>
            </w:pPr>
            <w:r>
              <w:rPr>
                <w:rFonts w:hint="eastAsia"/>
                <w:b/>
                <w:bCs/>
                <w:sz w:val="15"/>
                <w:szCs w:val="15"/>
              </w:rPr>
              <w:t>数值类型</w:t>
            </w:r>
          </w:p>
        </w:tc>
        <w:tc>
          <w:tcPr>
            <w:tcW w:w="969" w:type="dxa"/>
            <w:vAlign w:val="center"/>
          </w:tcPr>
          <w:p>
            <w:pPr>
              <w:pStyle w:val="12"/>
              <w:spacing w:before="33" w:line="191" w:lineRule="auto"/>
              <w:ind w:left="28"/>
              <w:jc w:val="center"/>
              <w:rPr>
                <w:rFonts w:hint="eastAsia"/>
                <w:b/>
                <w:bCs/>
                <w:sz w:val="15"/>
                <w:szCs w:val="15"/>
              </w:rPr>
            </w:pPr>
            <w:r>
              <w:rPr>
                <w:rFonts w:hint="eastAsia"/>
                <w:b/>
                <w:bCs/>
                <w:sz w:val="15"/>
                <w:szCs w:val="15"/>
              </w:rPr>
              <w:t>PLC地址</w:t>
            </w:r>
          </w:p>
        </w:tc>
        <w:tc>
          <w:tcPr>
            <w:tcW w:w="704" w:type="dxa"/>
            <w:vAlign w:val="center"/>
          </w:tcPr>
          <w:p>
            <w:pPr>
              <w:pStyle w:val="12"/>
              <w:spacing w:before="33" w:line="191" w:lineRule="auto"/>
              <w:ind w:left="28"/>
              <w:jc w:val="center"/>
              <w:rPr>
                <w:rFonts w:hint="eastAsia"/>
                <w:b/>
                <w:bCs/>
                <w:sz w:val="15"/>
                <w:szCs w:val="15"/>
              </w:rPr>
            </w:pPr>
            <w:r>
              <w:rPr>
                <w:rFonts w:hint="eastAsia"/>
                <w:b/>
                <w:bCs/>
                <w:sz w:val="15"/>
                <w:szCs w:val="15"/>
              </w:rPr>
              <w:t>输入点</w:t>
            </w:r>
          </w:p>
        </w:tc>
        <w:tc>
          <w:tcPr>
            <w:tcW w:w="889" w:type="dxa"/>
            <w:vAlign w:val="center"/>
          </w:tcPr>
          <w:p>
            <w:pPr>
              <w:pStyle w:val="12"/>
              <w:spacing w:before="33" w:line="191" w:lineRule="auto"/>
              <w:ind w:left="28"/>
              <w:jc w:val="center"/>
              <w:rPr>
                <w:rFonts w:hint="eastAsia"/>
                <w:b/>
                <w:bCs/>
                <w:sz w:val="15"/>
                <w:szCs w:val="15"/>
              </w:rPr>
            </w:pPr>
            <w:r>
              <w:rPr>
                <w:rFonts w:hint="eastAsia"/>
                <w:b/>
                <w:bCs/>
                <w:sz w:val="15"/>
                <w:szCs w:val="15"/>
              </w:rPr>
              <w:t>信号</w:t>
            </w:r>
          </w:p>
        </w:tc>
        <w:tc>
          <w:tcPr>
            <w:tcW w:w="980" w:type="dxa"/>
            <w:vAlign w:val="center"/>
          </w:tcPr>
          <w:p>
            <w:pPr>
              <w:pStyle w:val="12"/>
              <w:spacing w:before="33" w:line="191" w:lineRule="auto"/>
              <w:ind w:left="28"/>
              <w:jc w:val="center"/>
              <w:rPr>
                <w:rFonts w:hint="eastAsia"/>
                <w:b/>
                <w:bCs/>
                <w:sz w:val="15"/>
                <w:szCs w:val="15"/>
              </w:rPr>
            </w:pPr>
            <w:r>
              <w:rPr>
                <w:rFonts w:hint="eastAsia"/>
                <w:b/>
                <w:bCs/>
                <w:sz w:val="15"/>
                <w:szCs w:val="15"/>
              </w:rPr>
              <w:t>说明</w:t>
            </w:r>
          </w:p>
        </w:tc>
        <w:tc>
          <w:tcPr>
            <w:tcW w:w="652" w:type="dxa"/>
            <w:vAlign w:val="center"/>
          </w:tcPr>
          <w:p>
            <w:pPr>
              <w:pStyle w:val="12"/>
              <w:spacing w:before="33" w:line="191" w:lineRule="auto"/>
              <w:ind w:left="28"/>
              <w:jc w:val="center"/>
              <w:rPr>
                <w:rFonts w:hint="eastAsia"/>
                <w:b/>
                <w:bCs/>
                <w:sz w:val="15"/>
                <w:szCs w:val="15"/>
              </w:rPr>
            </w:pPr>
            <w:r>
              <w:rPr>
                <w:rFonts w:hint="eastAsia"/>
                <w:b/>
                <w:bCs/>
                <w:sz w:val="15"/>
                <w:szCs w:val="15"/>
              </w:rPr>
              <w:t>数值类型</w:t>
            </w:r>
          </w:p>
        </w:tc>
        <w:tc>
          <w:tcPr>
            <w:tcW w:w="945" w:type="dxa"/>
            <w:vAlign w:val="center"/>
          </w:tcPr>
          <w:p>
            <w:pPr>
              <w:pStyle w:val="12"/>
              <w:spacing w:before="33" w:line="191" w:lineRule="auto"/>
              <w:ind w:left="28"/>
              <w:jc w:val="center"/>
              <w:rPr>
                <w:rFonts w:hint="eastAsia"/>
                <w:b/>
                <w:bCs/>
                <w:sz w:val="15"/>
                <w:szCs w:val="15"/>
              </w:rPr>
            </w:pPr>
            <w:r>
              <w:rPr>
                <w:rFonts w:hint="eastAsia"/>
                <w:b/>
                <w:bCs/>
                <w:sz w:val="15"/>
                <w:szCs w:val="15"/>
              </w:rPr>
              <w:t>PLC地址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48"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Db001</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MES_PLC_comfirm</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MES发给PLC命令</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DB100.DBW0</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D99</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Mag8_Scene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仓位8场次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1"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Db002</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Rack_number_Unload_co mfirm</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MES发给PLC的机床下料仓位n</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D100</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Mag8_Type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仓位8零件种类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Db003</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Order_type_comfirm</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机床编号</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DB100.DBW4</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D101</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Mag8_material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仓位8零件材料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Db004</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Rack_number_Load_comfi</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MES发给PLC的机床上料仓位m</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DB100.DBW6</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D102</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Mag8_state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仓位8零件状态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Db005</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DB100.DBW8</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D103</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Mag9_Scene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仓位9场次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Db006</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DB100.DBW10</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D104</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Mag9_Type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仓位9零件种类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Db007</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DB100.DBW12</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D105</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Mag9_material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仓位9零件材料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Db008</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DB100.DBW14</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D106</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Mag9_state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仓位9零件状态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Db009</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DB100.DBW16</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D107</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Mag10_Scene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仓位10场次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Db010</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DB100.DBW18</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D108</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Mag10_Type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仓位10零件种类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Db011</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MES_PLC_response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MES响应车工序流程指令</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DB100.DBW20</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D109</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Mag10_material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仓位10零件材料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Db012</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Rcak_Load_number_respo</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MES响应上料仓位m</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DB100.DBW22</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D110</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Mag10_state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仓位10零件状态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Db013</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Rcak_Unlnumber_respons</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MES响应下料仓位n</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DB100.DBW24</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D111</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Mag11_Scene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仓位11场次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Db014</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Machine_type_response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MES响应设备号</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DB100.DBW26</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D112</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Mag11_Type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仓位11零件种类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Db015</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DB100.DBW28</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D113</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Mag11_material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仓位11零件材料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Db016</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MES_PLC_response_2</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MES响应铣工序流程指令</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DB100.DBW30</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D114</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Mag11_state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仓位11零件状态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Db017</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Rcak_Load_number_respo</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MES响应上料仓位m</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DB100.DBW32</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D115</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Mag12_Scene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仓位12场次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Db018</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Rcak_Unlnumber_respons</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MES响应下料仓位n</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DB100.DBW34</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D116</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Mag12_Type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仓位12零件种类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Db019</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Machine_type_response_2</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MES响应设备号</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DB100.DBW36</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D117</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Mag12_material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仓位12零件材料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Db020</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DB100.DBW38</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D118</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Mag12_state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仓位12零件状态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Db021</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PLC_MES_comfirm</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PLC向MES发送车工序流程指令</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DB100.DBW40</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D119</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Mag13_Scene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仓位13场次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Db022</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Rcak_Load_number_comfi</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PLC向MES发送的上料位值m</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DB100.DBW42</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D120</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Mag13_Type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仓位13零件种类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3"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Db023</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Rcak_Unload_number_co mfirm</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PLC向MES发送的下料位值n</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DB100.DBW44</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D121</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Mag13_material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仓位13零件材料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Db024</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Machine_type_comfirm</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PLC向MES发送的设备号</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DB100.DBW46</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D122</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Mag13_state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仓位13零件状态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Db025</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DB100.DBW48</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D123</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Mag14_Scene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仓位14场次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0"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Db026</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PLC_MES_comfirm_2</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PLC向MES发送铣工序流程指令</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DB100.DBW50</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D124</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Mag14_Type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仓位14零件种类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Db027</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Rcak_Load_number_comfi rm 2</w:t>
            </w: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_</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PLC向MES发送的上料位值m</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DB100.DBW52</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D125</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Mag14_material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仓位14零件材料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7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Db028</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Rcak_Unload_number_co mfirm_2</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PLC向MES发送的下料位值n</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DB100.DBW54</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D126</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Mag_14state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仓位14零件状态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Db029</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Machine_type_comfirm_2</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PLC向MES发送的设备号</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DB100.DBW56</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D127</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Mag15_Scene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仓位15场次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Db030</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DB100.DBW58</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D128</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Mag15_Type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仓位15零件种类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Db031</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PLC_MES_respone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PLC响应MES命令</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DB100.DBW60</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D129</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Mag15_material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仓位15零件材料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8"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Db032</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Rack_number_Unload_res pone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PLC响应MES料位机床下料仓位n</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DB100.DBW62</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D130</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Mag15_state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仓位15零件状态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Db033</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Order_type_respone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PLC响应MES加工类型</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DB100.DBW64</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D131</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Mag16_Scene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仓位16场次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Db034</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Rack_number_Load_respo</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PLC响应MES料位机床上料仓位m</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DB100.DBW66</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D132</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Mag16_Type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仓位16零件种类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Db035</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DB100.DBW68</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D133</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Mag16_material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仓位16零件材料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Db036</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DB100.DBW70</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D134</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Mag16_state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仓位16零件状态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Db037</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DB100.DBW72</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D135</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Mag17_Scene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仓位17场次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Db038</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DB100.DBW74</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D136</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Mag17_Type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仓位17零件种类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Db039</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DB100.DBW76</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D137</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Mag17_material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仓位17零件材料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Db040</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DB100.DBW78</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D138</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Mag17_state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仓位17零件状态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Db041</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Robot_status</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机械手的状态</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DB100.DBW80</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D139</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Mag18_Scene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仓位18场次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Db042</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Robot_position_comfirm</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机械手是否在HOME位置确认</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DB100.DBW82</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D140</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Mag18_Type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仓位18零件种类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Db043</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Robot_mode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机械手运行模式</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DB100.DBW84</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D141</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Mag18_material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仓位18零件材料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Db044</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Robot_speed</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机器人繁忙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DB100.DBW86</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D142</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Mag18_state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仓位18零件状态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Db045</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Joint1_coor</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机械手关节1的坐标值</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DB100.DBW88</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D143</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Mag19_Scene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仓位19场次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Db046</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Joint2_coor</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机械手关节2的坐标值</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DB100.DBW90</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D144</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Mag19_Type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仓位19零件种类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Db047</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Joint3_coor</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机械手关节3的坐标值</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DB100.DBW92</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D145</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Mag19_material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仓位19零件材料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Db048</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Joint4_coor</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机械手关节4的坐标值</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DB100.DBW94</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D146</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Mag19_state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仓位19零件状态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Db049</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Joint5_coor</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机械手关节5的坐标值</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DB100.DBW96</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D147</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Mag20_Scene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仓位20场次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Db050</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Joint6_coor</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机械手关节6的坐标值</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DB100.DBW98</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D148</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Mag20_Type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仓位20零件种类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Db051</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Joint7_coor</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机械手关节7的坐标值</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DB100.DBW100</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D149</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Mag20_material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仓位20零件材料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95"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Db052</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Robot_clamp_number</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机械手当前使用的夹爪编号(1方 料 ，2大圆小圆)</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DB100.DBW102</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D150</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Mag20_state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仓位20零件状态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DB100.DBW298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Db053</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Lathe_finish_state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车床加工完成状态（ 1为完成）</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DB100.DBW104</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D151</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Mag21_Scene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仓位21场次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Db054</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Cnc_finish_state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加工中心加工完成状态</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DB100.DBW106</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D152</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Mag21_Type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仓位21零件种类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Db055</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DB100.DBW108</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D153</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Mag21_material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仓位21零件材料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Db056</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DB100.DBW110</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D154</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Mag21_state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仓位21零件状态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Db057</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DB100.DBW112</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D155</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Mag22_Scene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仓位22场次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Db058</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DB100.DBW114</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D156</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Mag22_Type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仓位22零件种类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Db059</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DB100.DBW116</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D157</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Mag22_material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仓位22零件材料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Db060</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预留</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6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DB100.DBW118</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D158</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Mag22_state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仓位22零件状态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D61.0</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Mag01_state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restart"/>
            <w:tcBorders>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DB100.DBW120</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D159</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Mag23_Scene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仓位23场次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D61.1</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Mag02_state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D160</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Mag23_Type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仓位23零件种类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D61.2</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Mag03_state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仓位3状态(0无料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D161</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Mag23_material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仓位23零件材料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D61.3</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Mag04_state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仓位4状态(0无料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D162</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Mag23_state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仓位23零件状态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D61.4</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Mag05_state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仓位5状态(0无料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D163</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Mag24_Scene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仓位24场次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D61.5</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Mag06_state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仓位6状态(0无料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D164</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Mag24_Type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仓位24零件种类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D61.6</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Mag07_state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仓位7状态(0无料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D165</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Mag24_material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仓位24零件材料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D61.7</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Mag08_state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仓位8状态(0无料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D166</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Mag24_state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仓位24零件状态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D61.8</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Mag09_state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仓位9状态(0无料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D167</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Mag25_Scene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仓位25场次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D61.9</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Mag10_state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仓位10状态(0无料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D168</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Mag_25Type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仓位25零件种类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D61.10</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Mag11_state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仓位11状态(0无料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D169</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Mag25_material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仓位25零件材料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D61.11</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Mag12_state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仓位12状态(0无料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D170</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Mag25_state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仓位25零件状态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D61.12</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Mag13_state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仓位13状态(0无料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D171</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Mag26_Scene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仓位26场次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D61.13</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Mag14_state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仓位14状态(0无料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D172</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Mag26_Type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仓位26零件种类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D61.14</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Mag15_state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仓位15状态(0无料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D173</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Mag26_material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仓位26零件材料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D61.15</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Mag16_state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仓位16状态(0无料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D174</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Mag26_state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仓位26零件状态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D62.0</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Mag17_state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仓位17状态(0无料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restart"/>
            <w:tcBorders>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DB100.DBW122</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D175</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Mag27_Scene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仓位27场次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D62.1</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Mag18_state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仓位18状态(0无料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D176</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Mag27_Type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仓位27零件种类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D62.2</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Mag19_state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仓位19状态(0无料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D177</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Mag27_material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仓位27零件材料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D62.3</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Mag20_state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仓位20状态(0无料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D178</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Mag27_state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仓位27零件状态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D62.4</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Mag21_state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仓位21状态(0无料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D179</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Mag28_Scene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仓位28场次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D62.5</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Mag22_state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仓位22状态(0无料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D180</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Mag28_Type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仓位28零件种类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D62.6</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Mag23_state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仓位23状态(0无料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D181</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Mag28_material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仓位28零件材料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D62.7</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Mag24_state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仓位24状态(0无料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D182</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Mag28_state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仓位28零件状态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D62.8</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Mag25_state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仓位25状态(0无料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D183</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Mag29_Scene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仓位29场次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D62.9</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Mag26_state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仓位26状态(0无料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D184</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Mag29_Type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仓位29零件种类</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D62.10</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Mag27_state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仓位27状态(0无料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D185</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Mag29_material</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仓位29零件材料</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37"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D62.11</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Mag28_state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仓位28状态(0无料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D186</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Mag29_state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仓位29零件状态</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40" w:hRule="atLeast"/>
        </w:trPr>
        <w:tc>
          <w:tcPr>
            <w:tcW w:w="62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D62.12</w:t>
            </w:r>
          </w:p>
        </w:tc>
        <w:tc>
          <w:tcPr>
            <w:tcW w:w="123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Mag29_state</w:t>
            </w:r>
          </w:p>
        </w:tc>
        <w:tc>
          <w:tcPr>
            <w:tcW w:w="16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仓位29状态(0无料 1有料)</w:t>
            </w: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bool</w:t>
            </w:r>
          </w:p>
        </w:tc>
        <w:tc>
          <w:tcPr>
            <w:tcW w:w="969" w:type="dxa"/>
            <w:vMerge w:val="continue"/>
            <w:tcBorders>
              <w:top w:val="nil"/>
              <w:bottom w:val="nil"/>
            </w:tcBorders>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p>
        </w:tc>
        <w:tc>
          <w:tcPr>
            <w:tcW w:w="704"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D187</w:t>
            </w:r>
          </w:p>
        </w:tc>
        <w:tc>
          <w:tcPr>
            <w:tcW w:w="88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Mag30_Scene</w:t>
            </w:r>
          </w:p>
        </w:tc>
        <w:tc>
          <w:tcPr>
            <w:tcW w:w="98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仓位30场次</w:t>
            </w:r>
          </w:p>
        </w:tc>
        <w:tc>
          <w:tcPr>
            <w:tcW w:w="65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int</w:t>
            </w:r>
          </w:p>
        </w:tc>
        <w:tc>
          <w:tcPr>
            <w:tcW w:w="945"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rPr>
            </w:pPr>
            <w:r>
              <w:rPr>
                <w:rFonts w:hint="eastAsia" w:ascii="Calibri" w:hAnsi="Calibri" w:eastAsia="Calibri" w:cs="Calibri"/>
                <w:snapToGrid w:val="0"/>
                <w:color w:val="000000"/>
                <w:kern w:val="0"/>
                <w:sz w:val="13"/>
                <w:szCs w:val="13"/>
              </w:rPr>
              <w:t>DB100.DBW372</w:t>
            </w:r>
          </w:p>
        </w:tc>
      </w:tr>
    </w:tbl>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numPr>
          <w:ilvl w:val="0"/>
          <w:numId w:val="0"/>
        </w:numPr>
        <w:ind w:firstLine="476" w:firstLineChars="200"/>
        <w:rPr>
          <w:rFonts w:hint="eastAsia" w:ascii="仿宋" w:hAnsi="仿宋" w:eastAsia="仿宋" w:cs="仿宋"/>
          <w:spacing w:val="-1"/>
          <w:sz w:val="24"/>
          <w:szCs w:val="24"/>
          <w:lang w:val="en-US" w:eastAsia="zh-CN"/>
        </w:rPr>
      </w:pPr>
    </w:p>
    <w:p>
      <w:pPr>
        <w:numPr>
          <w:ilvl w:val="0"/>
          <w:numId w:val="0"/>
        </w:numPr>
        <w:ind w:firstLine="476" w:firstLineChars="200"/>
        <w:rPr>
          <w:rFonts w:hint="eastAsia" w:ascii="仿宋" w:hAnsi="仿宋" w:eastAsia="仿宋" w:cs="仿宋"/>
          <w:spacing w:val="-1"/>
          <w:sz w:val="24"/>
          <w:szCs w:val="24"/>
          <w:lang w:val="en-US" w:eastAsia="zh-CN"/>
        </w:rPr>
      </w:pPr>
    </w:p>
    <w:p>
      <w:pPr>
        <w:numPr>
          <w:ilvl w:val="0"/>
          <w:numId w:val="0"/>
        </w:numPr>
        <w:ind w:firstLine="476" w:firstLineChars="200"/>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2.广数智能制造单元变量表</w:t>
      </w:r>
    </w:p>
    <w:p>
      <w:pPr>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设备IO变量表</w:t>
      </w:r>
    </w:p>
    <w:tbl>
      <w:tblPr>
        <w:tblStyle w:val="13"/>
        <w:tblpPr w:leftFromText="181" w:rightFromText="181" w:vertAnchor="text" w:horzAnchor="page" w:tblpX="1638" w:tblpY="121"/>
        <w:tblOverlap w:val="never"/>
        <w:tblW w:w="8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2"/>
        <w:gridCol w:w="3003"/>
        <w:gridCol w:w="1259"/>
        <w:gridCol w:w="3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8" w:hRule="atLeast"/>
        </w:trPr>
        <w:tc>
          <w:tcPr>
            <w:tcW w:w="1592" w:type="dxa"/>
            <w:vAlign w:val="center"/>
          </w:tcPr>
          <w:p>
            <w:pPr>
              <w:spacing w:line="85" w:lineRule="exact"/>
              <w:jc w:val="center"/>
              <w:rPr>
                <w:rFonts w:hint="eastAsia" w:ascii="Calibri" w:hAnsi="Calibri" w:eastAsia="Calibri" w:cs="Calibri"/>
                <w:b/>
                <w:bCs/>
                <w:snapToGrid w:val="0"/>
                <w:color w:val="000000"/>
                <w:kern w:val="0"/>
                <w:sz w:val="15"/>
                <w:szCs w:val="15"/>
                <w:lang w:val="en-US" w:eastAsia="en-US" w:bidi="ar-SA"/>
              </w:rPr>
            </w:pPr>
          </w:p>
          <w:p>
            <w:pPr>
              <w:pStyle w:val="12"/>
              <w:spacing w:before="20" w:line="183" w:lineRule="auto"/>
              <w:ind w:left="20"/>
              <w:jc w:val="center"/>
              <w:rPr>
                <w:rFonts w:hint="default" w:ascii="Calibri" w:hAnsi="Calibri" w:eastAsia="Calibri" w:cs="Calibri"/>
                <w:b/>
                <w:bCs/>
                <w:snapToGrid w:val="0"/>
                <w:color w:val="000000"/>
                <w:kern w:val="0"/>
                <w:sz w:val="15"/>
                <w:szCs w:val="15"/>
                <w:lang w:val="en-US" w:eastAsia="zh-CN" w:bidi="ar-SA"/>
              </w:rPr>
            </w:pPr>
            <w:r>
              <w:rPr>
                <w:rFonts w:hint="eastAsia" w:ascii="Calibri" w:hAnsi="Calibri" w:eastAsia="Calibri" w:cs="Calibri"/>
                <w:b/>
                <w:bCs/>
                <w:snapToGrid w:val="0"/>
                <w:color w:val="000000"/>
                <w:kern w:val="0"/>
                <w:sz w:val="15"/>
                <w:szCs w:val="15"/>
                <w:lang w:val="en-US" w:eastAsia="zh-CN" w:bidi="ar-SA"/>
              </w:rPr>
              <w:t>PLC输入</w:t>
            </w:r>
          </w:p>
        </w:tc>
        <w:tc>
          <w:tcPr>
            <w:tcW w:w="3003" w:type="dxa"/>
            <w:vAlign w:val="center"/>
          </w:tcPr>
          <w:p>
            <w:pPr>
              <w:spacing w:line="85" w:lineRule="exact"/>
              <w:jc w:val="center"/>
              <w:rPr>
                <w:rFonts w:hint="eastAsia" w:ascii="Calibri" w:hAnsi="Calibri" w:eastAsia="Calibri" w:cs="Calibri"/>
                <w:b/>
                <w:bCs/>
                <w:snapToGrid w:val="0"/>
                <w:color w:val="000000"/>
                <w:kern w:val="0"/>
                <w:sz w:val="15"/>
                <w:szCs w:val="15"/>
                <w:lang w:val="en-US" w:eastAsia="en-US" w:bidi="ar-SA"/>
              </w:rPr>
            </w:pPr>
          </w:p>
        </w:tc>
        <w:tc>
          <w:tcPr>
            <w:tcW w:w="1259" w:type="dxa"/>
            <w:vAlign w:val="center"/>
          </w:tcPr>
          <w:p>
            <w:pPr>
              <w:jc w:val="center"/>
              <w:rPr>
                <w:rFonts w:hint="eastAsia" w:ascii="Calibri" w:hAnsi="Calibri" w:eastAsia="Calibri" w:cs="Calibri"/>
                <w:b/>
                <w:bCs/>
                <w:snapToGrid w:val="0"/>
                <w:color w:val="000000"/>
                <w:kern w:val="0"/>
                <w:sz w:val="15"/>
                <w:szCs w:val="15"/>
                <w:lang w:val="en-US" w:eastAsia="en-US" w:bidi="ar-SA"/>
              </w:rPr>
            </w:pPr>
            <w:r>
              <w:rPr>
                <w:rFonts w:hint="eastAsia" w:ascii="Calibri" w:hAnsi="Calibri" w:eastAsia="Calibri" w:cs="Calibri"/>
                <w:b/>
                <w:bCs/>
                <w:snapToGrid w:val="0"/>
                <w:color w:val="000000"/>
                <w:kern w:val="0"/>
                <w:sz w:val="15"/>
                <w:szCs w:val="15"/>
                <w:lang w:val="en-US" w:eastAsia="en-US" w:bidi="ar-SA"/>
              </w:rPr>
              <w:t>PLC输出</w:t>
            </w:r>
          </w:p>
        </w:tc>
        <w:tc>
          <w:tcPr>
            <w:tcW w:w="3120" w:type="dxa"/>
            <w:vAlign w:val="center"/>
          </w:tcPr>
          <w:p>
            <w:pPr>
              <w:jc w:val="center"/>
              <w:rPr>
                <w:rFonts w:hint="eastAsia" w:ascii="Calibri" w:hAnsi="Calibri" w:eastAsia="Calibri" w:cs="Calibri"/>
                <w:b/>
                <w:bCs/>
                <w:snapToGrid w:val="0"/>
                <w:color w:val="000000"/>
                <w:kern w:val="0"/>
                <w:sz w:val="15"/>
                <w:szCs w:val="15"/>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I0.0</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启动</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Q0.0</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启动按钮灯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I0.1</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暂停</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Q0.1</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暂停按钮灯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I0.2</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清除报警</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Q0.2</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清除报警按钮灯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I0.3</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预停</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Q0.3</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预停按钮灯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I0.4</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急停</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Q0.4</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解锁许可（绿色灯）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I0.5</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安全门检测开关</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Q0.5</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门锁解除按钮灯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I0.6</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Q0.6</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运行绿色按钮灯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4"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I0.7</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Q0.7</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4"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I1.0</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急停</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Q1.0</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4"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I1.1</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门锁解除</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Q1.1</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4"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I1.2</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立体仓库运行</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Q1.2</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4"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I1.3</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加工中心卡抓2松开到位</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Q1.3</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4"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I1.4</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加工中心卡抓2夹紧到位</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Q1.4</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4"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I1.5</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Q1.5</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4"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I1.6</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Q1.6</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4"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I1.7</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Q1.7</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I2.0</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车床报警</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Q2.0</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车床循环启动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I2.1</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车床加工完成</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Q2.1</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车床暂停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I2.2</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车床取放料位到位</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Q2.2</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车床卡盘松开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I2.3</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车床运行中</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Q2.3</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车床卡盘夹紧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I2.4</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车床卡盘松开到位</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Q2.4</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车床自动门打开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I2.5</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车床卡盘夹紧到位</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Q2.5</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车床自动门关闭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I2.6</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车床自动门打开到位</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Q2.6</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车床摄像头吹气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5"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I2.7</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车床自动门关闭到位</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Q2.7</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I3.0</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加工中心报警</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Q3.0</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加工中心循环启动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I3.1</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加工中心加工完成</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Q3.1</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加工中心暂停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I3.2</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加工中心取放料位到位</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Q3.2</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加工中心卡盘1松开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I3.3</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加工中心运行中</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Q3.3</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加工中心卡盘1夹紧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I3.4</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加工中心卡抓1松开到位</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Q3.4</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加工中心自动门打开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I3.5</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加工中心卡抓1夹紧到位</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Q3.5</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加工中心自动门关闭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I3.6</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加工中心自动门打开到位</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Q3.6</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加工中心摄像头吹气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I3.7</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加工中心自动门关闭到位</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Q3.7</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I4.0</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立体仓库1层1工位有料检测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Q4.0</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三色灯绿灯(生产线)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I4.1</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立体仓库1层2工位有料检测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Q4.1</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三色灯黄灯(生产线)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I4.2</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立体仓库1层3工位有料检测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Q4.2</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三色灯红灯(生产线)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I4.3</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立体仓库1层4工位有料检测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Q4.3</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三色灯中蜂鸣器(生产线)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I4.4</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立体仓库1层5工位有料检测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Q4.4</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三色灯绿灯(料仓)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I4.5</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立体仓库1层6工位有料检测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Q4.5</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三色灯黄灯(料仓)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I4.6</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立体仓库2层1工位有料检测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Q4.6</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三色灯红灯(料仓)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I4.7</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立体仓库2层2工位有料检测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Q4.7</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三色灯中蜂鸣器(料仓)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I5.0</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立体仓库2层3工位有料检测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Q5.0</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加工中心卡盘2松开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8"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5.1</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立体仓库2层4工位有料检测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Q5.1</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en-US" w:bidi="ar-SA"/>
              </w:rPr>
              <w:t>加工中心卡盘2夹紧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I5.2</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立体仓库2层5工位有料检测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Q5.2</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5"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I5.3</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立体仓库2层6工位有料检测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Q5.3</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6"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I5.4</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立体仓库3层1工位有料检测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Q5.4</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4"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I5.5</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立体仓库3层2工位有料检测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Q5.5</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5"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I5.6</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立体仓库3层3工位有料检测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Q5.6</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rPr>
        <w:tc>
          <w:tcPr>
            <w:tcW w:w="1592"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I5.7</w:t>
            </w:r>
          </w:p>
        </w:tc>
        <w:tc>
          <w:tcPr>
            <w:tcW w:w="3003"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立体仓库3层4工位有料检测</w:t>
            </w:r>
          </w:p>
        </w:tc>
        <w:tc>
          <w:tcPr>
            <w:tcW w:w="1259"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Q5.7</w:t>
            </w:r>
          </w:p>
        </w:tc>
        <w:tc>
          <w:tcPr>
            <w:tcW w:w="3120" w:type="dxa"/>
            <w:vAlign w:val="center"/>
          </w:tcPr>
          <w:p>
            <w:pPr>
              <w:pStyle w:val="12"/>
              <w:widowControl/>
              <w:kinsoku w:val="0"/>
              <w:autoSpaceDE w:val="0"/>
              <w:autoSpaceDN w:val="0"/>
              <w:adjustRightInd w:val="0"/>
              <w:snapToGrid w:val="0"/>
              <w:spacing w:before="33" w:line="191" w:lineRule="auto"/>
              <w:ind w:left="28"/>
              <w:jc w:val="center"/>
              <w:textAlignment w:val="baseline"/>
              <w:rPr>
                <w:rFonts w:hint="eastAsia" w:ascii="Calibri" w:hAnsi="Calibri" w:eastAsia="Calibri" w:cs="Calibri"/>
                <w:snapToGrid w:val="0"/>
                <w:color w:val="000000"/>
                <w:kern w:val="0"/>
                <w:sz w:val="13"/>
                <w:szCs w:val="13"/>
                <w:lang w:val="en-US" w:eastAsia="en-US" w:bidi="ar-SA"/>
              </w:rPr>
            </w:pPr>
          </w:p>
        </w:tc>
      </w:tr>
    </w:tbl>
    <w:p>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PLC与机器人变量表</w:t>
      </w:r>
    </w:p>
    <w:tbl>
      <w:tblPr>
        <w:tblStyle w:val="10"/>
        <w:tblW w:w="89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2229"/>
        <w:gridCol w:w="1054"/>
        <w:gridCol w:w="1078"/>
        <w:gridCol w:w="2241"/>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8940" w:type="dxa"/>
            <w:gridSpan w:val="6"/>
            <w:vAlign w:val="center"/>
          </w:tcPr>
          <w:p>
            <w:pPr>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GSK 机器人与 PLC信号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zh-CN" w:bidi="ar-SA"/>
              </w:rPr>
              <w:t>输入/VIN</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定义</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PLC</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输出/VOT</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定义</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zh-CN" w:bidi="ar-SA"/>
              </w:rPr>
              <w:t>G48.0</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zh-CN" w:bidi="ar-SA"/>
              </w:rPr>
              <w:t>RBI 暂停信号</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M100.0</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F48.0</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暂停信号</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G48.1</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伺服使能信号</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M100.1</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F48.1</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伺服使能信号</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G48.2</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启动运行信号</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M100.2</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F48.2</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启动运行信号</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G48.3</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报警信号</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M100.3</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F48.3</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报警信号</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G48.4</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急停信号</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M100.4</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F48.4</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急停信号</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G48.5</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自动模式启动</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M100.5</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F48.5</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机器人作业原点</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G48.6</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准备停止</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M100.6</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F48.6</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停止就位</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G48.7</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M100.7</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F48.7</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机器人准备就绪</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G49.0</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加工完成+机床允许取放料位</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M101.0</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F49.0</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车床循环启动</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G49.1</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车床程序上传完成</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M101.1</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F49.1</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车床程序上传请求</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G49.2</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车床卡盘松开到位</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M101.2</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F49.2</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车床卡盘打开</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G49.3</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车床卡盘夹紧到位</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M101.3</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F49.3</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车床卡盘关闭</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G49.4</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车床自动门打开到位</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M101.4</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F49.4</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车床自动门打开</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G49.5</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车床自动门关闭到位</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M101.5</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F49.5</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车床自动门关闭</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G49.6</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M101.6</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F49.6</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车床取放工件中</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G49.7</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M101.7</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F49.7</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G50.0</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加工完成+机床允许取放料位</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M102.0</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F50.0</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加工中心循环启动</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G50.1</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加工中心程序上传完成</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M102.1</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F50.1</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加工中心程序上传请求</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G50.2</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加工中心卡抓 1 打开到位</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M102.2</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F50.2</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加工中心卡抓 1 打开</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G50.3</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加工中心卡抓 1 夹紧到位</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M102.3</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F50.3</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加工中心卡抓 1 关闭</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G50.4</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加工中心自动门打开到位</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M102.4</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F50.4</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加工中心自动门打开</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G50.5</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加工中心自动门关闭到位</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M102.5</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F50.5</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加工中心自动门关闭</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G50.6</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加工中心卡抓 2 打开到位</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M102.6</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F50.6</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加工中心取放工件中</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G50.7</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RBI 加工中心卡抓 2 夹紧到位</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M102.7</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F50.7</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加工中心卡抓 2 打开</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G51.0</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车床首件上料请求</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M103.0</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F51.0</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RBQ 加工中心卡抓 2 关闭</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G51.1</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车床先取后放料请求</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M103.1</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F51.1</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G51.2</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车床取尾料请求</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M103.2</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F51.2</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G51.3</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加工中心首件上料请求</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M103.3</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F51.3</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G51.4</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加工中心先取后放料请求</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M103.4</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F51.4</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允许 MES 下单</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G51.5</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加工中心取尾料请求</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M103.5</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F51.5</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G51.6</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M103.6</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F51.6</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取尾料放置料仓时输出</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G51.7</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M103.7</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F51.7</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放料过程中输出</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G52.0</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写 RFID 请求</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M104.0</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F52.0</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写 RFID 完成</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G52.1</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读 RFID 请求</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M104.1</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F52.1</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读 RFID 完成</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G52.2</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RFID 读写成功机器人可不判断</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M104.2</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F52.2</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启动写 RFID</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G52.3</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M104.3</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F52.3</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启动读 RFID</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G52.4</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M104.4</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F52.4</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G52.5</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M104.5</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F52.5</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G52.6</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M104.6</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F52.6</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G52.7</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M104.7</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F52.7</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G53.0</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M105.0</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F53.0</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G53.1</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M105.1</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F53.1</w:t>
            </w: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G53.2</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M105.2</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F53.2</w:t>
            </w:r>
          </w:p>
        </w:tc>
        <w:tc>
          <w:tcPr>
            <w:tcW w:w="2241" w:type="dxa"/>
            <w:vAlign w:val="center"/>
          </w:tcPr>
          <w:p>
            <w:pPr>
              <w:jc w:val="center"/>
              <w:rPr>
                <w:rFonts w:hint="eastAsia" w:ascii="Calibri" w:hAnsi="Calibri" w:eastAsia="Calibri" w:cs="Calibri"/>
                <w:snapToGrid w:val="0"/>
                <w:color w:val="000000"/>
                <w:kern w:val="0"/>
                <w:sz w:val="13"/>
                <w:szCs w:val="13"/>
                <w:lang w:val="en-US" w:eastAsia="en-US"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G53.3</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M105.3</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F53.3</w:t>
            </w:r>
          </w:p>
        </w:tc>
        <w:tc>
          <w:tcPr>
            <w:tcW w:w="2241" w:type="dxa"/>
            <w:vAlign w:val="center"/>
          </w:tcPr>
          <w:p>
            <w:pPr>
              <w:jc w:val="center"/>
              <w:rPr>
                <w:rFonts w:hint="eastAsia" w:ascii="Calibri" w:hAnsi="Calibri" w:eastAsia="Calibri" w:cs="Calibri"/>
                <w:snapToGrid w:val="0"/>
                <w:color w:val="000000"/>
                <w:kern w:val="0"/>
                <w:sz w:val="13"/>
                <w:szCs w:val="13"/>
                <w:lang w:val="en-US" w:eastAsia="en-US"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G53.4</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M105.4</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F53.4</w:t>
            </w:r>
          </w:p>
        </w:tc>
        <w:tc>
          <w:tcPr>
            <w:tcW w:w="2241" w:type="dxa"/>
            <w:vAlign w:val="center"/>
          </w:tcPr>
          <w:p>
            <w:pPr>
              <w:jc w:val="center"/>
              <w:rPr>
                <w:rFonts w:hint="eastAsia" w:ascii="Calibri" w:hAnsi="Calibri" w:eastAsia="Calibri" w:cs="Calibri"/>
                <w:snapToGrid w:val="0"/>
                <w:color w:val="000000"/>
                <w:kern w:val="0"/>
                <w:sz w:val="13"/>
                <w:szCs w:val="13"/>
                <w:lang w:val="en-US" w:eastAsia="en-US"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G53.5</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M105.5</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F53.5</w:t>
            </w:r>
          </w:p>
        </w:tc>
        <w:tc>
          <w:tcPr>
            <w:tcW w:w="2241" w:type="dxa"/>
            <w:vAlign w:val="center"/>
          </w:tcPr>
          <w:p>
            <w:pPr>
              <w:jc w:val="center"/>
              <w:rPr>
                <w:rFonts w:hint="eastAsia" w:ascii="Calibri" w:hAnsi="Calibri" w:eastAsia="Calibri" w:cs="Calibri"/>
                <w:snapToGrid w:val="0"/>
                <w:color w:val="000000"/>
                <w:kern w:val="0"/>
                <w:sz w:val="13"/>
                <w:szCs w:val="13"/>
                <w:lang w:val="en-US" w:eastAsia="en-US"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G53.6</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M105.6</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F53.6</w:t>
            </w:r>
          </w:p>
        </w:tc>
        <w:tc>
          <w:tcPr>
            <w:tcW w:w="2241" w:type="dxa"/>
            <w:vAlign w:val="center"/>
          </w:tcPr>
          <w:p>
            <w:pPr>
              <w:jc w:val="center"/>
              <w:rPr>
                <w:rFonts w:hint="eastAsia" w:ascii="Calibri" w:hAnsi="Calibri" w:eastAsia="Calibri" w:cs="Calibri"/>
                <w:snapToGrid w:val="0"/>
                <w:color w:val="000000"/>
                <w:kern w:val="0"/>
                <w:sz w:val="13"/>
                <w:szCs w:val="13"/>
                <w:lang w:val="en-US" w:eastAsia="en-US"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G53.7</w:t>
            </w: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M105.7</w:t>
            </w: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F53.7</w:t>
            </w:r>
          </w:p>
        </w:tc>
        <w:tc>
          <w:tcPr>
            <w:tcW w:w="2241" w:type="dxa"/>
            <w:vAlign w:val="center"/>
          </w:tcPr>
          <w:p>
            <w:pPr>
              <w:jc w:val="center"/>
              <w:rPr>
                <w:rFonts w:hint="eastAsia" w:ascii="Calibri" w:hAnsi="Calibri" w:eastAsia="Calibri" w:cs="Calibri"/>
                <w:snapToGrid w:val="0"/>
                <w:color w:val="000000"/>
                <w:kern w:val="0"/>
                <w:sz w:val="13"/>
                <w:szCs w:val="13"/>
                <w:lang w:val="en-US" w:eastAsia="en-US" w:bidi="ar-SA"/>
              </w:rPr>
            </w:pP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M205.7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8940" w:type="dxa"/>
            <w:gridSpan w:val="6"/>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手爪信号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输出/OUT</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定义</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F10.0</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手抓电磁阀打开</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F10.1</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手抓电磁阀关闭</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F10.2</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快换电磁阀打开</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18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2229"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F10.3</w:t>
            </w:r>
          </w:p>
        </w:tc>
        <w:tc>
          <w:tcPr>
            <w:tcW w:w="10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1078"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c>
          <w:tcPr>
            <w:tcW w:w="2241"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快换电磁阀关闭</w:t>
            </w:r>
          </w:p>
        </w:tc>
        <w:tc>
          <w:tcPr>
            <w:tcW w:w="1154" w:type="dxa"/>
            <w:vAlign w:val="center"/>
          </w:tcPr>
          <w:p>
            <w:pPr>
              <w:keepNext w:val="0"/>
              <w:keepLines w:val="0"/>
              <w:widowControl/>
              <w:suppressLineNumbers w:val="0"/>
              <w:jc w:val="center"/>
              <w:rPr>
                <w:rFonts w:hint="eastAsia" w:ascii="Calibri" w:hAnsi="Calibri" w:eastAsia="Calibri" w:cs="Calibri"/>
                <w:snapToGrid w:val="0"/>
                <w:color w:val="000000"/>
                <w:kern w:val="0"/>
                <w:sz w:val="13"/>
                <w:szCs w:val="13"/>
                <w:lang w:val="en-US" w:eastAsia="zh-CN" w:bidi="ar-SA"/>
              </w:rPr>
            </w:pPr>
          </w:p>
        </w:tc>
      </w:tr>
    </w:tbl>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eastAsia" w:ascii="仿宋" w:hAnsi="仿宋" w:eastAsia="仿宋" w:cs="仿宋"/>
          <w:spacing w:val="-1"/>
          <w:sz w:val="24"/>
          <w:szCs w:val="24"/>
          <w:lang w:val="en-US" w:eastAsia="zh-CN"/>
        </w:rPr>
      </w:pPr>
    </w:p>
    <w:p>
      <w:pPr>
        <w:rPr>
          <w:rFonts w:hint="eastAsia" w:ascii="仿宋" w:hAnsi="仿宋" w:eastAsia="仿宋" w:cs="仿宋"/>
          <w:spacing w:val="-1"/>
          <w:sz w:val="24"/>
          <w:szCs w:val="24"/>
          <w:lang w:val="en-US" w:eastAsia="zh-CN"/>
        </w:rPr>
      </w:pPr>
    </w:p>
    <w:p>
      <w:pPr>
        <w:rPr>
          <w:rFonts w:hint="eastAsia" w:ascii="仿宋" w:hAnsi="仿宋" w:eastAsia="仿宋" w:cs="仿宋"/>
          <w:spacing w:val="-1"/>
          <w:sz w:val="24"/>
          <w:szCs w:val="24"/>
          <w:lang w:val="en-US" w:eastAsia="zh-CN"/>
        </w:rPr>
      </w:pPr>
    </w:p>
    <w:p>
      <w:pPr>
        <w:ind w:firstLine="476" w:firstLineChars="200"/>
        <w:rPr>
          <w:rFonts w:hint="eastAsia" w:ascii="仿宋" w:hAnsi="仿宋" w:eastAsia="仿宋" w:cs="仿宋"/>
          <w:spacing w:val="-1"/>
          <w:sz w:val="15"/>
          <w:szCs w:val="15"/>
          <w:lang w:val="en-US" w:eastAsia="zh-CN"/>
        </w:rPr>
      </w:pPr>
      <w:r>
        <w:rPr>
          <w:rFonts w:hint="eastAsia" w:ascii="仿宋" w:hAnsi="仿宋" w:eastAsia="仿宋" w:cs="仿宋"/>
          <w:spacing w:val="-1"/>
          <w:sz w:val="24"/>
          <w:szCs w:val="24"/>
          <w:lang w:val="en-US" w:eastAsia="zh-CN"/>
        </w:rPr>
        <w:t>MES与PLC变量表</w:t>
      </w:r>
    </w:p>
    <w:tbl>
      <w:tblPr>
        <w:tblStyle w:val="13"/>
        <w:tblpPr w:leftFromText="181" w:rightFromText="181" w:vertAnchor="text" w:horzAnchor="page" w:tblpX="1454" w:tblpY="1"/>
        <w:tblOverlap w:val="never"/>
        <w:tblW w:w="9052"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0"/>
        <w:gridCol w:w="1720"/>
        <w:gridCol w:w="2330"/>
        <w:gridCol w:w="704"/>
        <w:gridCol w:w="842"/>
        <w:gridCol w:w="1177"/>
        <w:gridCol w:w="1131"/>
        <w:gridCol w:w="6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输入点</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信号</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说明</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数值类型</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输入点</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信号</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说明</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数值类型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Db001</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MES_Order</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MES发给PLC自动化系统的各种状态</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D99</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Mag8_Scene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仓位8场次</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Db002</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MES_Rack_number</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MES发给PLC的取料位</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D100</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Mag8_Type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仓位8零件类型</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Db003</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MES_Workpicec_type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MES发给PLC的放料位</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D101</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Mag8_material</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仓位8零件材质</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Db004</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MES_Machine_type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机床类型</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D102</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Mag8_state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仓位8零件状态</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Db005</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MES_Rcak_take_Type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取料位类型</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D103</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Mag9_Scene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仓位9场次</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Db006</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MES_Rcak_Workpicec_Type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放料位类型</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D104</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Mag9_Type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仓位9零件类型</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Db007</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MES_Rcak_take_state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取料位状态</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D105</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Mag9_material</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仓位9零件材质</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Db008</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MES_Rcak_Workpicec_state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放料位位状态</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D106</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Mag9_state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仓位9零件状态</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Db009</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预留</w:t>
            </w:r>
          </w:p>
        </w:tc>
        <w:tc>
          <w:tcPr>
            <w:tcW w:w="704" w:type="dxa"/>
            <w:vAlign w:val="center"/>
          </w:tcPr>
          <w:p>
            <w:pPr>
              <w:pStyle w:val="12"/>
              <w:spacing w:before="37" w:line="175" w:lineRule="auto"/>
              <w:ind w:left="40"/>
              <w:jc w:val="center"/>
              <w:rPr>
                <w:rFonts w:hint="default"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D107</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Mag10_Scene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仓位10场次</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Db010</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预留</w:t>
            </w:r>
          </w:p>
        </w:tc>
        <w:tc>
          <w:tcPr>
            <w:tcW w:w="704" w:type="dxa"/>
            <w:vAlign w:val="center"/>
          </w:tcPr>
          <w:p>
            <w:pPr>
              <w:pStyle w:val="12"/>
              <w:spacing w:before="37" w:line="175" w:lineRule="auto"/>
              <w:ind w:left="40"/>
              <w:jc w:val="center"/>
              <w:rPr>
                <w:rFonts w:hint="default"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D108</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Mag10_Type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仓位10零件类型</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Db011</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MES_response_PLC</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MES给PLC响应码</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D109</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Mag10_material</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仓位10零件材质</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Db012</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MES_response_Rcak_take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取料位</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D110</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Mag10_state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仓位10零件状态</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Db013</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MES_response_Result</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上传结果</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D111</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Mag11_Scene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仓位11场次</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Db014</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MES_response_Machine_typ 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k设备号</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D112</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Mag11_Type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仓位11零件类型</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Db015</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预留</w:t>
            </w:r>
          </w:p>
        </w:tc>
        <w:tc>
          <w:tcPr>
            <w:tcW w:w="704" w:type="dxa"/>
            <w:vAlign w:val="center"/>
          </w:tcPr>
          <w:p>
            <w:pPr>
              <w:pStyle w:val="12"/>
              <w:spacing w:before="37" w:line="175" w:lineRule="auto"/>
              <w:ind w:left="40"/>
              <w:jc w:val="center"/>
              <w:rPr>
                <w:rFonts w:hint="default"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D113</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Mag11_material</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仓位11零件材质</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Db021</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PLC_Request</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PLC向MES发送程序上传请求</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D114</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Mag11_state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仓位11零件状态</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Db022</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PLC_Request_Rcak_number</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PLC向MES发送的料位值</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D115</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Mag12_Scene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仓位12场次</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Db023</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PLC_Response_Result</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PLC向MES发送的动作完成结果</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D116</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Mag12_Type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仓位12零件类 型</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Db024</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PLC_Request_Machine_type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PLC向MES发送的设备号</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D117</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Mag12_material</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仓位12零件材质</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Db025</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预留</w:t>
            </w:r>
          </w:p>
        </w:tc>
        <w:tc>
          <w:tcPr>
            <w:tcW w:w="704" w:type="dxa"/>
            <w:vAlign w:val="center"/>
          </w:tcPr>
          <w:p>
            <w:pPr>
              <w:pStyle w:val="12"/>
              <w:spacing w:before="37" w:line="175" w:lineRule="auto"/>
              <w:ind w:left="40"/>
              <w:jc w:val="center"/>
              <w:rPr>
                <w:rFonts w:hint="default"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D118</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Mag12_state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仓位12零件状态</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Db031</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PLC_response_Mes</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PLC给MES响应码</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D119</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Mag13_Scene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仓位13场次</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Db032</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PLC_response_Rcak_take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取料位</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D120</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Mag13_Type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仓位13零件类型</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Db033</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PLC_response_Rcak_put</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放料位</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D121</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Mag13_material</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仓位13零件材质</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Db034</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PLC_response_Machine_type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k设备号</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D122</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Mag13_state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仓位13零件状态</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Db035</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预留</w:t>
            </w:r>
          </w:p>
        </w:tc>
        <w:tc>
          <w:tcPr>
            <w:tcW w:w="704" w:type="dxa"/>
            <w:vAlign w:val="center"/>
          </w:tcPr>
          <w:p>
            <w:pPr>
              <w:pStyle w:val="12"/>
              <w:spacing w:before="37" w:line="175" w:lineRule="auto"/>
              <w:ind w:left="40"/>
              <w:jc w:val="center"/>
              <w:rPr>
                <w:rFonts w:hint="default" w:ascii="Calibri" w:hAnsi="Calibri" w:eastAsia="Calibri" w:cs="Calibri"/>
                <w:snapToGrid w:val="0"/>
                <w:color w:val="000000"/>
                <w:kern w:val="0"/>
                <w:sz w:val="13"/>
                <w:szCs w:val="13"/>
                <w:lang w:val="en-US" w:eastAsia="zh-CN" w:bidi="ar-SA"/>
              </w:rPr>
            </w:pPr>
            <w:r>
              <w:rPr>
                <w:rFonts w:hint="eastAsia" w:ascii="Calibri" w:hAnsi="Calibri" w:eastAsia="Calibri" w:cs="Calibri"/>
                <w:snapToGrid w:val="0"/>
                <w:color w:val="000000"/>
                <w:kern w:val="0"/>
                <w:sz w:val="13"/>
                <w:szCs w:val="13"/>
                <w:lang w:val="en-US" w:eastAsia="zh-CN"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D123</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Mag14_Scene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仓位14场次</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Db041</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Robot_status</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机械手的状态（0停止、1故障、2运行）</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D124</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Mag14_Type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仓位14零件类型</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Db042</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Robot_position_comfirm</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机械手是否在HOME位置确认（0不在、1在）</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D125</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Mag14_material</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仓位14零件材质</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Db043</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Robot_mode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机械手运行模式（0手动、1自动）</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D126</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Mag_ 14state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仓位14零件状态</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Db044</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Robot_speed</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机器人速度百分比</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D127</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Mag15_Scene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仓位15场次</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Db045</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Joint1_coor</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机械手关节1的坐标值</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D128</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Mag15_Type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仓位15零件类型</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Db046</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Joint2_coor</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机械手关节2的坐标值</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D129</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Mag15_material</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仓位15零件材质</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Db047</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Joint3_coor</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机械手关节3的坐标值</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D130</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Mag15_state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仓位15零件状态</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Db048</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Joint4_coor</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机械手关节4的坐标值</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D131</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Mag16_Scene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仓位16场次</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Db049</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Joint5_coor</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机械手关节5的坐标值</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D132</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Mag16_Type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仓位16零件类型</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Db050</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Joint6_coor</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机械手关节6的坐标值</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D133</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Mag16_material</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仓位16零件材质</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Db051</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Joint7_coor</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机械手关节7的坐标值</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D134</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Mag16_state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仓位16零件状态</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Db052</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Joint8_coor</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机器人动作流程完成信号（ 1完成0未完成）</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D135</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Mag17_Scene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仓位17场次</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D61.0</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Mag01_state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D136</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Mag17_Type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仓位17零件类型</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D61.1</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Mag02_state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D137</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Mag17_material</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仓位17零件材质</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D61.2</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Mag03_state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仓位3状态(0无料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D138</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Mag17_state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仓位17零件状态</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D61.3</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Mag04_state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仓位4状态(0无料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D139</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Mag18_Scene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仓位18场次</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D61.4</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Mag05_state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仓位5状态(0无料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D140</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Mag18_Type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仓位18零件类型</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D61.5</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Mag06_state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仓位6状态(0无料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D141</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Mag18_material</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仓位18零件材质</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D61.6</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Mag07_state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仓位7状态(0无料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D142</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Mag18_state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仓位18零件状态</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D61.7</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Mag08_state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仓位8状态(0无料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D143</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Mag19_Scene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仓位19场次</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D61.8</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Mag09_state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仓位9状态(0无料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D144</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Mag19_Type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仓位19零件类型</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D61.9</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Mag10_state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仓位10状态(0无料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D145</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Mag19_material</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仓位19零件材质</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D61.10</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Mag11_state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仓位11状态(0无料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D146</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Mag19_state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仓位19零件状 态</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D61.11</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Mag12_state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仓位12状态(0无料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D147</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Mag20_Scene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仓位20场次</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D61.12</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Mag13_state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仓位13状态(0无料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D148</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Mag20_Type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仓位20零件类型</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D61.13</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Mag14_state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仓位14状态(0无料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D149</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Mag20_material</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仓位20零件材质</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D61.14</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Mag15_state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仓位15状态(0无料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D150</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Mag20_state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仓位20零件状态</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D61.15</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Mag16_state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仓位16状态(0无料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D151</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Mag21_Scene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仓位21场次</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D62.0</w:t>
            </w:r>
          </w:p>
        </w:tc>
        <w:tc>
          <w:tcPr>
            <w:tcW w:w="172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Mag17_state</w:t>
            </w:r>
          </w:p>
        </w:tc>
        <w:tc>
          <w:tcPr>
            <w:tcW w:w="2330"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仓位16状态(0无料 1有料)</w:t>
            </w:r>
          </w:p>
        </w:tc>
        <w:tc>
          <w:tcPr>
            <w:tcW w:w="704"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D152</w:t>
            </w: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Mag21_Type</w:t>
            </w: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仓位21零件类型</w:t>
            </w: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D62.1</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Mag18_state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仓位18状态(0无料 1有料)</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D153</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Mag21_material</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仓位21零件材质</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D62.2</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Mag19_state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仓位19状态(0无料 1有料)</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D154</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Mag21_state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仓位21零件状态</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D62.3</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Mag20_state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仓位20状态(0无料 1有料)</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D155</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Mag22_Scene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仓位22场次</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D62.4</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Mag21_state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仓位21状态(0无料 1有料)</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D156</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Mag22_Type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仓位22零件类型</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D62.5</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Mag22_state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仓位22状态(0无料 1有料)</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D157</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Mag22_material</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仓位22零件材质</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D62.6</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Mag23_state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仓位23状态(0无料 1有料)</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D158</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Mag22_state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仓位22零件状态</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D62.7</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Mag24_state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仓位24状态(0无料 1有料)</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D159</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Mag23_Scene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仓位23场次</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D62.8</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Mag25_state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仓位25状态(0无料 1有料)</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D160</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Mag23_Type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仓位23零件类型</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D62.9</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Mag26_state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仓位26状态(0无料 1有料)</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D161</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Mag23_material</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仓位23零件材质</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D62.10</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Mag27_state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仓位27状态(0无料 1有料)</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D162</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Mag23_state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仓位23零件状态</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D62.11</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Mag28_state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仓位28状态(0无料 1有料)</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D163</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Mag24_Scene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仓位24场次</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D62.12</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Mag29_state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仓位29状态(0无料 1有料)</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D164</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Mag24_Type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仓位24零件类型</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D62.13</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Mag30_state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仓位30状态(0无料 1有料)</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D165</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Mag24_material</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仓位24零件材质</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D66.0</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L_Door_Close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车床自动门关闭(0未关闭1关闭）</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D166</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Mag24_state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仓位24零件状态</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D66.1</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L_Door_Open</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车床自动门打开(0未打开1打开）</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D167</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Mag25_Scene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仓位25场次</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D66.2</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L_Chuck_state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车床卡盘状态(0松开1夹紧)</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D168</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Mag_25Type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仓位25零件类型</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D67.0</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CNC_Door_Close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加工中心自动门关闭(0未关闭1关闭）</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D169</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Mag25_material</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仓位25零件材质</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D67.1</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CNC_Door_Open</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加工中心自动门打开(0未打开1关闭）</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D170</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Mag25_state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仓位25零件状态</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D67.2</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CNC_Chuck_state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加工中心卡盘状态(0松开1夹紧)</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bool</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D171</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Mag26_Scene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仓位26场次</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D68</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MES写入后清零</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获取加工中心宏变量信息（ 1获取0不获取）</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D172</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Mag26_Type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仓位26零件类型</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D71</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Mag1_Scene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仓位1场次</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D173</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Mag26_material</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仓位26零件材质</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D72</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Mag1_Type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仓位1零件类型</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D174</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Mag26_state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仓位26零件状态</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D73</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Mag1_material</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仓位1零件材质</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D175</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Mag27_Scene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仓位27场次</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D74</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Mag1_state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仓位1零件状态</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D176</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Mag27_Type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仓位27零件类型</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D75</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Mag2_Scene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仓位2场次</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D177</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Mag27_material</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仓位27零件材质</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D76</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Mag2_Type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仓位2零件类型</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D178</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Mag27_state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仓位27零件状态</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D77</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Mag2_material</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仓位2零件材质</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D179</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Mag28_Scene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仓位28场次</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D78</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仓位2零件状态</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D180</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Mag28_Type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仓位28零件类型</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D79</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Mag3_Scene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仓位3场次</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D181</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Mag28_material</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仓位28零件材质</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D80</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Mag3_Type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仓位3零件类型</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D182</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Mag28_state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仓位28零件状态</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D81</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Mag3_material</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仓位3零件材质</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D183</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Mag29_Scene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仓位29场次</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D82</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Mag3_state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仓位3零件状态</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D184</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Mag29_Type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仓位29零件类型</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D83</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Mag4_Scene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仓位4场次</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D185</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Mag29_material</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仓位29零件材质</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D84</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Mag4_Type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仓位4零件类型</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D186</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Mag29_state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仓位29零件状态</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D85</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Mag4_material</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仓位4零件材质</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D187</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Mag30_Scene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仓位30场次</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D86</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Mag4_state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仓位4零件状态</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D188</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Mag30_Type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仓位30零件类型</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D87</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Mag5_Scene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仓位5场次</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D189</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Mag30_material</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仓位30零件材质</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D88</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Mag5_Type</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仓位5零件类型</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D190</w:t>
            </w:r>
          </w:p>
        </w:tc>
        <w:tc>
          <w:tcPr>
            <w:tcW w:w="1177"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Mag30_state</w:t>
            </w:r>
          </w:p>
        </w:tc>
        <w:tc>
          <w:tcPr>
            <w:tcW w:w="1131"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仓位30零件状态</w:t>
            </w:r>
          </w:p>
        </w:tc>
        <w:tc>
          <w:tcPr>
            <w:tcW w:w="618"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2" w:hRule="atLeast"/>
        </w:trPr>
        <w:tc>
          <w:tcPr>
            <w:tcW w:w="5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D89</w:t>
            </w:r>
          </w:p>
        </w:tc>
        <w:tc>
          <w:tcPr>
            <w:tcW w:w="172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Mag5_material</w:t>
            </w:r>
          </w:p>
        </w:tc>
        <w:tc>
          <w:tcPr>
            <w:tcW w:w="2330"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仓位5零件材质</w:t>
            </w:r>
          </w:p>
        </w:tc>
        <w:tc>
          <w:tcPr>
            <w:tcW w:w="704" w:type="dxa"/>
            <w:shd w:val="clear" w:color="auto" w:fill="auto"/>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r>
              <w:rPr>
                <w:rFonts w:hint="eastAsia" w:ascii="Calibri" w:hAnsi="Calibri" w:eastAsia="Calibri" w:cs="Calibri"/>
                <w:snapToGrid w:val="0"/>
                <w:color w:val="000000"/>
                <w:kern w:val="0"/>
                <w:sz w:val="13"/>
                <w:szCs w:val="13"/>
                <w:lang w:val="en-US" w:eastAsia="en-US" w:bidi="ar-SA"/>
              </w:rPr>
              <w:t>int</w:t>
            </w:r>
          </w:p>
        </w:tc>
        <w:tc>
          <w:tcPr>
            <w:tcW w:w="842"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p>
        </w:tc>
        <w:tc>
          <w:tcPr>
            <w:tcW w:w="1177"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p>
        </w:tc>
        <w:tc>
          <w:tcPr>
            <w:tcW w:w="1131"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p>
        </w:tc>
        <w:tc>
          <w:tcPr>
            <w:tcW w:w="618" w:type="dxa"/>
            <w:vAlign w:val="center"/>
          </w:tcPr>
          <w:p>
            <w:pPr>
              <w:pStyle w:val="12"/>
              <w:spacing w:before="37" w:line="175" w:lineRule="auto"/>
              <w:ind w:left="40"/>
              <w:jc w:val="center"/>
              <w:rPr>
                <w:rFonts w:hint="eastAsia" w:ascii="Calibri" w:hAnsi="Calibri" w:eastAsia="Calibri" w:cs="Calibri"/>
                <w:snapToGrid w:val="0"/>
                <w:color w:val="000000"/>
                <w:kern w:val="0"/>
                <w:sz w:val="13"/>
                <w:szCs w:val="13"/>
                <w:lang w:val="en-US" w:eastAsia="en-US" w:bidi="ar-SA"/>
              </w:rPr>
            </w:pPr>
          </w:p>
        </w:tc>
      </w:tr>
    </w:tbl>
    <w:p>
      <w:pPr>
        <w:rPr>
          <w:rFonts w:hint="eastAsia" w:ascii="仿宋" w:hAnsi="仿宋" w:eastAsia="仿宋" w:cs="仿宋"/>
          <w:sz w:val="24"/>
          <w:szCs w:val="24"/>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sectPr>
      <w:footerReference r:id="rId8" w:type="default"/>
      <w:type w:val="continuous"/>
      <w:pgSz w:w="11906" w:h="16838"/>
      <w:pgMar w:top="1417" w:right="1417" w:bottom="1134" w:left="1417"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A00002EF" w:usb1="4000004B" w:usb2="00000000" w:usb3="00000000" w:csb0="2000009F" w:csb1="00000000"/>
  </w:font>
  <w:font w:name="微软雅黑">
    <w:panose1 w:val="020B0503020204020204"/>
    <w:charset w:val="86"/>
    <w:family w:val="swiss"/>
    <w:pitch w:val="default"/>
    <w:sig w:usb0="80000287" w:usb1="0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楷体">
    <w:altName w:val="楷体_GB2312"/>
    <w:panose1 w:val="02010609060101010101"/>
    <w:charset w:val="86"/>
    <w:family w:val="auto"/>
    <w:pitch w:val="default"/>
    <w:sig w:usb0="00000000" w:usb1="00000000" w:usb2="00000016" w:usb3="00000000" w:csb0="00040001" w:csb1="00000000"/>
  </w:font>
  <w:font w:name="华文新魏">
    <w:panose1 w:val="02010800040101010101"/>
    <w:charset w:val="86"/>
    <w:family w:val="auto"/>
    <w:pitch w:val="default"/>
    <w:sig w:usb0="00000001" w:usb1="080F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6"/>
      </w:tabs>
      <w:spacing w:line="173" w:lineRule="auto"/>
      <w:rPr>
        <w:rFonts w:hint="eastAsia" w:ascii="Times New Roman" w:hAnsi="Times New Roman" w:eastAsia="宋体" w:cs="Times New Roman"/>
        <w:sz w:val="30"/>
        <w:szCs w:val="30"/>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6"/>
      </w:tabs>
      <w:spacing w:line="173" w:lineRule="auto"/>
      <w:rPr>
        <w:rFonts w:hint="eastAsia" w:ascii="Times New Roman" w:hAnsi="Times New Roman" w:eastAsia="宋体" w:cs="Times New Roman"/>
        <w:sz w:val="30"/>
        <w:szCs w:val="30"/>
        <w:lang w:val="en-US" w:eastAsia="zh-CN"/>
      </w:rPr>
    </w:pPr>
    <w:r>
      <w:rPr>
        <w:sz w:val="3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264"/>
      <w:rPr>
        <w:rFonts w:ascii="Times New Roman" w:hAnsi="Times New Roman" w:eastAsia="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enter" w:pos="4536"/>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rPr>
                          </w:pPr>
                          <w:r>
                            <w:rPr>
                              <w:rFonts w:hint="default" w:ascii="Times New Roman" w:hAnsi="Times New Roman" w:cs="Times New Roman"/>
                            </w:rPr>
                            <w:t>第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default" w:ascii="Times New Roman" w:hAnsi="Times New Roman" w:cs="Times New Roman"/>
                      </w:rPr>
                    </w:pPr>
                    <w:r>
                      <w:rPr>
                        <w:rFonts w:hint="default" w:ascii="Times New Roman" w:hAnsi="Times New Roman" w:cs="Times New Roman"/>
                      </w:rPr>
                      <w:t>第 页</w:t>
                    </w: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94"/>
      </w:tabs>
      <w:spacing w:line="173" w:lineRule="auto"/>
      <w:rPr>
        <w:rFonts w:ascii="仿宋" w:hAnsi="仿宋" w:eastAsia="仿宋" w:cs="仿宋"/>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suppressLineNumbers w:val="0"/>
      <w:jc w:val="both"/>
      <w:rPr>
        <w:rFonts w:hint="eastAsia" w:ascii="宋体" w:hAnsi="宋体" w:eastAsia="宋体" w:cs="宋体"/>
        <w:b w:val="0"/>
        <w:bCs w:val="0"/>
        <w:sz w:val="18"/>
        <w:szCs w:val="18"/>
        <w:u w:val="single"/>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wYmQyYjk2NzQzNjE0ZGRjY2UyMTZkNjgwYTk0MjEifQ=="/>
  </w:docVars>
  <w:rsids>
    <w:rsidRoot w:val="2AEB50D3"/>
    <w:rsid w:val="00095620"/>
    <w:rsid w:val="00C96A0C"/>
    <w:rsid w:val="025263E9"/>
    <w:rsid w:val="03162B86"/>
    <w:rsid w:val="03CF3A69"/>
    <w:rsid w:val="04253689"/>
    <w:rsid w:val="048E56D2"/>
    <w:rsid w:val="04C17856"/>
    <w:rsid w:val="073F2CB4"/>
    <w:rsid w:val="078D3A1F"/>
    <w:rsid w:val="079636F9"/>
    <w:rsid w:val="07FC2953"/>
    <w:rsid w:val="083245C7"/>
    <w:rsid w:val="098F1CD1"/>
    <w:rsid w:val="098F630C"/>
    <w:rsid w:val="09A17C56"/>
    <w:rsid w:val="09AD65FB"/>
    <w:rsid w:val="0A623A94"/>
    <w:rsid w:val="0AD96E9C"/>
    <w:rsid w:val="0AF049F1"/>
    <w:rsid w:val="0BAA1044"/>
    <w:rsid w:val="0CC34EF7"/>
    <w:rsid w:val="0DA25D4B"/>
    <w:rsid w:val="0DD00B0A"/>
    <w:rsid w:val="0E1C5AFD"/>
    <w:rsid w:val="0EC3241C"/>
    <w:rsid w:val="0F6C6610"/>
    <w:rsid w:val="0FB104C7"/>
    <w:rsid w:val="115B2DE0"/>
    <w:rsid w:val="11B85B7B"/>
    <w:rsid w:val="11F92E61"/>
    <w:rsid w:val="12EF1A32"/>
    <w:rsid w:val="132C233E"/>
    <w:rsid w:val="1332191F"/>
    <w:rsid w:val="13623FB2"/>
    <w:rsid w:val="13E56991"/>
    <w:rsid w:val="14691370"/>
    <w:rsid w:val="14AE6523"/>
    <w:rsid w:val="14C67DF5"/>
    <w:rsid w:val="15233C15"/>
    <w:rsid w:val="1606156C"/>
    <w:rsid w:val="16610551"/>
    <w:rsid w:val="170D06D9"/>
    <w:rsid w:val="173043C7"/>
    <w:rsid w:val="18922319"/>
    <w:rsid w:val="18ED07C2"/>
    <w:rsid w:val="19241D0A"/>
    <w:rsid w:val="1A7D3EE0"/>
    <w:rsid w:val="1C427076"/>
    <w:rsid w:val="1CFF2872"/>
    <w:rsid w:val="1E0C65CC"/>
    <w:rsid w:val="1E5135A1"/>
    <w:rsid w:val="1EA27958"/>
    <w:rsid w:val="1EB0250C"/>
    <w:rsid w:val="1EC91389"/>
    <w:rsid w:val="1FD04999"/>
    <w:rsid w:val="1FF16DE9"/>
    <w:rsid w:val="203529A8"/>
    <w:rsid w:val="2059498F"/>
    <w:rsid w:val="20653333"/>
    <w:rsid w:val="207E61A3"/>
    <w:rsid w:val="212B632B"/>
    <w:rsid w:val="22274D44"/>
    <w:rsid w:val="22431452"/>
    <w:rsid w:val="22D30A28"/>
    <w:rsid w:val="23B5012E"/>
    <w:rsid w:val="244D65B8"/>
    <w:rsid w:val="253A7BF8"/>
    <w:rsid w:val="25950217"/>
    <w:rsid w:val="25A22934"/>
    <w:rsid w:val="262E41C8"/>
    <w:rsid w:val="26BB3CAD"/>
    <w:rsid w:val="26C62652"/>
    <w:rsid w:val="26CA2142"/>
    <w:rsid w:val="26D92385"/>
    <w:rsid w:val="27133AE9"/>
    <w:rsid w:val="27165388"/>
    <w:rsid w:val="27A97FAA"/>
    <w:rsid w:val="27D4638D"/>
    <w:rsid w:val="28F27ADA"/>
    <w:rsid w:val="29AC3D81"/>
    <w:rsid w:val="29F714A0"/>
    <w:rsid w:val="2A0B6CFA"/>
    <w:rsid w:val="2AEB50D3"/>
    <w:rsid w:val="2B0A6FB1"/>
    <w:rsid w:val="2B3B360F"/>
    <w:rsid w:val="2B487ADA"/>
    <w:rsid w:val="2B6C1A1A"/>
    <w:rsid w:val="2BA32F62"/>
    <w:rsid w:val="2BDE0776"/>
    <w:rsid w:val="2C842D93"/>
    <w:rsid w:val="2D216834"/>
    <w:rsid w:val="2E7806D6"/>
    <w:rsid w:val="2EEF2CB4"/>
    <w:rsid w:val="2EFE6E2D"/>
    <w:rsid w:val="2F774751"/>
    <w:rsid w:val="2F860BD0"/>
    <w:rsid w:val="2F923A19"/>
    <w:rsid w:val="302F1268"/>
    <w:rsid w:val="30D81900"/>
    <w:rsid w:val="30DE2601"/>
    <w:rsid w:val="333472C1"/>
    <w:rsid w:val="336D4581"/>
    <w:rsid w:val="3492593A"/>
    <w:rsid w:val="34DF500B"/>
    <w:rsid w:val="34F860CC"/>
    <w:rsid w:val="35170C48"/>
    <w:rsid w:val="35BC17F0"/>
    <w:rsid w:val="3667350A"/>
    <w:rsid w:val="36EC7EB3"/>
    <w:rsid w:val="37272C99"/>
    <w:rsid w:val="37813E56"/>
    <w:rsid w:val="379D34D3"/>
    <w:rsid w:val="37F05781"/>
    <w:rsid w:val="384C6E5B"/>
    <w:rsid w:val="386046B4"/>
    <w:rsid w:val="38740160"/>
    <w:rsid w:val="398C14D9"/>
    <w:rsid w:val="3A591E91"/>
    <w:rsid w:val="3AF13CEA"/>
    <w:rsid w:val="3BA7084C"/>
    <w:rsid w:val="3BC44F5A"/>
    <w:rsid w:val="3D4867EB"/>
    <w:rsid w:val="3DAF5796"/>
    <w:rsid w:val="3E1A70B4"/>
    <w:rsid w:val="3E9F17C9"/>
    <w:rsid w:val="3EBA2645"/>
    <w:rsid w:val="3F0833B0"/>
    <w:rsid w:val="3F163D1F"/>
    <w:rsid w:val="3F9410E8"/>
    <w:rsid w:val="40295CD4"/>
    <w:rsid w:val="41A01FC6"/>
    <w:rsid w:val="42415557"/>
    <w:rsid w:val="42552DB0"/>
    <w:rsid w:val="428E1E1E"/>
    <w:rsid w:val="434150E2"/>
    <w:rsid w:val="43572B58"/>
    <w:rsid w:val="43AF4742"/>
    <w:rsid w:val="43BB30E7"/>
    <w:rsid w:val="441A605F"/>
    <w:rsid w:val="446077EA"/>
    <w:rsid w:val="448D1EC9"/>
    <w:rsid w:val="451E392D"/>
    <w:rsid w:val="459D789C"/>
    <w:rsid w:val="45AD1A48"/>
    <w:rsid w:val="45B778DE"/>
    <w:rsid w:val="46601D24"/>
    <w:rsid w:val="46957C1F"/>
    <w:rsid w:val="473E02B7"/>
    <w:rsid w:val="47727F60"/>
    <w:rsid w:val="48174664"/>
    <w:rsid w:val="497F5D75"/>
    <w:rsid w:val="498F1CA9"/>
    <w:rsid w:val="49AA1E1E"/>
    <w:rsid w:val="4A92297C"/>
    <w:rsid w:val="4AA5064D"/>
    <w:rsid w:val="4AB80380"/>
    <w:rsid w:val="4BE97718"/>
    <w:rsid w:val="4D4E4D3E"/>
    <w:rsid w:val="4E9044FA"/>
    <w:rsid w:val="4F194956"/>
    <w:rsid w:val="4FBD797A"/>
    <w:rsid w:val="50334005"/>
    <w:rsid w:val="50C64E79"/>
    <w:rsid w:val="51121E6C"/>
    <w:rsid w:val="512B1415"/>
    <w:rsid w:val="5139389D"/>
    <w:rsid w:val="51BD627C"/>
    <w:rsid w:val="51D75590"/>
    <w:rsid w:val="528B1ED6"/>
    <w:rsid w:val="52CF44B9"/>
    <w:rsid w:val="53277E51"/>
    <w:rsid w:val="541E0E40"/>
    <w:rsid w:val="545C478E"/>
    <w:rsid w:val="54BC6CBF"/>
    <w:rsid w:val="54C618EB"/>
    <w:rsid w:val="54D97871"/>
    <w:rsid w:val="556C2493"/>
    <w:rsid w:val="56AB2344"/>
    <w:rsid w:val="56AE2637"/>
    <w:rsid w:val="572172AD"/>
    <w:rsid w:val="57343E90"/>
    <w:rsid w:val="57792C45"/>
    <w:rsid w:val="57936243"/>
    <w:rsid w:val="58A9755A"/>
    <w:rsid w:val="591946E0"/>
    <w:rsid w:val="59725B17"/>
    <w:rsid w:val="59D9393C"/>
    <w:rsid w:val="5A442F95"/>
    <w:rsid w:val="5A5A0A42"/>
    <w:rsid w:val="5B1A029B"/>
    <w:rsid w:val="5B763AC6"/>
    <w:rsid w:val="5C2F421A"/>
    <w:rsid w:val="5C4952DC"/>
    <w:rsid w:val="5C871960"/>
    <w:rsid w:val="5D045F7B"/>
    <w:rsid w:val="5D8B36D2"/>
    <w:rsid w:val="5D9F7F5D"/>
    <w:rsid w:val="5DF50B4C"/>
    <w:rsid w:val="5E8F2D4E"/>
    <w:rsid w:val="5FAD5B82"/>
    <w:rsid w:val="61C64CD9"/>
    <w:rsid w:val="61DC44FC"/>
    <w:rsid w:val="621974FF"/>
    <w:rsid w:val="621F43E9"/>
    <w:rsid w:val="62612C54"/>
    <w:rsid w:val="62B518E6"/>
    <w:rsid w:val="62D32CF3"/>
    <w:rsid w:val="641A755E"/>
    <w:rsid w:val="64923598"/>
    <w:rsid w:val="64A82DBC"/>
    <w:rsid w:val="64C01EB3"/>
    <w:rsid w:val="64FE478A"/>
    <w:rsid w:val="6555267F"/>
    <w:rsid w:val="662419AE"/>
    <w:rsid w:val="663C37BC"/>
    <w:rsid w:val="66415276"/>
    <w:rsid w:val="66A37F22"/>
    <w:rsid w:val="66BB69C3"/>
    <w:rsid w:val="670F0ED0"/>
    <w:rsid w:val="67753429"/>
    <w:rsid w:val="67E73BFB"/>
    <w:rsid w:val="682664D1"/>
    <w:rsid w:val="6841330B"/>
    <w:rsid w:val="68947972"/>
    <w:rsid w:val="693469CC"/>
    <w:rsid w:val="6B0D5727"/>
    <w:rsid w:val="6B4166E7"/>
    <w:rsid w:val="6B8C6F93"/>
    <w:rsid w:val="6BFB7C75"/>
    <w:rsid w:val="6C094140"/>
    <w:rsid w:val="6CBC5656"/>
    <w:rsid w:val="6DA34120"/>
    <w:rsid w:val="6EA91C0A"/>
    <w:rsid w:val="6ECC76A7"/>
    <w:rsid w:val="6ED21161"/>
    <w:rsid w:val="6F215C44"/>
    <w:rsid w:val="707B75D6"/>
    <w:rsid w:val="712056AF"/>
    <w:rsid w:val="71502811"/>
    <w:rsid w:val="7170658D"/>
    <w:rsid w:val="7189322E"/>
    <w:rsid w:val="72800ED4"/>
    <w:rsid w:val="72B312A9"/>
    <w:rsid w:val="730C1CF6"/>
    <w:rsid w:val="738D38A8"/>
    <w:rsid w:val="74A470FC"/>
    <w:rsid w:val="74EA1B76"/>
    <w:rsid w:val="753F5076"/>
    <w:rsid w:val="75752846"/>
    <w:rsid w:val="75C37A55"/>
    <w:rsid w:val="75F00E47"/>
    <w:rsid w:val="76051E1C"/>
    <w:rsid w:val="76375D4D"/>
    <w:rsid w:val="76397D18"/>
    <w:rsid w:val="767B20DE"/>
    <w:rsid w:val="773F310C"/>
    <w:rsid w:val="7860158C"/>
    <w:rsid w:val="78917997"/>
    <w:rsid w:val="79951709"/>
    <w:rsid w:val="7A7E219D"/>
    <w:rsid w:val="7B86755B"/>
    <w:rsid w:val="7B9A6B62"/>
    <w:rsid w:val="7C594C70"/>
    <w:rsid w:val="7CAF4890"/>
    <w:rsid w:val="7CEC015E"/>
    <w:rsid w:val="7D1312C2"/>
    <w:rsid w:val="7D192AAE"/>
    <w:rsid w:val="7D845D1C"/>
    <w:rsid w:val="7E1626EC"/>
    <w:rsid w:val="7EA83CA4"/>
    <w:rsid w:val="7F0F5AB9"/>
    <w:rsid w:val="7F8947D9"/>
    <w:rsid w:val="7FBF303C"/>
    <w:rsid w:val="7FE40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paragraph" w:styleId="2">
    <w:name w:val="heading 1"/>
    <w:basedOn w:val="1"/>
    <w:next w:val="1"/>
    <w:qFormat/>
    <w:uiPriority w:val="99"/>
    <w:pPr>
      <w:outlineLvl w:val="0"/>
    </w:pPr>
    <w:rPr>
      <w:rFonts w:ascii="Times New Roman" w:hAnsi="Times New Roman" w:eastAsia="黑体"/>
      <w:b/>
      <w:kern w:val="44"/>
      <w:sz w:val="30"/>
    </w:rPr>
  </w:style>
  <w:style w:type="paragraph" w:styleId="3">
    <w:name w:val="heading 2"/>
    <w:basedOn w:val="1"/>
    <w:next w:val="1"/>
    <w:qFormat/>
    <w:uiPriority w:val="99"/>
    <w:pPr>
      <w:adjustRightInd w:val="0"/>
      <w:snapToGrid w:val="0"/>
      <w:spacing w:line="360" w:lineRule="auto"/>
      <w:ind w:firstLine="561" w:firstLineChars="200"/>
      <w:jc w:val="left"/>
      <w:outlineLvl w:val="1"/>
    </w:pPr>
    <w:rPr>
      <w:rFonts w:ascii="Cambria" w:hAnsi="Cambria" w:eastAsia="宋体"/>
      <w:b/>
      <w:kern w:val="0"/>
    </w:rPr>
  </w:style>
  <w:style w:type="character" w:default="1" w:styleId="11">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qFormat/>
    <w:uiPriority w:val="99"/>
    <w:pPr>
      <w:spacing w:line="240" w:lineRule="atLeast"/>
    </w:pPr>
    <w:rPr>
      <w:kern w:val="0"/>
      <w:sz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39"/>
    <w:pPr>
      <w:tabs>
        <w:tab w:val="right" w:leader="dot" w:pos="8840"/>
      </w:tabs>
      <w:spacing w:line="600" w:lineRule="exact"/>
    </w:pPr>
  </w:style>
  <w:style w:type="paragraph" w:styleId="8">
    <w:name w:val="Body Text First Indent"/>
    <w:basedOn w:val="4"/>
    <w:qFormat/>
    <w:uiPriority w:val="0"/>
    <w:pPr>
      <w:widowControl w:val="0"/>
      <w:spacing w:after="120" w:line="360" w:lineRule="auto"/>
      <w:ind w:firstLine="420" w:firstLineChars="100"/>
    </w:pPr>
    <w:rPr>
      <w:rFonts w:ascii="微软雅黑" w:hAnsi="微软雅黑" w:eastAsia="微软雅黑" w:cs="微软雅黑"/>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
    <w:name w:val="Table Text"/>
    <w:basedOn w:val="1"/>
    <w:semiHidden/>
    <w:qFormat/>
    <w:uiPriority w:val="0"/>
    <w:rPr>
      <w:rFonts w:ascii="仿宋" w:hAnsi="仿宋" w:eastAsia="仿宋" w:cs="仿宋"/>
      <w:sz w:val="20"/>
      <w:szCs w:val="20"/>
      <w:lang w:val="en-US" w:eastAsia="en-US" w:bidi="ar-SA"/>
    </w:rPr>
  </w:style>
  <w:style w:type="table" w:customStyle="1" w:styleId="13">
    <w:name w:val="Table Normal"/>
    <w:semiHidden/>
    <w:unhideWhenUsed/>
    <w:qFormat/>
    <w:uiPriority w:val="0"/>
    <w:tblPr>
      <w:tblLayout w:type="fixed"/>
      <w:tblCellMar>
        <w:top w:w="0" w:type="dxa"/>
        <w:left w:w="0" w:type="dxa"/>
        <w:bottom w:w="0" w:type="dxa"/>
        <w:right w:w="0" w:type="dxa"/>
      </w:tblCellMar>
    </w:tblPr>
  </w:style>
  <w:style w:type="paragraph" w:customStyle="1" w:styleId="14">
    <w:name w:val="列表段落1"/>
    <w:qFormat/>
    <w:uiPriority w:val="0"/>
    <w:pPr>
      <w:widowControl w:val="0"/>
      <w:spacing w:line="240" w:lineRule="auto"/>
      <w:ind w:firstLine="420" w:firstLineChars="200"/>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23228</Words>
  <Characters>34912</Characters>
  <Lines>0</Lines>
  <Paragraphs>0</Paragraphs>
  <TotalTime>1</TotalTime>
  <ScaleCrop>false</ScaleCrop>
  <LinksUpToDate>false</LinksUpToDate>
  <CharactersWithSpaces>35406</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2024-10-01T08:25:00Z</dcterms:created>
  <dc:creator>簡簡單單</dc:creator>
  <cp:lastModifiedBy>田田</cp:lastModifiedBy>
  <dcterms:modified xsi:type="dcterms:W3CDTF">2025-08-08T01:34:17Z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39EE65C5162B492DA3C64A9CB44E66E6_13</vt:lpwstr>
  </property>
  <property fmtid="{D5CDD505-2E9C-101B-9397-08002B2CF9AE}" pid="4" name="KSOTemplateDocerSaveRecord">
    <vt:lpwstr>eyJoZGlkIjoiNDgwM2IzNzJkMGYzYzkzZTQ1YTVkM2EzZDlkY2FkOGUiLCJ1c2VySWQiOiIxNzI1MzkxMDMzIn0=</vt:lpwstr>
  </property>
</Properties>
</file>