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微软雅黑" w:hAnsi="微软雅黑" w:eastAsia="微软雅黑"/>
          <w:sz w:val="52"/>
          <w:szCs w:val="52"/>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届长治技能大赛技术文件</w:t>
      </w:r>
    </w:p>
    <w:p>
      <w:pPr>
        <w:jc w:val="center"/>
        <w:rPr>
          <w:rFonts w:hint="eastAsia" w:ascii="方正小标宋简体" w:eastAsia="方正小标宋简体"/>
          <w:sz w:val="44"/>
          <w:szCs w:val="44"/>
          <w:lang w:val="en-US" w:eastAsia="zh-CN"/>
        </w:rPr>
      </w:pP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数字孪生应用技术员</w:t>
      </w: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397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9"/>
                    <a:stretch>
                      <a:fillRect/>
                    </a:stretch>
                  </pic:blipFill>
                  <pic:spPr>
                    <a:xfrm>
                      <a:off x="0" y="0"/>
                      <a:ext cx="1899920" cy="1757680"/>
                    </a:xfrm>
                    <a:prstGeom prst="rect">
                      <a:avLst/>
                    </a:prstGeom>
                    <a:noFill/>
                    <a:ln>
                      <a:noFill/>
                    </a:ln>
                  </pic:spPr>
                </pic:pic>
              </a:graphicData>
            </a:graphic>
          </wp:inline>
        </w:drawing>
      </w: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jc w:val="center"/>
        <w:rPr>
          <w:rFonts w:ascii="方正小标宋简体" w:eastAsia="方正小标宋简体"/>
          <w:szCs w:val="32"/>
        </w:rPr>
      </w:pPr>
      <w:r>
        <w:rPr>
          <w:rFonts w:hint="eastAsia" w:ascii="方正小标宋简体" w:eastAsia="方正小标宋简体"/>
          <w:szCs w:val="32"/>
        </w:rPr>
        <w:t>第</w:t>
      </w:r>
      <w:r>
        <w:rPr>
          <w:rFonts w:hint="eastAsia" w:ascii="方正小标宋简体" w:eastAsia="方正小标宋简体"/>
          <w:szCs w:val="32"/>
          <w:lang w:val="en-US" w:eastAsia="zh-CN"/>
        </w:rPr>
        <w:t>七</w:t>
      </w:r>
      <w:r>
        <w:rPr>
          <w:rFonts w:hint="eastAsia" w:ascii="方正小标宋简体" w:eastAsia="方正小标宋简体"/>
          <w:szCs w:val="32"/>
        </w:rPr>
        <w:t>届长治技能大赛组委会</w:t>
      </w:r>
    </w:p>
    <w:p>
      <w:pPr>
        <w:jc w:val="center"/>
        <w:rPr>
          <w:rFonts w:hint="eastAsia" w:ascii="方正小标宋简体" w:eastAsia="方正小标宋简体"/>
          <w:szCs w:val="32"/>
        </w:rPr>
      </w:pPr>
      <w:r>
        <w:rPr>
          <w:rFonts w:hint="eastAsia" w:ascii="方正小标宋简体" w:eastAsia="方正小标宋简体"/>
          <w:szCs w:val="32"/>
        </w:rPr>
        <w:t>202</w:t>
      </w:r>
      <w:r>
        <w:rPr>
          <w:rFonts w:hint="eastAsia" w:ascii="方正小标宋简体" w:eastAsia="方正小标宋简体"/>
          <w:szCs w:val="32"/>
          <w:lang w:val="en-US" w:eastAsia="zh-CN"/>
        </w:rPr>
        <w:t>5</w:t>
      </w:r>
      <w:r>
        <w:rPr>
          <w:rFonts w:hint="eastAsia" w:ascii="方正小标宋简体" w:eastAsia="方正小标宋简体"/>
          <w:szCs w:val="32"/>
        </w:rPr>
        <w:t>年</w:t>
      </w:r>
      <w:r>
        <w:rPr>
          <w:rFonts w:hint="eastAsia" w:ascii="方正小标宋简体" w:eastAsia="方正小标宋简体"/>
          <w:szCs w:val="32"/>
          <w:lang w:val="en-US" w:eastAsia="zh-CN"/>
        </w:rPr>
        <w:t>8</w:t>
      </w:r>
      <w:r>
        <w:rPr>
          <w:rFonts w:hint="eastAsia" w:ascii="方正小标宋简体" w:eastAsia="方正小标宋简体"/>
          <w:szCs w:val="32"/>
        </w:rPr>
        <w:t>月</w:t>
      </w:r>
    </w:p>
    <w:p>
      <w:pPr>
        <w:jc w:val="center"/>
        <w:rPr>
          <w:rFonts w:hint="eastAsia" w:ascii="方正小标宋简体" w:eastAsia="方正小标宋简体"/>
          <w:szCs w:val="32"/>
        </w:rPr>
      </w:pPr>
    </w:p>
    <w:p>
      <w:pPr>
        <w:jc w:val="center"/>
        <w:rPr>
          <w:rFonts w:hint="eastAsia" w:ascii="方正小标宋简体" w:eastAsia="方正小标宋简体"/>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eastAsia" w:ascii="宋体" w:hAnsi="宋体" w:eastAsia="宋体" w:cs="宋体"/>
          <w:b/>
          <w:bCs/>
          <w:spacing w:val="-3"/>
          <w:sz w:val="52"/>
          <w:szCs w:val="52"/>
          <w:lang w:val="en-US" w:eastAsia="zh-CN"/>
        </w:rPr>
      </w:pPr>
      <w:bookmarkStart w:id="68" w:name="_GoBack"/>
      <w:bookmarkEnd w:id="68"/>
      <w:r>
        <w:rPr>
          <w:rFonts w:hint="eastAsia" w:ascii="宋体" w:hAnsi="宋体" w:eastAsia="宋体" w:cs="宋体"/>
          <w:b/>
          <w:bCs/>
          <w:spacing w:val="-3"/>
          <w:sz w:val="52"/>
          <w:szCs w:val="52"/>
          <w:lang w:val="en-US" w:eastAsia="zh-CN"/>
        </w:rPr>
        <w:t>目录</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一、</w:t>
      </w:r>
      <w:r>
        <w:rPr>
          <w:rFonts w:hint="eastAsia" w:ascii="仿宋" w:hAnsi="仿宋" w:eastAsia="仿宋" w:cs="仿宋"/>
          <w:b w:val="0"/>
          <w:bCs w:val="0"/>
          <w:spacing w:val="-3"/>
          <w:sz w:val="32"/>
          <w:szCs w:val="32"/>
          <w:lang w:val="en-US" w:eastAsia="zh-CN"/>
        </w:rPr>
        <w:t>技术概述...................................1</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二、</w:t>
      </w:r>
      <w:r>
        <w:rPr>
          <w:rFonts w:hint="eastAsia" w:ascii="仿宋" w:hAnsi="仿宋" w:eastAsia="仿宋" w:cs="仿宋"/>
          <w:b w:val="0"/>
          <w:bCs w:val="0"/>
          <w:spacing w:val="-3"/>
          <w:sz w:val="32"/>
          <w:szCs w:val="32"/>
          <w:lang w:val="en-US" w:eastAsia="zh-CN"/>
        </w:rPr>
        <w:t>能力要求与基本知识.........................1</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三、</w:t>
      </w:r>
      <w:r>
        <w:rPr>
          <w:rFonts w:hint="eastAsia" w:ascii="仿宋" w:hAnsi="仿宋" w:eastAsia="仿宋" w:cs="仿宋"/>
          <w:b w:val="0"/>
          <w:bCs w:val="0"/>
          <w:spacing w:val="-3"/>
          <w:sz w:val="32"/>
          <w:szCs w:val="32"/>
          <w:lang w:val="en-US" w:eastAsia="zh-CN"/>
        </w:rPr>
        <w:t>竞赛内容...................................3</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四、</w:t>
      </w:r>
      <w:r>
        <w:rPr>
          <w:rFonts w:hint="eastAsia" w:ascii="仿宋" w:hAnsi="仿宋" w:eastAsia="仿宋" w:cs="仿宋"/>
          <w:b w:val="0"/>
          <w:bCs w:val="0"/>
          <w:spacing w:val="-3"/>
          <w:sz w:val="32"/>
          <w:szCs w:val="32"/>
          <w:lang w:val="en-US" w:eastAsia="zh-CN"/>
        </w:rPr>
        <w:t>大赛命题方式...............................6</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五、</w:t>
      </w:r>
      <w:r>
        <w:rPr>
          <w:rFonts w:hint="eastAsia" w:ascii="仿宋" w:hAnsi="仿宋" w:eastAsia="仿宋" w:cs="仿宋"/>
          <w:b w:val="0"/>
          <w:bCs w:val="0"/>
          <w:spacing w:val="-3"/>
          <w:sz w:val="32"/>
          <w:szCs w:val="32"/>
          <w:lang w:val="en-US" w:eastAsia="zh-CN"/>
        </w:rPr>
        <w:t>成绩评判...................................7</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六、</w:t>
      </w:r>
      <w:r>
        <w:rPr>
          <w:rFonts w:hint="eastAsia" w:ascii="仿宋" w:hAnsi="仿宋" w:eastAsia="仿宋" w:cs="仿宋"/>
          <w:b w:val="0"/>
          <w:bCs w:val="0"/>
          <w:spacing w:val="-3"/>
          <w:sz w:val="32"/>
          <w:szCs w:val="32"/>
          <w:lang w:val="en-US" w:eastAsia="zh-CN"/>
        </w:rPr>
        <w:t>大赛设施设备...............................9</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七、</w:t>
      </w:r>
      <w:r>
        <w:rPr>
          <w:rFonts w:hint="eastAsia" w:ascii="仿宋" w:hAnsi="仿宋" w:eastAsia="仿宋" w:cs="仿宋"/>
          <w:b w:val="0"/>
          <w:bCs w:val="0"/>
          <w:spacing w:val="-3"/>
          <w:sz w:val="32"/>
          <w:szCs w:val="32"/>
          <w:lang w:val="en-US" w:eastAsia="zh-CN"/>
        </w:rPr>
        <w:t>大赛场地要求..............................15</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八、</w:t>
      </w:r>
      <w:r>
        <w:rPr>
          <w:rFonts w:hint="eastAsia" w:ascii="仿宋" w:hAnsi="仿宋" w:eastAsia="仿宋" w:cs="仿宋"/>
          <w:b w:val="0"/>
          <w:bCs w:val="0"/>
          <w:spacing w:val="-3"/>
          <w:sz w:val="32"/>
          <w:szCs w:val="32"/>
          <w:lang w:val="en-US" w:eastAsia="zh-CN"/>
        </w:rPr>
        <w:t>大赛安全要求..............................16</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九、</w:t>
      </w:r>
      <w:r>
        <w:rPr>
          <w:rFonts w:hint="eastAsia" w:ascii="仿宋" w:hAnsi="仿宋" w:eastAsia="仿宋" w:cs="仿宋"/>
          <w:b w:val="0"/>
          <w:bCs w:val="0"/>
          <w:spacing w:val="-3"/>
          <w:sz w:val="32"/>
          <w:szCs w:val="32"/>
          <w:lang w:val="en-US" w:eastAsia="zh-CN"/>
        </w:rPr>
        <w:t>开放现场的要求............................18</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十、</w:t>
      </w:r>
      <w:r>
        <w:rPr>
          <w:rFonts w:hint="eastAsia" w:ascii="仿宋" w:hAnsi="仿宋" w:eastAsia="仿宋" w:cs="仿宋"/>
          <w:b w:val="0"/>
          <w:bCs w:val="0"/>
          <w:spacing w:val="-3"/>
          <w:sz w:val="32"/>
          <w:szCs w:val="32"/>
          <w:lang w:val="en-US" w:eastAsia="zh-CN"/>
        </w:rPr>
        <w:t>绿色环保..................................19</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ind w:firstLine="628" w:firstLineChars="200"/>
        <w:textAlignment w:val="auto"/>
        <w:outlineLvl w:val="0"/>
        <w:rPr>
          <w:rFonts w:hint="default" w:ascii="仿宋" w:hAnsi="仿宋" w:eastAsia="仿宋" w:cs="仿宋"/>
          <w:b w:val="0"/>
          <w:bCs w:val="0"/>
          <w:spacing w:val="-3"/>
          <w:sz w:val="32"/>
          <w:szCs w:val="32"/>
          <w:lang w:val="en-US" w:eastAsia="zh-CN"/>
        </w:rPr>
      </w:pPr>
      <w:r>
        <w:rPr>
          <w:rFonts w:hint="eastAsia" w:ascii="仿宋" w:hAnsi="仿宋" w:eastAsia="仿宋" w:cs="仿宋"/>
          <w:b w:val="0"/>
          <w:bCs w:val="0"/>
          <w:spacing w:val="-3"/>
          <w:kern w:val="2"/>
          <w:sz w:val="32"/>
          <w:szCs w:val="32"/>
          <w:lang w:val="en-US" w:eastAsia="zh-CN" w:bidi="ar-SA"/>
        </w:rPr>
        <w:t>十一、</w:t>
      </w:r>
      <w:r>
        <w:rPr>
          <w:rFonts w:hint="eastAsia" w:ascii="仿宋" w:hAnsi="仿宋" w:eastAsia="仿宋" w:cs="仿宋"/>
          <w:b w:val="0"/>
          <w:bCs w:val="0"/>
          <w:spacing w:val="-3"/>
          <w:sz w:val="32"/>
          <w:szCs w:val="32"/>
          <w:lang w:val="en-US" w:eastAsia="zh-CN"/>
        </w:rPr>
        <w:t>样题....................................20</w:t>
      </w:r>
    </w:p>
    <w:p>
      <w:pPr>
        <w:jc w:val="center"/>
        <w:rPr>
          <w:rFonts w:hint="eastAsia" w:ascii="方正小标宋简体" w:eastAsia="方正小标宋简体"/>
          <w:szCs w:val="32"/>
        </w:rPr>
      </w:pPr>
    </w:p>
    <w:p>
      <w:pPr>
        <w:jc w:val="both"/>
        <w:rPr>
          <w:rFonts w:hint="eastAsia" w:ascii="方正小标宋简体" w:eastAsia="方正小标宋简体"/>
          <w:szCs w:val="32"/>
        </w:rPr>
      </w:pPr>
    </w:p>
    <w:p>
      <w:pPr>
        <w:jc w:val="both"/>
        <w:rPr>
          <w:rFonts w:hint="eastAsia" w:ascii="方正小标宋简体" w:eastAsia="方正小标宋简体"/>
          <w:szCs w:val="32"/>
        </w:rPr>
      </w:pPr>
    </w:p>
    <w:sdt>
      <w:sdtPr>
        <w:rPr>
          <w:rFonts w:ascii="宋体" w:hAnsi="宋体" w:eastAsia="宋体" w:cs="Times New Roman"/>
          <w:b/>
          <w:bCs/>
          <w:kern w:val="2"/>
          <w:sz w:val="44"/>
          <w:szCs w:val="44"/>
          <w:lang w:val="en-US" w:eastAsia="zh-CN" w:bidi="ar-SA"/>
        </w:rPr>
        <w:id w:val="147471245"/>
        <w:showingPlcHdr/>
        <w15:color w:val="DBDBDB"/>
        <w:docPartObj>
          <w:docPartGallery w:val="Table of Contents"/>
          <w:docPartUnique/>
        </w:docPartObj>
      </w:sdtPr>
      <w:sdtEndPr>
        <w:rPr>
          <w:rFonts w:ascii="微软雅黑" w:hAnsi="微软雅黑" w:eastAsia="微软雅黑" w:cs="微软雅黑"/>
          <w:b/>
          <w:bCs/>
          <w:kern w:val="0"/>
          <w:sz w:val="20"/>
          <w:szCs w:val="44"/>
          <w:lang w:val="en-US" w:eastAsia="zh-CN" w:bidi="ar-SA"/>
        </w:rPr>
      </w:sdtEndPr>
      <w:sdtContent>
        <w:p>
          <w:pPr>
            <w:pStyle w:val="2"/>
            <w:rPr>
              <w:rFonts w:ascii="微软雅黑" w:hAnsi="微软雅黑" w:eastAsia="微软雅黑" w:cs="微软雅黑"/>
              <w:b/>
              <w:bCs/>
              <w:kern w:val="0"/>
              <w:sz w:val="20"/>
              <w:szCs w:val="44"/>
              <w:lang w:val="en-US" w:eastAsia="zh-CN" w:bidi="ar-SA"/>
            </w:rPr>
          </w:pPr>
        </w:p>
      </w:sdtContent>
    </w:sdt>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sectPr>
          <w:footerReference r:id="rId3" w:type="default"/>
          <w:pgSz w:w="11906" w:h="16839"/>
          <w:pgMar w:top="1417" w:right="1417" w:bottom="1134" w:left="1417" w:header="0" w:footer="1013" w:gutter="0"/>
          <w:pgNumType w:fmt="decimal" w:start="1"/>
          <w:cols w:space="720" w:num="1"/>
        </w:sectPr>
      </w:pP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en-US"/>
        </w:rPr>
      </w:pPr>
      <w:r>
        <w:rPr>
          <w:rFonts w:hint="eastAsia" w:ascii="仿宋" w:hAnsi="仿宋" w:eastAsia="仿宋" w:cs="仿宋"/>
          <w:b/>
          <w:bCs/>
          <w:spacing w:val="-3"/>
          <w:sz w:val="32"/>
          <w:szCs w:val="32"/>
          <w:lang w:val="en-US" w:eastAsia="en-US"/>
        </w:rPr>
        <w:t>一、技术概述</w:t>
      </w:r>
    </w:p>
    <w:p>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outlineLvl w:val="0"/>
        <w:rPr>
          <w:rFonts w:ascii="仿宋" w:hAnsi="仿宋" w:eastAsia="仿宋" w:cs="仿宋"/>
          <w:b/>
          <w:bCs/>
          <w:snapToGrid w:val="0"/>
          <w:color w:val="000000"/>
          <w:spacing w:val="-10"/>
          <w:kern w:val="0"/>
          <w:sz w:val="28"/>
          <w:szCs w:val="28"/>
          <w:lang w:val="en-US" w:eastAsia="en-US" w:bidi="ar-SA"/>
        </w:rPr>
      </w:pPr>
      <w:r>
        <w:rPr>
          <w:rFonts w:ascii="仿宋" w:hAnsi="仿宋" w:eastAsia="仿宋" w:cs="仿宋"/>
          <w:b/>
          <w:bCs/>
          <w:snapToGrid w:val="0"/>
          <w:color w:val="000000"/>
          <w:spacing w:val="-10"/>
          <w:kern w:val="0"/>
          <w:sz w:val="28"/>
          <w:szCs w:val="28"/>
          <w:lang w:val="en-US" w:eastAsia="en-US" w:bidi="ar-SA"/>
        </w:rPr>
        <w:t>（一）技术名称</w:t>
      </w:r>
    </w:p>
    <w:p>
      <w:pPr>
        <w:keepNext w:val="0"/>
        <w:keepLines w:val="0"/>
        <w:pageBreakBefore w:val="0"/>
        <w:widowControl w:val="0"/>
        <w:kinsoku/>
        <w:wordWrap/>
        <w:overflowPunct/>
        <w:topLinePunct w:val="0"/>
        <w:autoSpaceDE/>
        <w:autoSpaceDN/>
        <w:bidi w:val="0"/>
        <w:adjustRightInd/>
        <w:snapToGrid/>
        <w:spacing w:line="500" w:lineRule="exact"/>
        <w:ind w:firstLine="520" w:firstLineChars="200"/>
        <w:textAlignment w:val="auto"/>
        <w:rPr>
          <w:rFonts w:hint="default" w:ascii="仿宋" w:hAnsi="仿宋" w:eastAsia="仿宋" w:cs="仿宋"/>
          <w:b w:val="0"/>
          <w:bCs w:val="0"/>
          <w:snapToGrid w:val="0"/>
          <w:color w:val="000000"/>
          <w:spacing w:val="-10"/>
          <w:kern w:val="0"/>
          <w:sz w:val="28"/>
          <w:szCs w:val="28"/>
          <w:lang w:val="en-US" w:eastAsia="zh-CN" w:bidi="ar-SA"/>
        </w:rPr>
      </w:pPr>
      <w:r>
        <w:rPr>
          <w:rFonts w:ascii="仿宋" w:hAnsi="仿宋" w:eastAsia="仿宋" w:cs="仿宋"/>
          <w:b w:val="0"/>
          <w:bCs w:val="0"/>
          <w:snapToGrid w:val="0"/>
          <w:color w:val="000000"/>
          <w:spacing w:val="-10"/>
          <w:kern w:val="0"/>
          <w:sz w:val="28"/>
          <w:szCs w:val="28"/>
          <w:lang w:val="en-US" w:eastAsia="en-US" w:bidi="ar-SA"/>
        </w:rPr>
        <w:t>竞赛项目名称：</w:t>
      </w:r>
      <w:r>
        <w:rPr>
          <w:rFonts w:hint="eastAsia" w:ascii="仿宋" w:hAnsi="仿宋" w:eastAsia="仿宋" w:cs="仿宋"/>
          <w:b w:val="0"/>
          <w:bCs w:val="0"/>
          <w:snapToGrid w:val="0"/>
          <w:color w:val="000000"/>
          <w:spacing w:val="-10"/>
          <w:kern w:val="0"/>
          <w:sz w:val="28"/>
          <w:szCs w:val="28"/>
          <w:lang w:val="en-US" w:eastAsia="zh-CN" w:bidi="ar-SA"/>
        </w:rPr>
        <w:t>数字孪生应用技术员</w:t>
      </w:r>
    </w:p>
    <w:p>
      <w:pPr>
        <w:keepNext w:val="0"/>
        <w:keepLines w:val="0"/>
        <w:pageBreakBefore w:val="0"/>
        <w:widowControl w:val="0"/>
        <w:kinsoku/>
        <w:wordWrap/>
        <w:overflowPunct/>
        <w:topLinePunct w:val="0"/>
        <w:autoSpaceDE/>
        <w:autoSpaceDN/>
        <w:bidi w:val="0"/>
        <w:adjustRightInd/>
        <w:snapToGrid/>
        <w:spacing w:line="500" w:lineRule="exact"/>
        <w:ind w:firstLine="522" w:firstLineChars="200"/>
        <w:textAlignment w:val="auto"/>
        <w:outlineLvl w:val="0"/>
        <w:rPr>
          <w:rFonts w:ascii="仿宋" w:hAnsi="仿宋" w:eastAsia="仿宋" w:cs="仿宋"/>
          <w:b/>
          <w:bCs/>
          <w:snapToGrid w:val="0"/>
          <w:color w:val="000000"/>
          <w:spacing w:val="-10"/>
          <w:kern w:val="0"/>
          <w:sz w:val="28"/>
          <w:szCs w:val="28"/>
          <w:lang w:val="en-US" w:eastAsia="en-US" w:bidi="ar-SA"/>
        </w:rPr>
      </w:pPr>
      <w:r>
        <w:rPr>
          <w:rFonts w:ascii="仿宋" w:hAnsi="仿宋" w:eastAsia="仿宋" w:cs="仿宋"/>
          <w:b/>
          <w:bCs/>
          <w:snapToGrid w:val="0"/>
          <w:color w:val="000000"/>
          <w:spacing w:val="-10"/>
          <w:kern w:val="0"/>
          <w:sz w:val="28"/>
          <w:szCs w:val="28"/>
          <w:lang w:val="en-US" w:eastAsia="en-US" w:bidi="ar-SA"/>
        </w:rPr>
        <w:t>（二）技术描述</w:t>
      </w:r>
    </w:p>
    <w:p>
      <w:pPr>
        <w:keepNext w:val="0"/>
        <w:keepLines w:val="0"/>
        <w:pageBreakBefore w:val="0"/>
        <w:widowControl/>
        <w:suppressLineNumbers w:val="0"/>
        <w:kinsoku/>
        <w:wordWrap/>
        <w:overflowPunct/>
        <w:topLinePunct w:val="0"/>
        <w:autoSpaceDE/>
        <w:autoSpaceDN/>
        <w:bidi w:val="0"/>
        <w:adjustRightInd/>
        <w:snapToGrid/>
        <w:spacing w:before="77" w:line="500" w:lineRule="exact"/>
        <w:ind w:firstLine="520" w:firstLineChars="200"/>
        <w:jc w:val="left"/>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本赛项聚焦智能制造数字控制技术应用实际，重点体现工业数字控制技术助推传统产业升级的技术要素，技术平台以工业网络、自动控制、数字孪生、数据采集等数字化技术为支撑，旨在促进智能制造领域数字孪生技术应用方向的高素质复合型技能人才培养，助力企业数字化、智能化转型升级。</w:t>
      </w:r>
    </w:p>
    <w:p>
      <w:pPr>
        <w:keepNext w:val="0"/>
        <w:keepLines w:val="0"/>
        <w:pageBreakBefore w:val="0"/>
        <w:widowControl/>
        <w:suppressLineNumbers w:val="0"/>
        <w:kinsoku/>
        <w:wordWrap/>
        <w:overflowPunct/>
        <w:topLinePunct w:val="0"/>
        <w:autoSpaceDE/>
        <w:autoSpaceDN/>
        <w:bidi w:val="0"/>
        <w:adjustRightInd/>
        <w:snapToGrid/>
        <w:spacing w:before="77" w:line="500" w:lineRule="exact"/>
        <w:ind w:firstLine="520" w:firstLineChars="200"/>
        <w:jc w:val="left"/>
        <w:textAlignment w:val="auto"/>
        <w:rPr>
          <w:rFonts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zh-CN" w:bidi="ar-SA"/>
        </w:rPr>
        <w:t>本赛项基于智能制造产线生产与管控的数字孪生系统的综合设计与应用能力，赛项重点检验选手在数字孪生技术、PLC控制技术、变频控制技术、伺服控制技术、工业传感器技术、电机驱动技术、气压传动技术、组态控制技术、工业现场总线、MES管控等方面的知识和技能，要求选手具备系统方案规划、设备安装、电气连接、程序编写、功能调试、运行维护、故障排除、系统优化等方面分析问题和解决问题的能力，以及应用新技术、新方法提升设备性能或功能的创新能力。此外，赛项还评价选手的工作效率、临场应变、质量意识、安全意识、节能环保意识和规范操作等职业素养水平。</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lang w:val="en-US" w:eastAsia="zh-CN"/>
        </w:rPr>
      </w:pPr>
      <w:bookmarkStart w:id="0" w:name="_Toc27854967"/>
      <w:bookmarkStart w:id="1" w:name="_Toc5129"/>
      <w:r>
        <w:rPr>
          <w:rFonts w:hint="eastAsia" w:ascii="仿宋" w:hAnsi="仿宋" w:eastAsia="仿宋" w:cs="仿宋"/>
          <w:b/>
          <w:bCs/>
          <w:spacing w:val="-3"/>
          <w:sz w:val="32"/>
          <w:szCs w:val="32"/>
          <w:lang w:val="en-US" w:eastAsia="en-US"/>
        </w:rPr>
        <w:t>二、</w:t>
      </w:r>
      <w:bookmarkEnd w:id="0"/>
      <w:r>
        <w:rPr>
          <w:rFonts w:hint="eastAsia" w:ascii="仿宋" w:hAnsi="仿宋" w:eastAsia="仿宋" w:cs="仿宋"/>
          <w:b/>
          <w:bCs/>
          <w:spacing w:val="-3"/>
          <w:sz w:val="32"/>
          <w:szCs w:val="32"/>
          <w:lang w:val="en-US" w:eastAsia="zh-CN"/>
        </w:rPr>
        <w:t>能力要求</w:t>
      </w:r>
      <w:bookmarkEnd w:id="1"/>
      <w:r>
        <w:rPr>
          <w:rFonts w:hint="eastAsia" w:ascii="仿宋" w:hAnsi="仿宋" w:eastAsia="仿宋" w:cs="仿宋"/>
          <w:b/>
          <w:bCs/>
          <w:spacing w:val="-3"/>
          <w:sz w:val="32"/>
          <w:szCs w:val="32"/>
          <w:lang w:val="en-US" w:eastAsia="zh-CN"/>
        </w:rPr>
        <w:t>与基本知识</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default"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（一）能力要求</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本赛项强调对数字孪生技术应用平台的安装、调试及集成应用能力。参赛选手应具备以下技术能力：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en-US" w:bidi="ar-SA"/>
        </w:rPr>
        <w:t>（1）</w:t>
      </w:r>
      <w:r>
        <w:rPr>
          <w:rFonts w:hint="eastAsia" w:ascii="仿宋" w:hAnsi="仿宋" w:eastAsia="仿宋" w:cs="仿宋"/>
          <w:snapToGrid w:val="0"/>
          <w:color w:val="000000"/>
          <w:spacing w:val="-10"/>
          <w:kern w:val="0"/>
          <w:sz w:val="28"/>
          <w:szCs w:val="28"/>
          <w:lang w:val="en-US" w:eastAsia="zh-CN" w:bidi="ar-SA"/>
        </w:rPr>
        <w:t>智能制造技术应用的基础能力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了解智能制造技术体系架构及其应用场景，在产品生产中运用数字化、网络化基础技术的操作技能。</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zh-CN" w:bidi="ar-SA"/>
        </w:rPr>
        <w:t>（2）工业互联网基本架构搭建能力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具有工业互联网基本应用场景架构的设计规划能力，能够实现设备层、边缘层的基本架构搭建，具备工业设备互联互通及数据采集、存储、处理、传输操作能力。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（3）数字孪生应用开发能力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掌握工业设备和产线的数字孪生应用开发基本技能，能够实现智能制造生产过程的孪生开发应用。</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（4）工业控制技术应用能力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 xml:space="preserve">能根据客户需求快速的设计解决方案，选择传感器、网关设备等元件，并根据机电系统控制要求，进行 </w:t>
      </w:r>
      <w:r>
        <w:rPr>
          <w:rFonts w:hint="default" w:ascii="仿宋" w:hAnsi="仿宋" w:eastAsia="仿宋" w:cs="仿宋"/>
          <w:snapToGrid w:val="0"/>
          <w:color w:val="000000"/>
          <w:spacing w:val="-10"/>
          <w:kern w:val="0"/>
          <w:sz w:val="28"/>
          <w:szCs w:val="28"/>
          <w:lang w:val="en-US" w:eastAsia="zh-CN" w:bidi="ar-SA"/>
        </w:rPr>
        <w:t>PLC</w:t>
      </w:r>
      <w:r>
        <w:rPr>
          <w:rFonts w:hint="eastAsia" w:ascii="仿宋" w:hAnsi="仿宋" w:eastAsia="仿宋" w:cs="仿宋"/>
          <w:snapToGrid w:val="0"/>
          <w:color w:val="000000"/>
          <w:spacing w:val="-10"/>
          <w:kern w:val="0"/>
          <w:sz w:val="28"/>
          <w:szCs w:val="28"/>
          <w:lang w:val="en-US" w:eastAsia="zh-CN" w:bidi="ar-SA"/>
        </w:rPr>
        <w:t xml:space="preserve">、 </w:t>
      </w:r>
      <w:r>
        <w:rPr>
          <w:rFonts w:hint="default" w:ascii="仿宋" w:hAnsi="仿宋" w:eastAsia="仿宋" w:cs="仿宋"/>
          <w:snapToGrid w:val="0"/>
          <w:color w:val="000000"/>
          <w:spacing w:val="-10"/>
          <w:kern w:val="0"/>
          <w:sz w:val="28"/>
          <w:szCs w:val="28"/>
          <w:lang w:val="en-US" w:eastAsia="zh-CN" w:bidi="ar-SA"/>
        </w:rPr>
        <w:t xml:space="preserve">HMI </w:t>
      </w:r>
      <w:r>
        <w:rPr>
          <w:rFonts w:hint="eastAsia" w:ascii="仿宋" w:hAnsi="仿宋" w:eastAsia="仿宋" w:cs="仿宋"/>
          <w:snapToGrid w:val="0"/>
          <w:color w:val="000000"/>
          <w:spacing w:val="-10"/>
          <w:kern w:val="0"/>
          <w:sz w:val="28"/>
          <w:szCs w:val="28"/>
          <w:lang w:val="en-US" w:eastAsia="zh-CN" w:bidi="ar-SA"/>
        </w:rPr>
        <w:t>等相关智能设备的现场编程和伺服单元、变频器及电机的驱动调试。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en-US" w:bidi="ar-SA"/>
        </w:rPr>
        <w:t>（</w:t>
      </w:r>
      <w:r>
        <w:rPr>
          <w:rFonts w:hint="eastAsia" w:ascii="仿宋" w:hAnsi="仿宋" w:eastAsia="仿宋" w:cs="仿宋"/>
          <w:snapToGrid w:val="0"/>
          <w:color w:val="000000"/>
          <w:spacing w:val="-10"/>
          <w:kern w:val="0"/>
          <w:sz w:val="28"/>
          <w:szCs w:val="28"/>
          <w:lang w:val="en-US" w:eastAsia="zh-CN" w:bidi="ar-SA"/>
        </w:rPr>
        <w:t>5</w:t>
      </w:r>
      <w:r>
        <w:rPr>
          <w:rFonts w:hint="eastAsia" w:ascii="仿宋" w:hAnsi="仿宋" w:eastAsia="仿宋" w:cs="仿宋"/>
          <w:snapToGrid w:val="0"/>
          <w:color w:val="000000"/>
          <w:spacing w:val="-10"/>
          <w:kern w:val="0"/>
          <w:sz w:val="28"/>
          <w:szCs w:val="28"/>
          <w:lang w:val="en-US" w:eastAsia="en-US" w:bidi="ar-SA"/>
        </w:rPr>
        <w:t>）</w:t>
      </w:r>
      <w:r>
        <w:rPr>
          <w:rFonts w:hint="eastAsia" w:ascii="仿宋" w:hAnsi="仿宋" w:eastAsia="仿宋" w:cs="仿宋"/>
          <w:snapToGrid w:val="0"/>
          <w:color w:val="000000"/>
          <w:spacing w:val="-10"/>
          <w:kern w:val="0"/>
          <w:sz w:val="28"/>
          <w:szCs w:val="28"/>
          <w:lang w:val="en-US" w:eastAsia="zh-CN" w:bidi="ar-SA"/>
        </w:rPr>
        <w:t>智能生产管控与运维能力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zh-CN" w:bidi="ar-SA"/>
        </w:rPr>
        <w:t>能利用智能生产管控的系统完成用户个性化生产订单的下发与调度，实现远程监控和流程管控。</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en-US" w:bidi="ar-SA"/>
        </w:rPr>
        <w:t>（</w:t>
      </w:r>
      <w:r>
        <w:rPr>
          <w:rFonts w:hint="eastAsia" w:ascii="仿宋" w:hAnsi="仿宋" w:eastAsia="仿宋" w:cs="仿宋"/>
          <w:snapToGrid w:val="0"/>
          <w:color w:val="000000"/>
          <w:spacing w:val="-10"/>
          <w:kern w:val="0"/>
          <w:sz w:val="28"/>
          <w:szCs w:val="28"/>
          <w:lang w:val="en-US" w:eastAsia="zh-CN" w:bidi="ar-SA"/>
        </w:rPr>
        <w:t>6</w:t>
      </w:r>
      <w:r>
        <w:rPr>
          <w:rFonts w:hint="eastAsia" w:ascii="仿宋" w:hAnsi="仿宋" w:eastAsia="仿宋" w:cs="仿宋"/>
          <w:snapToGrid w:val="0"/>
          <w:color w:val="000000"/>
          <w:spacing w:val="-10"/>
          <w:kern w:val="0"/>
          <w:sz w:val="28"/>
          <w:szCs w:val="28"/>
          <w:lang w:val="en-US" w:eastAsia="en-US" w:bidi="ar-SA"/>
        </w:rPr>
        <w:t>）安全</w:t>
      </w:r>
      <w:r>
        <w:rPr>
          <w:rFonts w:hint="eastAsia" w:ascii="仿宋" w:hAnsi="仿宋" w:eastAsia="仿宋" w:cs="仿宋"/>
          <w:snapToGrid w:val="0"/>
          <w:color w:val="000000"/>
          <w:spacing w:val="-10"/>
          <w:kern w:val="0"/>
          <w:sz w:val="28"/>
          <w:szCs w:val="28"/>
          <w:lang w:val="en-US" w:eastAsia="zh-CN" w:bidi="ar-SA"/>
        </w:rPr>
        <w:t>文明生产及</w:t>
      </w:r>
      <w:r>
        <w:rPr>
          <w:rFonts w:hint="eastAsia" w:ascii="仿宋" w:hAnsi="仿宋" w:eastAsia="仿宋" w:cs="仿宋"/>
          <w:snapToGrid w:val="0"/>
          <w:color w:val="000000"/>
          <w:spacing w:val="-10"/>
          <w:kern w:val="0"/>
          <w:sz w:val="28"/>
          <w:szCs w:val="28"/>
          <w:lang w:val="en-US" w:eastAsia="en-US" w:bidi="ar-SA"/>
        </w:rPr>
        <w:t>防护能力</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了解着装和工具使用规范和工位的6</w:t>
      </w:r>
      <w:r>
        <w:rPr>
          <w:rFonts w:hint="default" w:ascii="仿宋" w:hAnsi="仿宋" w:eastAsia="仿宋" w:cs="仿宋"/>
          <w:snapToGrid w:val="0"/>
          <w:color w:val="000000"/>
          <w:spacing w:val="-10"/>
          <w:kern w:val="0"/>
          <w:sz w:val="28"/>
          <w:szCs w:val="28"/>
          <w:lang w:val="en-US" w:eastAsia="zh-CN" w:bidi="ar-SA"/>
        </w:rPr>
        <w:t>S</w:t>
      </w:r>
      <w:r>
        <w:rPr>
          <w:rFonts w:hint="eastAsia" w:ascii="仿宋" w:hAnsi="仿宋" w:eastAsia="仿宋" w:cs="仿宋"/>
          <w:snapToGrid w:val="0"/>
          <w:color w:val="000000"/>
          <w:spacing w:val="-10"/>
          <w:kern w:val="0"/>
          <w:sz w:val="28"/>
          <w:szCs w:val="28"/>
          <w:lang w:val="en-US" w:eastAsia="zh-CN" w:bidi="ar-SA"/>
        </w:rPr>
        <w:t>管理，能合理进行工作组织、管理及任务分配，能够遵守相关安全防护条例和环境保护要求。</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（二）基本知识要求</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本赛项旨在考核、培养多技能、多用途、多就业面的复合型高层次技能人才，需要掌握以下相关知识：</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en-US" w:bidi="ar-SA"/>
        </w:rPr>
      </w:pPr>
      <w:r>
        <w:rPr>
          <w:rFonts w:hint="eastAsia" w:ascii="仿宋" w:hAnsi="仿宋" w:eastAsia="仿宋" w:cs="仿宋"/>
          <w:snapToGrid w:val="0"/>
          <w:color w:val="000000"/>
          <w:spacing w:val="-10"/>
          <w:kern w:val="0"/>
          <w:sz w:val="28"/>
          <w:szCs w:val="28"/>
          <w:lang w:val="en-US" w:eastAsia="zh-CN" w:bidi="ar-SA"/>
        </w:rPr>
        <w:t>（1）传感器原理及应用：包括温度、视觉、振动、电流等传感器原理，以及传感器装调，传感器数据采集技术、传感器数据应用技术等相关知识</w:t>
      </w:r>
      <w:r>
        <w:rPr>
          <w:rFonts w:hint="eastAsia" w:ascii="仿宋" w:hAnsi="仿宋" w:eastAsia="仿宋" w:cs="仿宋"/>
          <w:snapToGrid w:val="0"/>
          <w:color w:val="000000"/>
          <w:spacing w:val="-10"/>
          <w:kern w:val="0"/>
          <w:sz w:val="28"/>
          <w:szCs w:val="28"/>
          <w:lang w:val="en-US" w:eastAsia="en-US" w:bidi="ar-SA"/>
        </w:rPr>
        <w:t>；</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（2）工业网络技术:包括工业网络的分类、工业网络通信技术原理；工业网络设备的安装、调试与配置。</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（3）智能控制技术:包括主流 PLC及相关智能设备的组态、编程与调试。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（4）数字孪生与虚拟调试技术:包括数字化仿真与“数字孪生”的基本知识，主流数字孪生软件的应用，设备控制系统与“数字孪生”模型通信的原理与应用。</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（5）电机驱动技术：包括伺服电机、步进电机、直流电机、交流电机、步进驱动器和伺服驱动器等技术原理、使用方法和应用等相关知识。</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（6）网络协同生产组织技术：包括生产管理系统基础、个性化定制基础、生产链及供应链间的产品设计、制造、管理和等要素优化配置等相关知识。</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（7）安全文明生产与环境保护知识、职业道德基本素养。</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4"/>
          <w:sz w:val="32"/>
          <w:szCs w:val="32"/>
          <w:lang w:val="en-US" w:eastAsia="zh-CN"/>
        </w:rPr>
      </w:pPr>
      <w:r>
        <w:rPr>
          <w:rFonts w:hint="eastAsia" w:ascii="仿宋" w:hAnsi="仿宋" w:eastAsia="仿宋" w:cs="仿宋"/>
          <w:b/>
          <w:bCs/>
          <w:spacing w:val="-3"/>
          <w:sz w:val="32"/>
          <w:szCs w:val="32"/>
          <w:lang w:val="en-US" w:eastAsia="zh-CN"/>
        </w:rPr>
        <w:t>三、竞赛内容</w:t>
      </w:r>
    </w:p>
    <w:p>
      <w:pPr>
        <w:keepNext w:val="0"/>
        <w:keepLines w:val="0"/>
        <w:pageBreakBefore w:val="0"/>
        <w:widowControl w:val="0"/>
        <w:kinsoku/>
        <w:wordWrap/>
        <w:overflowPunct/>
        <w:topLinePunct w:val="0"/>
        <w:autoSpaceDE/>
        <w:autoSpaceDN/>
        <w:bidi w:val="0"/>
        <w:adjustRightInd/>
        <w:snapToGrid/>
        <w:spacing w:line="500" w:lineRule="exact"/>
        <w:ind w:left="33" w:firstLine="546" w:firstLineChars="200"/>
        <w:jc w:val="both"/>
        <w:textAlignment w:val="auto"/>
        <w:rPr>
          <w:rFonts w:hint="eastAsia" w:ascii="仿宋" w:hAnsi="仿宋" w:eastAsia="仿宋" w:cs="仿宋"/>
          <w:b/>
          <w:bCs/>
          <w:spacing w:val="-4"/>
          <w:sz w:val="28"/>
          <w:szCs w:val="28"/>
          <w:lang w:val="en-US" w:eastAsia="zh-CN"/>
        </w:rPr>
      </w:pPr>
      <w:r>
        <w:rPr>
          <w:rFonts w:hint="eastAsia" w:ascii="仿宋" w:hAnsi="仿宋" w:eastAsia="仿宋" w:cs="仿宋"/>
          <w:b/>
          <w:bCs/>
          <w:spacing w:val="-4"/>
          <w:sz w:val="28"/>
          <w:szCs w:val="28"/>
          <w:lang w:val="en-US" w:eastAsia="zh-CN"/>
        </w:rPr>
        <w:t>（一）试题内容</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为全面考查参赛选手的职业综合素质和技术技能水平，实操竞赛内容包括</w:t>
      </w:r>
      <w:r>
        <w:rPr>
          <w:rFonts w:hint="eastAsia" w:ascii="仿宋" w:hAnsi="仿宋" w:eastAsia="仿宋" w:cs="仿宋"/>
          <w:spacing w:val="-4"/>
          <w:kern w:val="2"/>
          <w:sz w:val="28"/>
          <w:szCs w:val="28"/>
          <w:lang w:val="en-US" w:eastAsia="zh-CN" w:bidi="ar-SA"/>
        </w:rPr>
        <w:t>仿真模型搭建与功能测试</w:t>
      </w:r>
      <w:r>
        <w:rPr>
          <w:rFonts w:hint="eastAsia" w:ascii="仿宋" w:hAnsi="仿宋" w:eastAsia="仿宋" w:cs="仿宋"/>
          <w:snapToGrid w:val="0"/>
          <w:color w:val="000000"/>
          <w:spacing w:val="-10"/>
          <w:kern w:val="0"/>
          <w:sz w:val="28"/>
          <w:szCs w:val="28"/>
          <w:lang w:val="en-US" w:eastAsia="zh-CN" w:bidi="ar-SA"/>
        </w:rPr>
        <w:t>、</w:t>
      </w:r>
      <w:r>
        <w:rPr>
          <w:rFonts w:hint="eastAsia" w:ascii="仿宋" w:hAnsi="仿宋" w:eastAsia="仿宋" w:cs="仿宋"/>
          <w:spacing w:val="-4"/>
          <w:kern w:val="2"/>
          <w:sz w:val="28"/>
          <w:szCs w:val="28"/>
          <w:lang w:val="en-US" w:eastAsia="zh-CN" w:bidi="ar-SA"/>
        </w:rPr>
        <w:t>智能产线PLC程序编写</w:t>
      </w:r>
      <w:r>
        <w:rPr>
          <w:rFonts w:hint="eastAsia" w:ascii="仿宋" w:hAnsi="仿宋" w:eastAsia="仿宋" w:cs="仿宋"/>
          <w:snapToGrid w:val="0"/>
          <w:color w:val="000000"/>
          <w:spacing w:val="-10"/>
          <w:kern w:val="0"/>
          <w:sz w:val="28"/>
          <w:szCs w:val="28"/>
          <w:lang w:val="en-US" w:eastAsia="zh-CN" w:bidi="ar-SA"/>
        </w:rPr>
        <w:t>、</w:t>
      </w:r>
      <w:r>
        <w:rPr>
          <w:rFonts w:hint="eastAsia" w:ascii="仿宋" w:hAnsi="仿宋" w:eastAsia="仿宋" w:cs="仿宋"/>
          <w:spacing w:val="-4"/>
          <w:kern w:val="2"/>
          <w:sz w:val="28"/>
          <w:szCs w:val="28"/>
          <w:lang w:val="en-US" w:eastAsia="zh-CN" w:bidi="ar-SA"/>
        </w:rPr>
        <w:t>产线调试、</w:t>
      </w:r>
      <w:r>
        <w:rPr>
          <w:rFonts w:hint="eastAsia" w:ascii="仿宋" w:hAnsi="仿宋" w:eastAsia="仿宋" w:cs="仿宋"/>
          <w:snapToGrid w:val="0"/>
          <w:color w:val="000000"/>
          <w:spacing w:val="-10"/>
          <w:kern w:val="0"/>
          <w:sz w:val="28"/>
          <w:szCs w:val="28"/>
          <w:lang w:val="en-US" w:eastAsia="zh-CN" w:bidi="ar-SA"/>
        </w:rPr>
        <w:t>数字孪生系统的MES应用</w:t>
      </w:r>
      <w:r>
        <w:rPr>
          <w:rFonts w:hint="eastAsia" w:ascii="仿宋" w:hAnsi="仿宋" w:eastAsia="仿宋" w:cs="仿宋"/>
          <w:spacing w:val="-4"/>
          <w:kern w:val="2"/>
          <w:sz w:val="28"/>
          <w:szCs w:val="28"/>
          <w:lang w:val="en-US" w:eastAsia="zh-CN" w:bidi="ar-SA"/>
        </w:rPr>
        <w:t>、职业素养与安全操作，其中职业素养与安全操作为过程考核，不单独命题和评分。</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参赛选手在规定时间内，以现场操作的方式，根据赛场提供的有关资料和赛项任务书，完成基本赛项任务及综合赛项任务，主要竞赛内容如下：</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1.任务一：仿真模型搭建与功能测试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采用 NX 软件进行仿真模型的搭建及设计，结合系统实际功能,完成全虚拟仿真流程测试。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2.任务二：智能产线PLC程序编写</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根据控制要求，对自动供料单元、智能分拣单元、智能仓储单元进行PLC程序编写和HMI组态，完成智能产线程序的编写。</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3.任务三：产线调试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根据控制要求，在实体设备上完成智能产线的手动调试、自动调试和联合调试。</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default"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4.任务四：数字孪生系统的MES应用</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进行工业网络设备参数设置，并测试网络联通性，在此基础上通过MES系统下发订单，实现系统订单联调自动生产。</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5.职业素养与安全操作</w:t>
      </w:r>
    </w:p>
    <w:p>
      <w:pPr>
        <w:keepNext w:val="0"/>
        <w:keepLines w:val="0"/>
        <w:pageBreakBefore w:val="0"/>
        <w:widowControl w:val="0"/>
        <w:kinsoku/>
        <w:wordWrap/>
        <w:overflowPunct/>
        <w:topLinePunct w:val="0"/>
        <w:autoSpaceDE/>
        <w:autoSpaceDN/>
        <w:bidi w:val="0"/>
        <w:adjustRightInd/>
        <w:snapToGrid/>
        <w:spacing w:before="31" w:line="500" w:lineRule="exact"/>
        <w:ind w:left="50" w:right="70" w:firstLine="420"/>
        <w:jc w:val="both"/>
        <w:textAlignment w:val="auto"/>
        <w:rPr>
          <w:rFonts w:hint="eastAsia" w:ascii="仿宋" w:hAnsi="仿宋" w:eastAsia="仿宋" w:cs="仿宋"/>
          <w:snapToGrid w:val="0"/>
          <w:color w:val="000000"/>
          <w:spacing w:val="-10"/>
          <w:kern w:val="0"/>
          <w:sz w:val="28"/>
          <w:szCs w:val="28"/>
          <w:lang w:val="en-US" w:eastAsia="zh-CN" w:bidi="ar-SA"/>
        </w:rPr>
      </w:pPr>
      <w:r>
        <w:rPr>
          <w:rFonts w:hint="eastAsia" w:ascii="仿宋" w:hAnsi="仿宋" w:eastAsia="仿宋" w:cs="仿宋"/>
          <w:snapToGrid w:val="0"/>
          <w:color w:val="000000"/>
          <w:spacing w:val="-10"/>
          <w:kern w:val="0"/>
          <w:sz w:val="28"/>
          <w:szCs w:val="28"/>
          <w:lang w:val="en-US" w:eastAsia="zh-CN" w:bidi="ar-SA"/>
        </w:rPr>
        <w:t>具备爱岗敬业、精益求精、讲求科学、遵规守纪的职业精神；能够做到产品设计规范、工业软件应用、编程及设备操作规范与交互协作规范；掌握并应用信息安全知识、生产安全知识、环境安全及智能制造基本知识。</w:t>
      </w:r>
    </w:p>
    <w:p>
      <w:pPr>
        <w:pStyle w:val="5"/>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281" w:firstLineChars="100"/>
        <w:textAlignment w:val="auto"/>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（二）竞赛方式</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default"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1.竞赛模块：竞赛分两个模块进行，模块一所有选手在平台1上同时进行竞赛，选手需要将模块一所有资料拷贝到U盘进行封装并签字；模块二在平台2上使用模块一编制好的程序进行实际调试和完成其他任务。</w:t>
      </w:r>
    </w:p>
    <w:tbl>
      <w:tblPr>
        <w:tblStyle w:val="18"/>
        <w:tblW w:w="882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3983"/>
        <w:gridCol w:w="1930"/>
        <w:gridCol w:w="1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6" w:hRule="atLeast"/>
          <w:jc w:val="center"/>
        </w:trPr>
        <w:tc>
          <w:tcPr>
            <w:tcW w:w="1405" w:type="dxa"/>
            <w:vAlign w:val="center"/>
          </w:tcPr>
          <w:p>
            <w:pPr>
              <w:pStyle w:val="17"/>
              <w:spacing w:before="173" w:line="227" w:lineRule="auto"/>
              <w:ind w:left="9"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任务序号</w:t>
            </w:r>
          </w:p>
        </w:tc>
        <w:tc>
          <w:tcPr>
            <w:tcW w:w="3983" w:type="dxa"/>
            <w:vAlign w:val="center"/>
          </w:tcPr>
          <w:p>
            <w:pPr>
              <w:pStyle w:val="17"/>
              <w:spacing w:before="173" w:line="227" w:lineRule="auto"/>
              <w:ind w:left="9" w:leftChars="0" w:firstLine="2185" w:firstLineChars="800"/>
              <w:jc w:val="both"/>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任务名称</w:t>
            </w:r>
          </w:p>
        </w:tc>
        <w:tc>
          <w:tcPr>
            <w:tcW w:w="1930" w:type="dxa"/>
            <w:vAlign w:val="center"/>
          </w:tcPr>
          <w:p>
            <w:pPr>
              <w:pStyle w:val="17"/>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模块</w:t>
            </w:r>
          </w:p>
        </w:tc>
        <w:tc>
          <w:tcPr>
            <w:tcW w:w="1503" w:type="dxa"/>
            <w:vAlign w:val="center"/>
          </w:tcPr>
          <w:p>
            <w:pPr>
              <w:pStyle w:val="17"/>
              <w:spacing w:before="173" w:line="227" w:lineRule="auto"/>
              <w:ind w:left="9"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2" w:hRule="atLeast"/>
          <w:jc w:val="center"/>
        </w:trPr>
        <w:tc>
          <w:tcPr>
            <w:tcW w:w="1405"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任务一</w:t>
            </w:r>
          </w:p>
        </w:tc>
        <w:tc>
          <w:tcPr>
            <w:tcW w:w="3983" w:type="dxa"/>
            <w:vAlign w:val="center"/>
          </w:tcPr>
          <w:p>
            <w:pPr>
              <w:pStyle w:val="17"/>
              <w:spacing w:before="173" w:line="227" w:lineRule="auto"/>
              <w:ind w:left="12"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仿真模型安装与功能测试</w:t>
            </w:r>
          </w:p>
        </w:tc>
        <w:tc>
          <w:tcPr>
            <w:tcW w:w="1930" w:type="dxa"/>
            <w:vMerge w:val="restart"/>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模块一</w:t>
            </w:r>
          </w:p>
        </w:tc>
        <w:tc>
          <w:tcPr>
            <w:tcW w:w="1503" w:type="dxa"/>
            <w:vMerge w:val="restart"/>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405"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任务二</w:t>
            </w:r>
          </w:p>
        </w:tc>
        <w:tc>
          <w:tcPr>
            <w:tcW w:w="3983" w:type="dxa"/>
            <w:vAlign w:val="center"/>
          </w:tcPr>
          <w:p>
            <w:pPr>
              <w:pStyle w:val="17"/>
              <w:spacing w:before="173" w:line="227" w:lineRule="auto"/>
              <w:ind w:left="12"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智能产线PLC程序编写</w:t>
            </w:r>
          </w:p>
        </w:tc>
        <w:tc>
          <w:tcPr>
            <w:tcW w:w="1930" w:type="dxa"/>
            <w:vMerge w:val="continue"/>
            <w:vAlign w:val="center"/>
          </w:tcPr>
          <w:p>
            <w:pPr>
              <w:pStyle w:val="17"/>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503" w:type="dxa"/>
            <w:vMerge w:val="continue"/>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405"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w:t>
            </w:r>
            <w:r>
              <w:rPr>
                <w:rFonts w:hint="eastAsia" w:cs="仿宋"/>
                <w:spacing w:val="-4"/>
                <w:kern w:val="2"/>
                <w:sz w:val="28"/>
                <w:szCs w:val="28"/>
                <w:lang w:val="en-US" w:eastAsia="zh-CN" w:bidi="ar-SA"/>
              </w:rPr>
              <w:t>三</w:t>
            </w:r>
          </w:p>
        </w:tc>
        <w:tc>
          <w:tcPr>
            <w:tcW w:w="3983" w:type="dxa"/>
            <w:vAlign w:val="center"/>
          </w:tcPr>
          <w:p>
            <w:pPr>
              <w:pStyle w:val="17"/>
              <w:spacing w:before="173" w:line="227" w:lineRule="auto"/>
              <w:ind w:left="12"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产线调试</w:t>
            </w:r>
          </w:p>
        </w:tc>
        <w:tc>
          <w:tcPr>
            <w:tcW w:w="1930" w:type="dxa"/>
            <w:vMerge w:val="restart"/>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模块二</w:t>
            </w:r>
          </w:p>
        </w:tc>
        <w:tc>
          <w:tcPr>
            <w:tcW w:w="1503" w:type="dxa"/>
            <w:vMerge w:val="restart"/>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2" w:hRule="atLeast"/>
          <w:jc w:val="center"/>
        </w:trPr>
        <w:tc>
          <w:tcPr>
            <w:tcW w:w="1405"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w:t>
            </w:r>
            <w:r>
              <w:rPr>
                <w:rFonts w:hint="eastAsia" w:cs="仿宋"/>
                <w:spacing w:val="-4"/>
                <w:kern w:val="2"/>
                <w:sz w:val="28"/>
                <w:szCs w:val="28"/>
                <w:lang w:val="en-US" w:eastAsia="zh-CN" w:bidi="ar-SA"/>
              </w:rPr>
              <w:t>四</w:t>
            </w:r>
          </w:p>
        </w:tc>
        <w:tc>
          <w:tcPr>
            <w:tcW w:w="3983" w:type="dxa"/>
            <w:vAlign w:val="center"/>
          </w:tcPr>
          <w:p>
            <w:pPr>
              <w:pStyle w:val="17"/>
              <w:spacing w:before="173" w:line="227" w:lineRule="auto"/>
              <w:ind w:left="12"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数字孪生系统的MES应用</w:t>
            </w:r>
          </w:p>
        </w:tc>
        <w:tc>
          <w:tcPr>
            <w:tcW w:w="1930" w:type="dxa"/>
            <w:vMerge w:val="continue"/>
            <w:vAlign w:val="center"/>
          </w:tcPr>
          <w:p>
            <w:pPr>
              <w:pStyle w:val="17"/>
              <w:spacing w:before="173" w:line="227" w:lineRule="auto"/>
              <w:ind w:left="9" w:leftChars="0"/>
              <w:jc w:val="center"/>
              <w:rPr>
                <w:rFonts w:hint="eastAsia" w:ascii="仿宋" w:hAnsi="仿宋" w:eastAsia="仿宋" w:cs="仿宋"/>
                <w:spacing w:val="-4"/>
                <w:kern w:val="2"/>
                <w:sz w:val="28"/>
                <w:szCs w:val="28"/>
                <w:lang w:val="en-US" w:eastAsia="zh-CN" w:bidi="ar-SA"/>
              </w:rPr>
            </w:pPr>
          </w:p>
        </w:tc>
        <w:tc>
          <w:tcPr>
            <w:tcW w:w="1503" w:type="dxa"/>
            <w:vMerge w:val="continue"/>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1" w:hRule="atLeast"/>
          <w:jc w:val="center"/>
        </w:trPr>
        <w:tc>
          <w:tcPr>
            <w:tcW w:w="1405"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w:t>
            </w:r>
            <w:r>
              <w:rPr>
                <w:rFonts w:hint="eastAsia" w:cs="仿宋"/>
                <w:spacing w:val="-4"/>
                <w:kern w:val="2"/>
                <w:sz w:val="28"/>
                <w:szCs w:val="28"/>
                <w:lang w:val="en-US" w:eastAsia="zh-CN" w:bidi="ar-SA"/>
              </w:rPr>
              <w:t>五</w:t>
            </w:r>
          </w:p>
        </w:tc>
        <w:tc>
          <w:tcPr>
            <w:tcW w:w="3983" w:type="dxa"/>
            <w:vAlign w:val="center"/>
          </w:tcPr>
          <w:p>
            <w:pPr>
              <w:pStyle w:val="17"/>
              <w:spacing w:before="173" w:line="227" w:lineRule="auto"/>
              <w:ind w:left="12"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职业素养与安全操作</w:t>
            </w:r>
          </w:p>
        </w:tc>
        <w:tc>
          <w:tcPr>
            <w:tcW w:w="1930"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模块一、二</w:t>
            </w:r>
          </w:p>
        </w:tc>
        <w:tc>
          <w:tcPr>
            <w:tcW w:w="1503" w:type="dxa"/>
            <w:vAlign w:val="center"/>
          </w:tcPr>
          <w:p>
            <w:pPr>
              <w:pStyle w:val="17"/>
              <w:spacing w:before="173" w:line="227" w:lineRule="auto"/>
              <w:ind w:left="9" w:leftChars="0"/>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平台1、2</w:t>
            </w:r>
          </w:p>
        </w:tc>
      </w:tr>
    </w:tbl>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2.竞赛时间：本赛项为单人赛，竞赛时长为210分钟，模块一120分钟，模块二90分钟。</w:t>
      </w:r>
    </w:p>
    <w:p>
      <w:pPr>
        <w:keepNext w:val="0"/>
        <w:keepLines w:val="0"/>
        <w:pageBreakBefore w:val="0"/>
        <w:widowControl w:val="0"/>
        <w:kinsoku/>
        <w:wordWrap/>
        <w:overflowPunct/>
        <w:topLinePunct w:val="0"/>
        <w:autoSpaceDE/>
        <w:autoSpaceDN/>
        <w:bidi w:val="0"/>
        <w:adjustRightInd/>
        <w:snapToGrid/>
        <w:spacing w:line="500" w:lineRule="exact"/>
        <w:ind w:left="33" w:firstLine="544" w:firstLineChars="200"/>
        <w:jc w:val="both"/>
        <w:textAlignment w:val="auto"/>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3.竞赛顺序：模块一所有选手同时进行竞赛不抽竞赛顺序，只现场抽模块一赛位号，模块二按选手分组进行竞赛顺序抽签。</w:t>
      </w:r>
    </w:p>
    <w:p>
      <w:pPr>
        <w:pStyle w:val="5"/>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281" w:firstLineChars="100"/>
        <w:textAlignment w:val="auto"/>
        <w:rPr>
          <w:rFonts w:hint="eastAsia" w:ascii="仿宋" w:hAnsi="仿宋" w:eastAsia="仿宋" w:cs="仿宋"/>
          <w:sz w:val="28"/>
          <w:szCs w:val="28"/>
          <w:lang w:val="en-US"/>
        </w:rPr>
      </w:pPr>
      <w:r>
        <w:rPr>
          <w:rFonts w:hint="eastAsia" w:ascii="仿宋" w:hAnsi="仿宋" w:eastAsia="仿宋" w:cs="仿宋"/>
          <w:sz w:val="28"/>
          <w:szCs w:val="28"/>
          <w:lang w:val="en-US" w:eastAsia="zh-CN"/>
        </w:rPr>
        <w:t>（三）竞赛试题配分</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567" w:leftChars="0"/>
        <w:textAlignment w:val="auto"/>
        <w:rPr>
          <w:rFonts w:hint="eastAsia" w:ascii="仿宋" w:hAnsi="仿宋" w:eastAsia="仿宋" w:cstheme="minorEastAsia"/>
          <w:sz w:val="28"/>
          <w:szCs w:val="28"/>
          <w:lang w:val="en-US" w:eastAsia="en-US"/>
        </w:rPr>
      </w:pPr>
      <w:r>
        <w:rPr>
          <w:rFonts w:hint="eastAsia" w:ascii="仿宋" w:hAnsi="仿宋" w:eastAsia="仿宋" w:cstheme="minorEastAsia"/>
          <w:sz w:val="28"/>
          <w:szCs w:val="28"/>
          <w:lang w:val="en-US" w:eastAsia="en-US"/>
        </w:rPr>
        <w:t>竞赛满分</w:t>
      </w:r>
      <w:r>
        <w:rPr>
          <w:rFonts w:hint="eastAsia" w:ascii="仿宋" w:hAnsi="仿宋" w:eastAsia="仿宋" w:cstheme="minorEastAsia"/>
          <w:sz w:val="28"/>
          <w:szCs w:val="28"/>
          <w:lang w:val="en-US" w:eastAsia="zh-CN"/>
        </w:rPr>
        <w:t>1</w:t>
      </w:r>
      <w:r>
        <w:rPr>
          <w:rFonts w:hint="eastAsia" w:ascii="仿宋" w:hAnsi="仿宋" w:eastAsia="仿宋" w:cstheme="minorEastAsia"/>
          <w:sz w:val="28"/>
          <w:szCs w:val="28"/>
          <w:lang w:val="en-US" w:eastAsia="en-US"/>
        </w:rPr>
        <w:t>00分，分值权重分配如下。</w:t>
      </w:r>
    </w:p>
    <w:tbl>
      <w:tblPr>
        <w:tblStyle w:val="18"/>
        <w:tblW w:w="8800"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3"/>
        <w:gridCol w:w="5117"/>
        <w:gridCol w:w="21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1493" w:type="dxa"/>
            <w:vAlign w:val="top"/>
          </w:tcPr>
          <w:p>
            <w:pPr>
              <w:pStyle w:val="17"/>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任务序号</w:t>
            </w:r>
          </w:p>
        </w:tc>
        <w:tc>
          <w:tcPr>
            <w:tcW w:w="5117" w:type="dxa"/>
            <w:vAlign w:val="top"/>
          </w:tcPr>
          <w:p>
            <w:pPr>
              <w:pStyle w:val="17"/>
              <w:spacing w:before="173" w:line="227" w:lineRule="auto"/>
              <w:ind w:left="9" w:leftChars="0"/>
              <w:jc w:val="center"/>
              <w:rPr>
                <w:rFonts w:hint="default"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任务名称</w:t>
            </w:r>
          </w:p>
        </w:tc>
        <w:tc>
          <w:tcPr>
            <w:tcW w:w="2190" w:type="dxa"/>
            <w:vAlign w:val="top"/>
          </w:tcPr>
          <w:p>
            <w:pPr>
              <w:pStyle w:val="17"/>
              <w:spacing w:before="172" w:line="228" w:lineRule="auto"/>
              <w:ind w:left="10" w:leftChars="0"/>
              <w:jc w:val="center"/>
              <w:rPr>
                <w:rFonts w:hint="eastAsia" w:ascii="仿宋" w:hAnsi="仿宋" w:eastAsia="仿宋" w:cs="仿宋"/>
                <w:b/>
                <w:bCs/>
                <w:spacing w:val="-4"/>
                <w:kern w:val="2"/>
                <w:sz w:val="28"/>
                <w:szCs w:val="28"/>
                <w:lang w:val="en-US" w:eastAsia="zh-CN" w:bidi="ar-SA"/>
              </w:rPr>
            </w:pPr>
            <w:r>
              <w:rPr>
                <w:rFonts w:hint="eastAsia" w:ascii="仿宋" w:hAnsi="仿宋" w:eastAsia="仿宋" w:cs="仿宋"/>
                <w:b/>
                <w:bCs/>
                <w:spacing w:val="-4"/>
                <w:kern w:val="2"/>
                <w:sz w:val="28"/>
                <w:szCs w:val="28"/>
                <w:lang w:val="en-US" w:eastAsia="zh-CN" w:bidi="ar-SA"/>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493" w:type="dxa"/>
            <w:shd w:val="clear" w:color="auto" w:fill="auto"/>
            <w:vAlign w:val="center"/>
          </w:tcPr>
          <w:p>
            <w:pPr>
              <w:pStyle w:val="17"/>
              <w:spacing w:before="205" w:line="190" w:lineRule="auto"/>
              <w:jc w:val="center"/>
              <w:rPr>
                <w:rFonts w:hint="default"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任务一</w:t>
            </w:r>
          </w:p>
        </w:tc>
        <w:tc>
          <w:tcPr>
            <w:tcW w:w="5117" w:type="dxa"/>
            <w:shd w:val="clear" w:color="auto" w:fill="auto"/>
            <w:vAlign w:val="center"/>
          </w:tcPr>
          <w:p>
            <w:pPr>
              <w:pStyle w:val="17"/>
              <w:spacing w:before="173" w:line="227" w:lineRule="auto"/>
              <w:ind w:left="12"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仿真模型安装与功能测试</w:t>
            </w:r>
          </w:p>
        </w:tc>
        <w:tc>
          <w:tcPr>
            <w:tcW w:w="2190" w:type="dxa"/>
            <w:vAlign w:val="top"/>
          </w:tcPr>
          <w:p>
            <w:pPr>
              <w:pStyle w:val="17"/>
              <w:spacing w:before="172" w:line="228" w:lineRule="auto"/>
              <w:ind w:left="10"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493" w:type="dxa"/>
            <w:shd w:val="clear" w:color="auto" w:fill="auto"/>
            <w:vAlign w:val="center"/>
          </w:tcPr>
          <w:p>
            <w:pPr>
              <w:pStyle w:val="17"/>
              <w:spacing w:before="207"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任务二</w:t>
            </w:r>
          </w:p>
        </w:tc>
        <w:tc>
          <w:tcPr>
            <w:tcW w:w="5117" w:type="dxa"/>
            <w:shd w:val="clear" w:color="auto" w:fill="auto"/>
            <w:vAlign w:val="center"/>
          </w:tcPr>
          <w:p>
            <w:pPr>
              <w:pStyle w:val="17"/>
              <w:spacing w:before="173" w:line="227" w:lineRule="auto"/>
              <w:ind w:left="12" w:leftChars="0"/>
              <w:jc w:val="center"/>
              <w:rPr>
                <w:rFonts w:hint="eastAsia"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智能产线PLC程序编写</w:t>
            </w:r>
          </w:p>
        </w:tc>
        <w:tc>
          <w:tcPr>
            <w:tcW w:w="2190" w:type="dxa"/>
            <w:shd w:val="clear" w:color="auto" w:fill="auto"/>
            <w:vAlign w:val="top"/>
          </w:tcPr>
          <w:p>
            <w:pPr>
              <w:pStyle w:val="17"/>
              <w:spacing w:before="172" w:line="228" w:lineRule="auto"/>
              <w:ind w:left="10" w:leftChars="0"/>
              <w:jc w:val="center"/>
              <w:rPr>
                <w:rFonts w:hint="eastAsia"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493" w:type="dxa"/>
            <w:shd w:val="clear" w:color="auto" w:fill="auto"/>
            <w:vAlign w:val="center"/>
          </w:tcPr>
          <w:p>
            <w:pPr>
              <w:pStyle w:val="17"/>
              <w:spacing w:before="206" w:line="189"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任务三</w:t>
            </w:r>
          </w:p>
        </w:tc>
        <w:tc>
          <w:tcPr>
            <w:tcW w:w="5117" w:type="dxa"/>
            <w:shd w:val="clear" w:color="auto" w:fill="auto"/>
            <w:vAlign w:val="center"/>
          </w:tcPr>
          <w:p>
            <w:pPr>
              <w:pStyle w:val="17"/>
              <w:spacing w:before="173" w:line="227" w:lineRule="auto"/>
              <w:ind w:left="12"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产线调试</w:t>
            </w:r>
          </w:p>
        </w:tc>
        <w:tc>
          <w:tcPr>
            <w:tcW w:w="2190" w:type="dxa"/>
            <w:shd w:val="clear" w:color="auto" w:fill="auto"/>
            <w:vAlign w:val="top"/>
          </w:tcPr>
          <w:p>
            <w:pPr>
              <w:pStyle w:val="17"/>
              <w:spacing w:before="172" w:line="228" w:lineRule="auto"/>
              <w:ind w:left="10"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2" w:hRule="atLeast"/>
        </w:trPr>
        <w:tc>
          <w:tcPr>
            <w:tcW w:w="1493" w:type="dxa"/>
            <w:shd w:val="clear" w:color="auto" w:fill="auto"/>
            <w:vAlign w:val="center"/>
          </w:tcPr>
          <w:p>
            <w:pPr>
              <w:pStyle w:val="17"/>
              <w:spacing w:before="211"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w:t>
            </w:r>
            <w:r>
              <w:rPr>
                <w:rFonts w:hint="eastAsia" w:cs="仿宋"/>
                <w:spacing w:val="-4"/>
                <w:kern w:val="2"/>
                <w:sz w:val="28"/>
                <w:szCs w:val="28"/>
                <w:lang w:val="en-US" w:eastAsia="zh-CN" w:bidi="ar-SA"/>
              </w:rPr>
              <w:t>四</w:t>
            </w:r>
          </w:p>
        </w:tc>
        <w:tc>
          <w:tcPr>
            <w:tcW w:w="5117" w:type="dxa"/>
            <w:shd w:val="clear" w:color="auto" w:fill="auto"/>
            <w:vAlign w:val="center"/>
          </w:tcPr>
          <w:p>
            <w:pPr>
              <w:pStyle w:val="17"/>
              <w:spacing w:before="173" w:line="227" w:lineRule="auto"/>
              <w:ind w:left="12" w:leftChars="0"/>
              <w:jc w:val="center"/>
              <w:rPr>
                <w:rFonts w:hint="default" w:ascii="仿宋" w:hAnsi="仿宋" w:eastAsia="仿宋" w:cs="仿宋"/>
                <w:spacing w:val="-4"/>
                <w:kern w:val="2"/>
                <w:sz w:val="28"/>
                <w:szCs w:val="28"/>
                <w:lang w:val="en-US" w:eastAsia="en-US" w:bidi="ar-SA"/>
              </w:rPr>
            </w:pPr>
            <w:r>
              <w:rPr>
                <w:rFonts w:hint="eastAsia" w:cs="仿宋"/>
                <w:spacing w:val="-4"/>
                <w:kern w:val="2"/>
                <w:sz w:val="28"/>
                <w:szCs w:val="28"/>
                <w:lang w:val="en-US" w:eastAsia="zh-CN" w:bidi="ar-SA"/>
              </w:rPr>
              <w:t>数字孪生系统的MES应用</w:t>
            </w:r>
          </w:p>
        </w:tc>
        <w:tc>
          <w:tcPr>
            <w:tcW w:w="2190" w:type="dxa"/>
            <w:shd w:val="clear" w:color="auto" w:fill="auto"/>
            <w:vAlign w:val="top"/>
          </w:tcPr>
          <w:p>
            <w:pPr>
              <w:pStyle w:val="17"/>
              <w:spacing w:before="172" w:line="228" w:lineRule="auto"/>
              <w:ind w:left="10" w:leftChars="0"/>
              <w:jc w:val="center"/>
              <w:rPr>
                <w:rFonts w:hint="default" w:ascii="仿宋" w:hAnsi="仿宋" w:eastAsia="仿宋" w:cs="仿宋"/>
                <w:spacing w:val="-4"/>
                <w:kern w:val="2"/>
                <w:sz w:val="28"/>
                <w:szCs w:val="28"/>
                <w:lang w:val="en-US" w:eastAsia="zh-CN" w:bidi="ar-SA"/>
              </w:rPr>
            </w:pPr>
            <w:r>
              <w:rPr>
                <w:rFonts w:hint="eastAsia" w:cs="仿宋"/>
                <w:spacing w:val="-4"/>
                <w:kern w:val="2"/>
                <w:sz w:val="28"/>
                <w:szCs w:val="28"/>
                <w:lang w:val="en-US" w:eastAsia="zh-CN" w:bidi="ar-SA"/>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2" w:hRule="atLeast"/>
        </w:trPr>
        <w:tc>
          <w:tcPr>
            <w:tcW w:w="1493" w:type="dxa"/>
            <w:shd w:val="clear" w:color="auto" w:fill="auto"/>
            <w:vAlign w:val="center"/>
          </w:tcPr>
          <w:p>
            <w:pPr>
              <w:pStyle w:val="17"/>
              <w:spacing w:before="210" w:line="187" w:lineRule="auto"/>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任务</w:t>
            </w:r>
            <w:r>
              <w:rPr>
                <w:rFonts w:hint="eastAsia" w:cs="仿宋"/>
                <w:spacing w:val="-4"/>
                <w:kern w:val="2"/>
                <w:sz w:val="28"/>
                <w:szCs w:val="28"/>
                <w:lang w:val="en-US" w:eastAsia="zh-CN" w:bidi="ar-SA"/>
              </w:rPr>
              <w:t>五</w:t>
            </w:r>
          </w:p>
        </w:tc>
        <w:tc>
          <w:tcPr>
            <w:tcW w:w="5117" w:type="dxa"/>
            <w:shd w:val="clear" w:color="auto" w:fill="auto"/>
            <w:vAlign w:val="center"/>
          </w:tcPr>
          <w:p>
            <w:pPr>
              <w:pStyle w:val="17"/>
              <w:spacing w:before="173" w:line="227" w:lineRule="auto"/>
              <w:ind w:left="12"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职业素养与安全操作</w:t>
            </w:r>
          </w:p>
        </w:tc>
        <w:tc>
          <w:tcPr>
            <w:tcW w:w="2190" w:type="dxa"/>
            <w:shd w:val="clear" w:color="auto" w:fill="auto"/>
            <w:vAlign w:val="top"/>
          </w:tcPr>
          <w:p>
            <w:pPr>
              <w:pStyle w:val="17"/>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w:t>
            </w:r>
            <w:r>
              <w:rPr>
                <w:rFonts w:hint="eastAsia" w:cs="仿宋"/>
                <w:spacing w:val="-4"/>
                <w:kern w:val="2"/>
                <w:sz w:val="28"/>
                <w:szCs w:val="28"/>
                <w:lang w:val="en-US" w:eastAsia="zh-CN" w:bidi="ar-SA"/>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trPr>
        <w:tc>
          <w:tcPr>
            <w:tcW w:w="6610" w:type="dxa"/>
            <w:gridSpan w:val="2"/>
            <w:shd w:val="clear" w:color="auto" w:fill="auto"/>
            <w:vAlign w:val="center"/>
          </w:tcPr>
          <w:p>
            <w:pPr>
              <w:pStyle w:val="17"/>
              <w:spacing w:before="55" w:line="228" w:lineRule="auto"/>
              <w:ind w:left="111" w:leftChars="0"/>
              <w:jc w:val="center"/>
              <w:rPr>
                <w:rFonts w:hint="eastAsia" w:ascii="仿宋" w:hAnsi="仿宋" w:eastAsia="仿宋" w:cs="仿宋"/>
                <w:spacing w:val="-4"/>
                <w:kern w:val="2"/>
                <w:sz w:val="28"/>
                <w:szCs w:val="28"/>
                <w:lang w:val="en-US" w:eastAsia="zh-CN" w:bidi="ar-SA"/>
              </w:rPr>
            </w:pPr>
            <w:r>
              <w:rPr>
                <w:rFonts w:hint="eastAsia" w:ascii="仿宋" w:hAnsi="仿宋" w:eastAsia="仿宋" w:cs="仿宋"/>
                <w:spacing w:val="-4"/>
                <w:kern w:val="2"/>
                <w:sz w:val="28"/>
                <w:szCs w:val="28"/>
                <w:lang w:val="en-US" w:eastAsia="zh-CN" w:bidi="ar-SA"/>
              </w:rPr>
              <w:t>合计</w:t>
            </w:r>
          </w:p>
        </w:tc>
        <w:tc>
          <w:tcPr>
            <w:tcW w:w="2190" w:type="dxa"/>
            <w:shd w:val="clear" w:color="auto" w:fill="auto"/>
            <w:vAlign w:val="top"/>
          </w:tcPr>
          <w:p>
            <w:pPr>
              <w:pStyle w:val="17"/>
              <w:spacing w:before="172" w:line="228" w:lineRule="auto"/>
              <w:ind w:left="10" w:leftChars="0"/>
              <w:jc w:val="center"/>
              <w:rPr>
                <w:rFonts w:hint="default" w:ascii="仿宋" w:hAnsi="仿宋" w:eastAsia="仿宋" w:cs="仿宋"/>
                <w:spacing w:val="-4"/>
                <w:kern w:val="2"/>
                <w:sz w:val="28"/>
                <w:szCs w:val="28"/>
                <w:lang w:val="en-US" w:eastAsia="en-US" w:bidi="ar-SA"/>
              </w:rPr>
            </w:pPr>
            <w:r>
              <w:rPr>
                <w:rFonts w:hint="eastAsia" w:ascii="仿宋" w:hAnsi="仿宋" w:eastAsia="仿宋" w:cs="仿宋"/>
                <w:spacing w:val="-4"/>
                <w:kern w:val="2"/>
                <w:sz w:val="28"/>
                <w:szCs w:val="28"/>
                <w:lang w:val="en-US" w:eastAsia="zh-CN" w:bidi="ar-SA"/>
              </w:rPr>
              <w:t>100</w:t>
            </w:r>
          </w:p>
        </w:tc>
      </w:tr>
    </w:tbl>
    <w:p>
      <w:pPr>
        <w:pStyle w:val="5"/>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281" w:firstLineChars="1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仿宋"/>
          <w:sz w:val="28"/>
          <w:szCs w:val="28"/>
          <w:lang w:val="en-US" w:eastAsia="zh-CN"/>
        </w:rPr>
        <w:t xml:space="preserve">（四）竞赛规则  </w:t>
      </w:r>
      <w:r>
        <w:rPr>
          <w:rFonts w:hint="eastAsia" w:ascii="仿宋" w:hAnsi="仿宋" w:eastAsia="仿宋" w:cstheme="minorEastAsia"/>
          <w:b/>
          <w:bCs/>
          <w:color w:val="auto"/>
          <w:kern w:val="2"/>
          <w:sz w:val="28"/>
          <w:szCs w:val="28"/>
          <w:lang w:val="en-US" w:eastAsia="zh-CN" w:bidi="ar-SA"/>
        </w:rPr>
        <w:t xml:space="preserve"> </w:t>
      </w:r>
      <w:r>
        <w:rPr>
          <w:rFonts w:hint="eastAsia" w:ascii="仿宋" w:hAnsi="仿宋" w:eastAsia="仿宋" w:cstheme="minorEastAsia"/>
          <w:b w:val="0"/>
          <w:color w:val="auto"/>
          <w:kern w:val="2"/>
          <w:sz w:val="28"/>
          <w:szCs w:val="28"/>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1.赛前准备</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参赛选手报到时需领取参赛证卡、参赛资料、参赛物料，报到完毕后按组委会指定时间参加技术说明会、熟悉赛场，熟悉设备、场地时必须遵守组委会安排及设备的安全操作规程，若未按安全操作规程操作设备报组委会通报批评，情节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（2）选手的场次顺序由抽签决定。</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（3）赛前30分钟，到指定检录口进行检录，由检录人员核实选手编号，开赛后迟到30分钟的选手视为自动放弃参赛。</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（4）检录完毕，每位选手按照选手抽签工位号到指定工位。不可携带跟本竞赛无关的工具。所有通讯、照相、摄像、磁盘等工具一律不得带入比赛现场。</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2" w:name="bookmark47"/>
      <w:bookmarkEnd w:id="2"/>
      <w:bookmarkStart w:id="3" w:name="bookmark48"/>
      <w:bookmarkEnd w:id="3"/>
      <w:r>
        <w:rPr>
          <w:rFonts w:hint="eastAsia" w:ascii="仿宋" w:hAnsi="仿宋" w:eastAsia="仿宋" w:cstheme="minorEastAsia"/>
          <w:b w:val="0"/>
          <w:color w:val="auto"/>
          <w:kern w:val="2"/>
          <w:sz w:val="28"/>
          <w:szCs w:val="28"/>
          <w:lang w:val="en-US" w:eastAsia="zh-CN" w:bidi="ar-SA"/>
        </w:rPr>
        <w:t>2.竞赛实施</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（1）在竞赛过程中，选手必须遵守安全操作规程，接受裁判员的监督和警示，确保参赛选手人身安全及设备安全。</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（2）竞赛过程中严禁交头接耳，也不能相互借用工具、仪器仪表。各参赛选手间不能走动、交谈。</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（3）由裁判长统一告知选手比赛规则、时间和流程后，裁判长宣布比赛正式开始并计时。比赛过程中，选手若需休息、饮水或去洗手间，一律计算在操作时间内。</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（4）选手进入赛场后，不得擅自离开赛场，因病或其他原因离开赛场或终止比赛，应向裁判示意，须经赛场裁判长同意，并在赛场记录表上签字确认后，方可离开赛场并在赛场工作人员 指引下到达指定地点。</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（5）因参赛选手个人误操作造成人身安全事故或设备故障时，裁判长有权中止选手竞赛。如非参赛选手个人因素出现的设备或工具故障，在设备修复时间不超 15 分钟不予补时，在修复设备时组员还在进行别的模块任务的完成不予补时，超出 15 分钟的时长予以足额补时而无法继 续竞赛时，参赛选手可提出更换设备或工具的要求，裁判长同意并更换后，参赛选手可继续参加竞赛，并给参赛选手补足所耽误的竞赛时间。</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（6）参赛选手如提前结束竞赛，应举手向裁判员报告，竞赛结束时间由裁判员进行记录。参赛选手结束竞赛后不得再进行任何操作，离场后也不得再进入赛场。</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（7）裁判长在竞赛结束前30分钟、15分钟进行竞赛剩余时间提醒。裁判长发布竞赛结束令后，未完成任务的参赛选手应立即停止操作，不得以任何理由拖延竞赛时间，并按要求清理赛位。</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（8）选手须按照程序提交比赛结果（任务书、报告），配合裁判做好赛场情况记录，并签字确认，裁判提出签名要求时，不得无故拒绝。</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4" w:name="bookmark50"/>
      <w:bookmarkEnd w:id="4"/>
      <w:bookmarkStart w:id="5" w:name="bookmark49"/>
      <w:bookmarkEnd w:id="5"/>
      <w:r>
        <w:rPr>
          <w:rFonts w:hint="eastAsia" w:ascii="仿宋" w:hAnsi="仿宋" w:eastAsia="仿宋" w:cstheme="minorEastAsia"/>
          <w:b w:val="0"/>
          <w:color w:val="auto"/>
          <w:kern w:val="2"/>
          <w:sz w:val="28"/>
          <w:szCs w:val="28"/>
          <w:lang w:val="en-US" w:eastAsia="zh-CN" w:bidi="ar-SA"/>
        </w:rPr>
        <w:t>3、违规处理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（1）不得携带其他未经组委会认可的设备、工具、机具、材料等参赛，不听劝告的取消比赛资格。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（2）竞赛过程中，选手不得接受未经组委会或裁判长确认的场外送进的耗材、数据媒质、电气物料、材料等。</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（3）选手不得损坏、拆卸、改装赛场提供的设备、工具和工作台等设施。</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（4）选手不得在任何竞赛区域、位置、赛件上作任何涉嫌作弊的标记。如比赛开始前发现有明显痕迹，可上报裁判员进行处理，严重者可按作弊处理。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（5）在完成竞赛任务的过程中，因操作不当导致事故，扣 10～20 分，情况严重者取消比赛资格。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（6）因违规操作损坏赛场提供的设备、污染赛场环境等不符合职业规范的行为，视情节扣 5～10 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（7）扰乱赛场秩序，干扰裁判员工作，视情节扣 5～10 分，情况严重者取消比赛资格。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bookmarkStart w:id="6" w:name="bookmark52"/>
      <w:bookmarkEnd w:id="6"/>
      <w:bookmarkStart w:id="7" w:name="bookmark51"/>
      <w:bookmarkEnd w:id="7"/>
      <w:r>
        <w:rPr>
          <w:rFonts w:hint="eastAsia" w:ascii="仿宋" w:hAnsi="仿宋" w:eastAsia="仿宋" w:cstheme="minorEastAsia"/>
          <w:b w:val="0"/>
          <w:color w:val="auto"/>
          <w:kern w:val="2"/>
          <w:sz w:val="28"/>
          <w:szCs w:val="28"/>
          <w:lang w:val="en-US" w:eastAsia="zh-CN" w:bidi="ar-SA"/>
        </w:rPr>
        <w:t>4、问题或争议处理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参赛选手、裁判员发现竞赛过程中存在问题或争议 ，应向裁判长反映 。裁判长依据相关规定处理或组织比赛现场裁判员研究解决。处理意见需比赛现场全体裁判员表决的，须获全体裁判员半数以上通过。最终处理意见应及时告知意见反映人，并填写《问题或争议处理记录表》。</w:t>
      </w:r>
    </w:p>
    <w:p>
      <w:pPr>
        <w:keepNext w:val="0"/>
        <w:keepLines w:val="0"/>
        <w:pageBreakBefore w:val="0"/>
        <w:widowControl/>
        <w:kinsoku/>
        <w:wordWrap/>
        <w:overflowPunct/>
        <w:topLinePunct w:val="0"/>
        <w:autoSpaceDE/>
        <w:autoSpaceDN/>
        <w:bidi w:val="0"/>
        <w:adjustRightInd/>
        <w:snapToGrid/>
        <w:spacing w:line="440" w:lineRule="exact"/>
        <w:ind w:firstLine="643" w:firstLineChars="200"/>
        <w:textAlignment w:val="auto"/>
        <w:rPr>
          <w:rFonts w:hint="default" w:ascii="仿宋" w:hAnsi="仿宋" w:eastAsia="仿宋" w:cstheme="minorEastAsia"/>
          <w:b/>
          <w:bCs/>
          <w:color w:val="auto"/>
          <w:kern w:val="2"/>
          <w:sz w:val="32"/>
          <w:szCs w:val="32"/>
          <w:lang w:val="en-US" w:eastAsia="zh-CN" w:bidi="ar-SA"/>
        </w:rPr>
      </w:pPr>
      <w:r>
        <w:rPr>
          <w:rFonts w:hint="eastAsia" w:ascii="仿宋" w:hAnsi="仿宋" w:eastAsia="仿宋" w:cstheme="minorEastAsia"/>
          <w:b/>
          <w:bCs/>
          <w:color w:val="auto"/>
          <w:kern w:val="2"/>
          <w:sz w:val="32"/>
          <w:szCs w:val="32"/>
          <w:lang w:val="en-US" w:eastAsia="zh-CN" w:bidi="ar-SA"/>
        </w:rPr>
        <w:t>四、大赛命题方式</w:t>
      </w:r>
    </w:p>
    <w:p>
      <w:pPr>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（一）命题流程</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专家组根据本技术文件的要求组织命题；</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大赛组委会按照工作要求提前面向社会公布样题，确保比赛公平、公正。</w:t>
      </w:r>
    </w:p>
    <w:p>
      <w:pPr>
        <w:keepNext w:val="0"/>
        <w:keepLines w:val="0"/>
        <w:pageBreakBefore w:val="0"/>
        <w:widowControl/>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（二）竞赛样题（参考附件）</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竞赛采用公开竞赛样题的方式进行，赛前15天在大赛技术工作委员会指定网站公布竞赛样题，最终赛题由相关专家讨论确定,变化量不超过样题的30%。技术工作委员会须指定专人负责赛题印刷、加密保管、领取和回收工作。</w:t>
      </w:r>
    </w:p>
    <w:p>
      <w:pPr>
        <w:pStyle w:val="4"/>
        <w:numPr>
          <w:ilvl w:val="0"/>
          <w:numId w:val="0"/>
        </w:numPr>
        <w:spacing w:line="520" w:lineRule="exact"/>
        <w:ind w:firstLine="643" w:firstLineChars="200"/>
        <w:rPr>
          <w:rFonts w:hint="eastAsia" w:ascii="仿宋" w:hAnsi="仿宋" w:eastAsia="仿宋" w:cs="仿宋"/>
          <w:sz w:val="32"/>
          <w:szCs w:val="32"/>
          <w:lang w:val="en-US" w:eastAsia="zh-CN"/>
        </w:rPr>
      </w:pPr>
      <w:bookmarkStart w:id="8" w:name="_Toc31510"/>
      <w:r>
        <w:rPr>
          <w:rFonts w:hint="eastAsia" w:ascii="仿宋" w:hAnsi="仿宋" w:eastAsia="仿宋" w:cs="仿宋"/>
          <w:b/>
          <w:kern w:val="44"/>
          <w:sz w:val="32"/>
          <w:szCs w:val="32"/>
          <w:lang w:val="en-US" w:eastAsia="zh-CN" w:bidi="ar-SA"/>
        </w:rPr>
        <w:t>五、</w:t>
      </w:r>
      <w:r>
        <w:rPr>
          <w:rFonts w:hint="eastAsia" w:ascii="仿宋" w:hAnsi="仿宋" w:eastAsia="仿宋" w:cs="仿宋"/>
          <w:sz w:val="32"/>
          <w:szCs w:val="32"/>
          <w:lang w:val="en-US" w:eastAsia="zh-CN"/>
        </w:rPr>
        <w:t>成绩评判</w:t>
      </w:r>
      <w:bookmarkEnd w:id="8"/>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0" w:leftChars="0"/>
        <w:jc w:val="left"/>
        <w:textAlignment w:val="auto"/>
        <w:outlineLvl w:val="1"/>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（一）评判方法</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1.竞赛评分由现场评分、结果评分、违规扣分三部分部分组成。</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2.采取分步得分、累计总分的计分方式，分别计算各子项得分。各竞赛项目和竞赛总分均按照百分制计分，计小数点后两位。</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在比赛时段，参赛选手如出现扰乱赛场秩序、干扰裁判和监考正常工作等不文明行为的，由裁判长扣减该专项相应分数，情节严重的取消比赛资格，该模块成绩为零分。参赛选手有作弊行为的，取消比赛资格，该模块成绩为零分。</w:t>
      </w:r>
    </w:p>
    <w:p>
      <w:pPr>
        <w:pStyle w:val="2"/>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（二）评判流程</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1.现场评分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由现场评分裁判根据评分细则，共同对选手的操作进行现场客观评分，并记录评分结果；若现场评分裁判对选手的评分有分歧时，由现场裁判长裁决。</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2.结果评分</w:t>
      </w:r>
    </w:p>
    <w:p>
      <w:pPr>
        <w:keepNext w:val="0"/>
        <w:keepLines w:val="0"/>
        <w:pageBreakBefore w:val="0"/>
        <w:widowControl/>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 xml:space="preserve">竞赛结束后，裁判组根据参赛选手提交的竞赛结果进行评分。 </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3.违规扣分</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选手比赛中有下列情形者将予以扣分：</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（1）职业素养明显表现不规范、不达标，包括工具、量具、仪器的选择和使用、操作步骤、操作方法、操作规范性等；</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（2）在完成工作任务的过程中，因操作不当导致事故，扣总分10%～ 15%，情况严重者取消比赛资格；</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（3）因违规操作损坏赛场提供的设备，污染赛场环境等严重不符合职业规范的行为，视情节扣总分5%～10%，情况严重者取消比赛资格；</w:t>
      </w:r>
    </w:p>
    <w:p>
      <w:pPr>
        <w:keepNext w:val="0"/>
        <w:keepLines w:val="0"/>
        <w:pageBreakBefore w:val="0"/>
        <w:widowControl w:val="0"/>
        <w:kinsoku/>
        <w:wordWrap/>
        <w:overflowPunct/>
        <w:topLinePunct w:val="0"/>
        <w:autoSpaceDE/>
        <w:autoSpaceDN/>
        <w:bidi w:val="0"/>
        <w:adjustRightInd/>
        <w:snapToGrid/>
        <w:spacing w:line="500" w:lineRule="exact"/>
        <w:ind w:left="34" w:right="4" w:firstLine="562"/>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（4）扰乱赛场秩序，干扰裁判员工作，视情节扣总分5%～10%，情况严重者取消比赛资格。</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420" w:leftChars="0"/>
        <w:jc w:val="left"/>
        <w:textAlignment w:val="auto"/>
        <w:outlineLvl w:val="1"/>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（三）评判标准</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评分以“公平、公正、公开”为原则，采用现场评价与结果评价相结合、能力评价与职业素养评价相结合的方式。为了保证评判“公平、公正、公开”，采取以下措施：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1</w:t>
      </w:r>
      <w:r>
        <w:rPr>
          <w:rFonts w:hint="eastAsia" w:ascii="仿宋" w:hAnsi="仿宋" w:eastAsia="仿宋" w:cstheme="minorEastAsia"/>
          <w:b w:val="0"/>
          <w:color w:val="auto"/>
          <w:kern w:val="2"/>
          <w:sz w:val="28"/>
          <w:szCs w:val="28"/>
          <w:lang w:val="en-US" w:eastAsia="zh-CN" w:bidi="ar-SA"/>
        </w:rPr>
        <w:t>.认真调试各比赛用工位仪器设备，保证各工位一致。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default" w:ascii="仿宋" w:hAnsi="仿宋" w:eastAsia="仿宋" w:cstheme="minorEastAsia"/>
          <w:b w:val="0"/>
          <w:color w:val="auto"/>
          <w:kern w:val="2"/>
          <w:sz w:val="28"/>
          <w:szCs w:val="28"/>
          <w:lang w:val="en-US" w:eastAsia="zh-CN" w:bidi="ar-SA"/>
        </w:rPr>
        <w:t>2</w:t>
      </w:r>
      <w:r>
        <w:rPr>
          <w:rFonts w:hint="eastAsia" w:ascii="仿宋" w:hAnsi="仿宋" w:eastAsia="仿宋" w:cstheme="minorEastAsia"/>
          <w:b w:val="0"/>
          <w:color w:val="auto"/>
          <w:kern w:val="2"/>
          <w:sz w:val="28"/>
          <w:szCs w:val="28"/>
          <w:lang w:val="en-US" w:eastAsia="zh-CN" w:bidi="ar-SA"/>
        </w:rPr>
        <w:t>.裁判队伍统一评判标准，掌握分析报告的评判标准，并对裁判的评判进行分析对比，对不合理的评判进行纠正，以保证裁判标准一致。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3.加强赛题保密工作。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firstLine="567" w:firstLineChars="0"/>
        <w:jc w:val="left"/>
        <w:textAlignment w:val="auto"/>
        <w:rPr>
          <w:rFonts w:hint="default"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4.竞赛、评判过程需要全程录像。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562" w:firstLineChars="200"/>
        <w:jc w:val="left"/>
        <w:textAlignment w:val="auto"/>
        <w:rPr>
          <w:rFonts w:hint="default"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（四）评判成绩</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评判方式为现场过程的，即选手做完模块任务后，举手示意裁判评分，裁判方才予以评分，每个赛位的现场裁判共同评分，出现分歧时提请裁判组长解决。每模块裁判只验证一次，比赛过程中不计总分，各子任务需选手和裁判共同确认。</w:t>
      </w:r>
    </w:p>
    <w:p>
      <w:pPr>
        <w:pStyle w:val="2"/>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（五）成绩并列</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按比赛成绩由高到低排列，总成绩相同时，首先，取完成时间较短者成绩靠前，其次，总成绩和时间都相同按任务一、任务三、任务四的顺序，得分高的成绩靠前。</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62" w:firstLineChars="200"/>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（六）裁判组成和职责</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本次竞赛设立裁判组，由1名裁判长，若干裁判员组成。</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bookmarkStart w:id="9" w:name="bookmark39"/>
      <w:bookmarkEnd w:id="9"/>
      <w:r>
        <w:rPr>
          <w:rFonts w:hint="eastAsia" w:ascii="仿宋" w:hAnsi="仿宋" w:eastAsia="仿宋" w:cstheme="minorEastAsia"/>
          <w:b w:val="0"/>
          <w:color w:val="auto"/>
          <w:kern w:val="2"/>
          <w:sz w:val="28"/>
          <w:szCs w:val="28"/>
          <w:lang w:val="en-US" w:eastAsia="zh-CN" w:bidi="ar-SA"/>
        </w:rPr>
        <w:t>1.裁判长</w:t>
      </w:r>
    </w:p>
    <w:p>
      <w:pPr>
        <w:keepNext w:val="0"/>
        <w:keepLines w:val="0"/>
        <w:pageBreakBefore w:val="0"/>
        <w:widowControl w:val="0"/>
        <w:kinsoku/>
        <w:wordWrap/>
        <w:overflowPunct/>
        <w:topLinePunct w:val="0"/>
        <w:autoSpaceDE/>
        <w:autoSpaceDN/>
        <w:bidi w:val="0"/>
        <w:adjustRightInd/>
        <w:snapToGrid/>
        <w:spacing w:line="500" w:lineRule="exact"/>
        <w:ind w:left="4" w:right="11" w:firstLine="641" w:firstLineChars="229"/>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裁判长按照本项目技术文件，对裁判员进行培训和工作分工，带领裁判员对本项目比赛设备设施和现场布置情况进行检验；组织选手进行安全培训并熟悉赛场及设备，保障所有选手在比赛前掌握必备的安全知识和安全操作规范；比赛期间组织裁判员执裁，并按照相关要求和程序，处理项目内出现的问题；组织统计、汇总并及时录入大赛成绩等工作；赛后组织开展技术点评。裁判长应公平公正组 织执裁工作，不参与评分。</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2、裁判员</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裁判员应服从本项目裁判长的工作安排，诚实、客观和公正执裁。根据裁判员的相关工作经验以及赛前培训的情况，裁判员分成多个小组，认真履行职责，按时、保质、保量完成各项技术工作。</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按照竞赛各项规则要求，独立行使裁判权力，严格执裁，不因任何机构和个人而影响公平、公正执裁；</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 xml:space="preserve">廉洁自律，不徇私舞弊，不做任何损害竞赛声誉和形象的事情；发扬团队精神，服从工作分工，做好本职工作； </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遵守工作纪律，严守各项机密，不擅自为任何机构或个人提供有关竞赛的培训和技术咨询，不擅自将竞赛相关技术资料透露给任何机构或个人。</w:t>
      </w:r>
    </w:p>
    <w:p>
      <w:pPr>
        <w:numPr>
          <w:ilvl w:val="0"/>
          <w:numId w:val="0"/>
        </w:numPr>
        <w:spacing w:before="245" w:line="221" w:lineRule="auto"/>
        <w:ind w:firstLine="631" w:firstLineChars="200"/>
        <w:outlineLvl w:val="0"/>
        <w:rPr>
          <w:rFonts w:hint="eastAsia" w:ascii="仿宋" w:hAnsi="仿宋" w:eastAsia="仿宋" w:cs="仿宋"/>
          <w:b/>
          <w:bCs/>
          <w:spacing w:val="-3"/>
          <w:sz w:val="32"/>
          <w:szCs w:val="32"/>
          <w:lang w:val="en-US" w:eastAsia="zh-CN"/>
        </w:rPr>
      </w:pPr>
      <w:r>
        <w:rPr>
          <w:rFonts w:hint="eastAsia" w:ascii="仿宋" w:hAnsi="仿宋" w:eastAsia="仿宋" w:cs="仿宋"/>
          <w:b/>
          <w:bCs/>
          <w:spacing w:val="-3"/>
          <w:kern w:val="2"/>
          <w:sz w:val="32"/>
          <w:szCs w:val="32"/>
          <w:lang w:val="en-US" w:eastAsia="zh-CN" w:bidi="ar-SA"/>
        </w:rPr>
        <w:t>六、</w:t>
      </w:r>
      <w:r>
        <w:rPr>
          <w:rFonts w:hint="eastAsia" w:ascii="仿宋" w:hAnsi="仿宋" w:eastAsia="仿宋" w:cs="仿宋"/>
          <w:b/>
          <w:bCs/>
          <w:spacing w:val="-3"/>
          <w:sz w:val="32"/>
          <w:szCs w:val="32"/>
        </w:rPr>
        <w:t>大赛设施</w:t>
      </w:r>
      <w:r>
        <w:rPr>
          <w:rFonts w:hint="eastAsia" w:ascii="仿宋" w:hAnsi="仿宋" w:eastAsia="仿宋" w:cs="仿宋"/>
          <w:b/>
          <w:bCs/>
          <w:spacing w:val="-3"/>
          <w:sz w:val="32"/>
          <w:szCs w:val="32"/>
          <w:lang w:val="en-US" w:eastAsia="zh-CN"/>
        </w:rPr>
        <w:t>设备</w:t>
      </w:r>
    </w:p>
    <w:p>
      <w:pPr>
        <w:keepNext w:val="0"/>
        <w:keepLines w:val="0"/>
        <w:pageBreakBefore w:val="0"/>
        <w:widowControl w:val="0"/>
        <w:kinsoku/>
        <w:wordWrap/>
        <w:overflowPunct/>
        <w:topLinePunct w:val="0"/>
        <w:autoSpaceDE/>
        <w:autoSpaceDN/>
        <w:bidi w:val="0"/>
        <w:adjustRightInd/>
        <w:snapToGrid/>
        <w:spacing w:line="500" w:lineRule="exact"/>
        <w:ind w:right="11" w:firstLine="562" w:firstLineChars="200"/>
        <w:jc w:val="both"/>
        <w:textAlignment w:val="auto"/>
        <w:rPr>
          <w:rFonts w:hint="eastAsia" w:ascii="仿宋" w:hAnsi="仿宋" w:eastAsia="仿宋" w:cstheme="minorEastAsia"/>
          <w:b/>
          <w:bCs/>
          <w:color w:val="auto"/>
          <w:kern w:val="2"/>
          <w:sz w:val="28"/>
          <w:szCs w:val="28"/>
          <w:lang w:val="en-US" w:eastAsia="zh-CN" w:bidi="ar-SA"/>
        </w:rPr>
      </w:pPr>
      <w:r>
        <w:rPr>
          <w:rFonts w:hint="eastAsia" w:ascii="仿宋" w:hAnsi="仿宋" w:eastAsia="仿宋" w:cstheme="minorEastAsia"/>
          <w:b/>
          <w:bCs/>
          <w:color w:val="auto"/>
          <w:kern w:val="2"/>
          <w:sz w:val="28"/>
          <w:szCs w:val="28"/>
          <w:lang w:val="en-US" w:eastAsia="zh-CN" w:bidi="ar-SA"/>
        </w:rPr>
        <w:t>（一）竞赛平台</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以数字孪生、工业网络、自动控制、数据采集等数字化技术为基础，融合了智能传感技术、智能仓储技术、自动识别技术、网络安全技术、协同制造技术、数字中台技术与远程运维技术等智能制造关键技术，搭建的数字孪生技术综合应用竞赛平台，聚焦智能制造数字控制技术应用实际，重点体现工业数字控制技术助推传统产业升级的技术要素，旨在促进智能制造领域数字孪生技术应用方向的高素质复合型技能人才培养，助力企业数字化、智能化转型升级。</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theme="minorEastAsia"/>
          <w:b w:val="0"/>
          <w:color w:val="auto"/>
          <w:kern w:val="2"/>
          <w:sz w:val="28"/>
          <w:szCs w:val="28"/>
          <w:lang w:val="en-US" w:eastAsia="zh-CN" w:bidi="ar-SA"/>
        </w:rPr>
      </w:pPr>
      <w:r>
        <w:rPr>
          <w:rFonts w:hint="eastAsia" w:ascii="仿宋" w:hAnsi="仿宋" w:eastAsia="仿宋" w:cstheme="minorEastAsia"/>
          <w:b w:val="0"/>
          <w:color w:val="auto"/>
          <w:kern w:val="2"/>
          <w:sz w:val="28"/>
          <w:szCs w:val="28"/>
          <w:lang w:val="en-US" w:eastAsia="zh-CN" w:bidi="ar-SA"/>
        </w:rPr>
        <w:t>数字孪生应用技术平台结构图如图所示，由自动供料单元、智能分拣单元、智能仓储单元、数据管理单元和数据管理中心组成。</w:t>
      </w:r>
    </w:p>
    <w:p>
      <w:pPr>
        <w:jc w:val="center"/>
        <w:rPr>
          <w:rFonts w:hint="eastAsia" w:ascii="仿宋" w:hAnsi="仿宋" w:eastAsia="仿宋" w:cstheme="minorEastAsia"/>
          <w:b/>
          <w:bCs/>
          <w:color w:val="auto"/>
          <w:kern w:val="2"/>
          <w:sz w:val="28"/>
          <w:szCs w:val="28"/>
          <w:lang w:val="en-US" w:eastAsia="zh-CN" w:bidi="ar-SA"/>
        </w:rPr>
      </w:pPr>
      <w:r>
        <w:rPr>
          <w:rFonts w:ascii="仿宋" w:hAnsi="仿宋" w:eastAsia="仿宋" w:cstheme="minorEastAsia"/>
          <w:sz w:val="24"/>
          <w:szCs w:val="24"/>
        </w:rPr>
        <w:drawing>
          <wp:inline distT="0" distB="0" distL="114300" distR="114300">
            <wp:extent cx="5351780" cy="2788285"/>
            <wp:effectExtent l="0" t="0" r="7620" b="5715"/>
            <wp:docPr id="4" name="图片 4" descr="DLDS-532工业网络智能控制与维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LDS-532工业网络智能控制与维护.2"/>
                    <pic:cNvPicPr>
                      <a:picLocks noChangeAspect="1"/>
                    </pic:cNvPicPr>
                  </pic:nvPicPr>
                  <pic:blipFill>
                    <a:blip r:embed="rId10"/>
                    <a:srcRect l="7193" t="289" r="4823" b="2133"/>
                    <a:stretch>
                      <a:fillRect/>
                    </a:stretch>
                  </pic:blipFill>
                  <pic:spPr>
                    <a:xfrm>
                      <a:off x="0" y="0"/>
                      <a:ext cx="5351780" cy="2788285"/>
                    </a:xfrm>
                    <a:prstGeom prst="rect">
                      <a:avLst/>
                    </a:prstGeom>
                  </pic:spPr>
                </pic:pic>
              </a:graphicData>
            </a:graphic>
          </wp:inline>
        </w:drawing>
      </w:r>
    </w:p>
    <w:p>
      <w:pPr>
        <w:pStyle w:val="6"/>
        <w:jc w:val="center"/>
        <w:rPr>
          <w:rFonts w:hint="default" w:ascii="仿宋" w:hAnsi="仿宋" w:eastAsia="仿宋" w:cs="仿宋"/>
          <w:spacing w:val="-1"/>
          <w:kern w:val="2"/>
          <w:sz w:val="24"/>
          <w:szCs w:val="24"/>
          <w:lang w:val="en-US" w:eastAsia="zh-CN" w:bidi="ar-SA"/>
        </w:rPr>
      </w:pPr>
      <w:r>
        <w:rPr>
          <w:rFonts w:hint="eastAsia" w:ascii="仿宋" w:hAnsi="仿宋" w:eastAsia="仿宋" w:cs="仿宋"/>
          <w:spacing w:val="-1"/>
          <w:kern w:val="2"/>
          <w:sz w:val="24"/>
          <w:szCs w:val="24"/>
          <w:lang w:val="en-US" w:eastAsia="zh-CN" w:bidi="ar-SA"/>
        </w:rPr>
        <w:t>图1 数字孪生应用技术平台布局</w:t>
      </w:r>
    </w:p>
    <w:p>
      <w:pPr>
        <w:keepNext w:val="0"/>
        <w:keepLines w:val="0"/>
        <w:widowControl/>
        <w:suppressLineNumbers w:val="0"/>
        <w:jc w:val="left"/>
      </w:pPr>
      <w:r>
        <w:rPr>
          <w:rFonts w:hint="eastAsia" w:ascii="仿宋" w:hAnsi="仿宋" w:eastAsia="仿宋" w:cstheme="minorEastAsia"/>
          <w:b/>
          <w:bCs/>
          <w:color w:val="auto"/>
          <w:kern w:val="2"/>
          <w:sz w:val="28"/>
          <w:szCs w:val="28"/>
          <w:lang w:val="en-US" w:eastAsia="zh-CN" w:bidi="ar-SA"/>
        </w:rPr>
        <w:t>（二）赛场设备主要配置清单</w:t>
      </w:r>
    </w:p>
    <w:tbl>
      <w:tblPr>
        <w:tblStyle w:val="18"/>
        <w:tblW w:w="9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3401"/>
        <w:gridCol w:w="1220"/>
        <w:gridCol w:w="1230"/>
        <w:gridCol w:w="2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vAlign w:val="center"/>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序号</w:t>
            </w:r>
          </w:p>
        </w:tc>
        <w:tc>
          <w:tcPr>
            <w:tcW w:w="3401" w:type="dxa"/>
            <w:vAlign w:val="center"/>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设备名称</w:t>
            </w:r>
          </w:p>
        </w:tc>
        <w:tc>
          <w:tcPr>
            <w:tcW w:w="1220" w:type="dxa"/>
            <w:vAlign w:val="center"/>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数量</w:t>
            </w:r>
          </w:p>
        </w:tc>
        <w:tc>
          <w:tcPr>
            <w:tcW w:w="1230" w:type="dxa"/>
            <w:vAlign w:val="center"/>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单位</w:t>
            </w:r>
          </w:p>
        </w:tc>
        <w:tc>
          <w:tcPr>
            <w:tcW w:w="2427" w:type="dxa"/>
            <w:vAlign w:val="center"/>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3401"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数据管理单元</w:t>
            </w:r>
          </w:p>
        </w:tc>
        <w:tc>
          <w:tcPr>
            <w:tcW w:w="122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2</w:t>
            </w:r>
          </w:p>
        </w:tc>
        <w:tc>
          <w:tcPr>
            <w:tcW w:w="3401"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自动供料单元</w:t>
            </w:r>
          </w:p>
        </w:tc>
        <w:tc>
          <w:tcPr>
            <w:tcW w:w="122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3</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智能分拣单元</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4</w:t>
            </w:r>
          </w:p>
        </w:tc>
        <w:tc>
          <w:tcPr>
            <w:tcW w:w="3401"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智能仓储单元</w:t>
            </w:r>
          </w:p>
        </w:tc>
        <w:tc>
          <w:tcPr>
            <w:tcW w:w="122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5</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数据管理中心</w:t>
            </w:r>
          </w:p>
        </w:tc>
        <w:tc>
          <w:tcPr>
            <w:tcW w:w="122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6</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供气系统</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7</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PLC编程软件</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TIA博途 V16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4"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8</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PLC仿真软件</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PLCSIM ADVANCED V4.0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9</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NX软件</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NX 2306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10</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MES管理系统软件</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en-US" w:bidi="ar-SA"/>
              </w:rPr>
            </w:pPr>
            <w:r>
              <w:rPr>
                <w:rFonts w:hint="eastAsia" w:ascii="仿宋" w:hAnsi="仿宋" w:eastAsia="仿宋" w:cs="仿宋"/>
                <w:b w:val="0"/>
                <w:color w:val="auto"/>
                <w:kern w:val="2"/>
                <w:sz w:val="24"/>
                <w:szCs w:val="24"/>
                <w:lang w:val="en-US" w:eastAsia="zh-CN" w:bidi="ar-SA"/>
              </w:rPr>
              <w:t>栋梁科技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3" w:hRule="atLeast"/>
        </w:trPr>
        <w:tc>
          <w:tcPr>
            <w:tcW w:w="88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11</w:t>
            </w:r>
          </w:p>
        </w:tc>
        <w:tc>
          <w:tcPr>
            <w:tcW w:w="3401"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工业视觉软件</w:t>
            </w:r>
          </w:p>
        </w:tc>
        <w:tc>
          <w:tcPr>
            <w:tcW w:w="122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1</w:t>
            </w:r>
          </w:p>
        </w:tc>
        <w:tc>
          <w:tcPr>
            <w:tcW w:w="1230"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套</w:t>
            </w:r>
          </w:p>
        </w:tc>
        <w:tc>
          <w:tcPr>
            <w:tcW w:w="2427" w:type="dxa"/>
            <w:shd w:val="clear" w:color="auto" w:fill="auto"/>
            <w:vAlign w:val="center"/>
          </w:tcPr>
          <w:p>
            <w:pPr>
              <w:pStyle w:val="17"/>
              <w:spacing w:before="173" w:line="227" w:lineRule="auto"/>
              <w:ind w:left="9" w:leftChars="0"/>
              <w:jc w:val="center"/>
              <w:rPr>
                <w:rFonts w:hint="eastAsia" w:ascii="仿宋" w:hAnsi="仿宋" w:eastAsia="仿宋" w:cs="仿宋"/>
                <w:b w:val="0"/>
                <w:color w:val="auto"/>
                <w:kern w:val="2"/>
                <w:sz w:val="24"/>
                <w:szCs w:val="24"/>
                <w:lang w:val="en-US" w:eastAsia="zh-CN" w:bidi="ar-SA"/>
              </w:rPr>
            </w:pPr>
            <w:r>
              <w:rPr>
                <w:rFonts w:hint="eastAsia" w:ascii="仿宋" w:hAnsi="仿宋" w:eastAsia="仿宋" w:cs="仿宋"/>
                <w:b w:val="0"/>
                <w:color w:val="auto"/>
                <w:kern w:val="2"/>
                <w:sz w:val="24"/>
                <w:szCs w:val="24"/>
                <w:lang w:val="en-US" w:eastAsia="zh-CN" w:bidi="ar-SA"/>
              </w:rPr>
              <w:t>MVS/vision master4.1.0</w:t>
            </w:r>
          </w:p>
        </w:tc>
      </w:tr>
    </w:tbl>
    <w:p>
      <w:pPr>
        <w:pStyle w:val="2"/>
        <w:jc w:val="center"/>
        <w:rPr>
          <w:rFonts w:hint="eastAsia" w:ascii="仿宋" w:hAnsi="仿宋" w:eastAsia="仿宋" w:cs="仿宋"/>
          <w:spacing w:val="-1"/>
          <w:kern w:val="2"/>
          <w:sz w:val="20"/>
          <w:szCs w:val="20"/>
          <w:lang w:val="en-US" w:eastAsia="zh-CN" w:bidi="ar-SA"/>
        </w:rPr>
      </w:pPr>
      <w:r>
        <w:rPr>
          <w:rFonts w:hint="eastAsia" w:ascii="仿宋" w:hAnsi="仿宋" w:eastAsia="仿宋" w:cs="仿宋"/>
          <w:b/>
          <w:bCs/>
          <w:color w:val="000000"/>
          <w:kern w:val="0"/>
          <w:sz w:val="28"/>
          <w:szCs w:val="28"/>
          <w:lang w:val="en-US" w:eastAsia="zh-CN" w:bidi="ar"/>
        </w:rPr>
        <w:t>（三）</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562" w:firstLineChars="200"/>
        <w:textAlignment w:val="auto"/>
        <w:rPr>
          <w:rFonts w:hint="default" w:ascii="仿宋" w:hAnsi="仿宋" w:eastAsia="仿宋" w:cs="仿宋"/>
          <w:b/>
          <w:bCs/>
          <w:color w:val="000000"/>
          <w:kern w:val="0"/>
          <w:sz w:val="28"/>
          <w:szCs w:val="28"/>
          <w:lang w:val="en-US" w:eastAsia="zh-CN" w:bidi="ar"/>
        </w:rPr>
      </w:pPr>
      <w:r>
        <w:rPr>
          <w:rFonts w:hint="eastAsia" w:ascii="仿宋" w:hAnsi="仿宋" w:eastAsia="仿宋" w:cstheme="minorEastAsia"/>
          <w:b/>
          <w:bCs/>
          <w:color w:val="auto"/>
          <w:kern w:val="2"/>
          <w:sz w:val="28"/>
          <w:szCs w:val="28"/>
          <w:lang w:val="en-US" w:eastAsia="zh-CN" w:bidi="ar-SA"/>
        </w:rPr>
        <w:t>（三）赛场每个工位工具、材料</w:t>
      </w:r>
    </w:p>
    <w:tbl>
      <w:tblPr>
        <w:tblStyle w:val="18"/>
        <w:tblW w:w="885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2266"/>
        <w:gridCol w:w="3391"/>
        <w:gridCol w:w="1058"/>
        <w:gridCol w:w="12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序号</w:t>
            </w:r>
          </w:p>
        </w:tc>
        <w:tc>
          <w:tcPr>
            <w:tcW w:w="2266"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名称</w:t>
            </w:r>
          </w:p>
        </w:tc>
        <w:tc>
          <w:tcPr>
            <w:tcW w:w="3391" w:type="dxa"/>
            <w:vAlign w:val="center"/>
          </w:tcPr>
          <w:p>
            <w:pPr>
              <w:pStyle w:val="17"/>
              <w:spacing w:before="173" w:line="227" w:lineRule="auto"/>
              <w:ind w:left="9" w:leftChars="0"/>
              <w:jc w:val="center"/>
              <w:rPr>
                <w:rFonts w:hint="default" w:ascii="仿宋" w:hAnsi="仿宋" w:eastAsia="仿宋" w:cstheme="minorEastAsia"/>
                <w:b/>
                <w:bCs/>
                <w:color w:val="auto"/>
                <w:kern w:val="2"/>
                <w:sz w:val="24"/>
                <w:szCs w:val="24"/>
                <w:lang w:val="en-US" w:eastAsia="zh-CN" w:bidi="ar-SA"/>
              </w:rPr>
            </w:pPr>
            <w:r>
              <w:rPr>
                <w:rFonts w:hint="eastAsia" w:cstheme="minorEastAsia"/>
                <w:b/>
                <w:bCs/>
                <w:color w:val="auto"/>
                <w:kern w:val="2"/>
                <w:sz w:val="24"/>
                <w:szCs w:val="24"/>
                <w:lang w:val="en-US" w:eastAsia="zh-CN" w:bidi="ar-SA"/>
              </w:rPr>
              <w:t>规格型号</w:t>
            </w:r>
          </w:p>
        </w:tc>
        <w:tc>
          <w:tcPr>
            <w:tcW w:w="1058"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数量</w:t>
            </w:r>
          </w:p>
        </w:tc>
        <w:tc>
          <w:tcPr>
            <w:tcW w:w="1293"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1</w:t>
            </w:r>
          </w:p>
        </w:tc>
        <w:tc>
          <w:tcPr>
            <w:tcW w:w="2266" w:type="dxa"/>
            <w:shd w:val="clear" w:color="auto" w:fill="auto"/>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内六角扳手</w:t>
            </w:r>
          </w:p>
        </w:tc>
        <w:tc>
          <w:tcPr>
            <w:tcW w:w="3391"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en-US" w:bidi="ar-SA"/>
              </w:rPr>
            </w:pPr>
            <w:r>
              <w:rPr>
                <w:rFonts w:hint="eastAsia" w:cs="仿宋"/>
                <w:color w:val="auto"/>
                <w:kern w:val="2"/>
                <w:sz w:val="24"/>
                <w:szCs w:val="24"/>
                <w:lang w:val="en-US" w:eastAsia="zh-CN" w:bidi="ar-SA"/>
              </w:rPr>
              <w:t>世达9</w:t>
            </w:r>
            <w:r>
              <w:rPr>
                <w:rFonts w:hint="eastAsia" w:ascii="仿宋" w:hAnsi="仿宋" w:eastAsia="仿宋" w:cs="仿宋"/>
                <w:color w:val="auto"/>
                <w:kern w:val="2"/>
                <w:sz w:val="24"/>
                <w:szCs w:val="24"/>
                <w:lang w:val="en-US" w:eastAsia="zh-CN" w:bidi="ar-SA"/>
              </w:rPr>
              <w:t>件套</w:t>
            </w:r>
          </w:p>
        </w:tc>
        <w:tc>
          <w:tcPr>
            <w:tcW w:w="1058" w:type="dxa"/>
            <w:shd w:val="clear" w:color="auto" w:fill="auto"/>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1套</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2</w:t>
            </w:r>
          </w:p>
        </w:tc>
        <w:tc>
          <w:tcPr>
            <w:tcW w:w="2266"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钟表螺丝刀</w:t>
            </w:r>
          </w:p>
        </w:tc>
        <w:tc>
          <w:tcPr>
            <w:tcW w:w="3391" w:type="dxa"/>
            <w:shd w:val="clear" w:color="auto" w:fill="auto"/>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世达</w:t>
            </w:r>
          </w:p>
        </w:tc>
        <w:tc>
          <w:tcPr>
            <w:tcW w:w="1058" w:type="dxa"/>
            <w:shd w:val="clear" w:color="auto" w:fill="auto"/>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1套</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w:t>
            </w:r>
          </w:p>
        </w:tc>
        <w:tc>
          <w:tcPr>
            <w:tcW w:w="22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网线钳</w:t>
            </w:r>
          </w:p>
        </w:tc>
        <w:tc>
          <w:tcPr>
            <w:tcW w:w="3391"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山泽</w:t>
            </w:r>
          </w:p>
        </w:tc>
        <w:tc>
          <w:tcPr>
            <w:tcW w:w="1058"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67" w:hRule="atLeast"/>
          <w:jc w:val="center"/>
        </w:trPr>
        <w:tc>
          <w:tcPr>
            <w:tcW w:w="850"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4</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网线测试仪</w:t>
            </w:r>
          </w:p>
        </w:tc>
        <w:tc>
          <w:tcPr>
            <w:tcW w:w="3391"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default" w:ascii="仿宋" w:hAnsi="仿宋" w:eastAsia="仿宋" w:cstheme="minorEastAsia"/>
                <w:b w:val="0"/>
                <w:color w:val="auto"/>
                <w:kern w:val="2"/>
                <w:sz w:val="24"/>
                <w:szCs w:val="24"/>
                <w:lang w:val="en-US" w:eastAsia="zh-CN" w:bidi="ar-SA"/>
              </w:rPr>
              <w:t>山泽</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若干</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5</w:t>
            </w:r>
          </w:p>
        </w:tc>
        <w:tc>
          <w:tcPr>
            <w:tcW w:w="22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网线</w:t>
            </w:r>
          </w:p>
        </w:tc>
        <w:tc>
          <w:tcPr>
            <w:tcW w:w="3391"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山泽，带水晶头和不带水晶头</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若干</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6</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水晶头</w:t>
            </w:r>
          </w:p>
        </w:tc>
        <w:tc>
          <w:tcPr>
            <w:tcW w:w="3391"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default" w:ascii="仿宋" w:hAnsi="仿宋" w:eastAsia="仿宋" w:cstheme="minorEastAsia"/>
                <w:b w:val="0"/>
                <w:color w:val="auto"/>
                <w:kern w:val="2"/>
                <w:sz w:val="24"/>
                <w:szCs w:val="24"/>
                <w:lang w:val="en-US" w:eastAsia="zh-CN" w:bidi="ar-SA"/>
              </w:rPr>
              <w:t>山泽</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若干</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jc w:val="center"/>
        </w:trPr>
        <w:tc>
          <w:tcPr>
            <w:tcW w:w="850"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7</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U盘</w:t>
            </w:r>
          </w:p>
        </w:tc>
        <w:tc>
          <w:tcPr>
            <w:tcW w:w="3391"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爱国者，32G，金属高速U盘，USB3.2</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 w:hRule="atLeast"/>
          <w:jc w:val="center"/>
        </w:trPr>
        <w:tc>
          <w:tcPr>
            <w:tcW w:w="850"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8</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安全帽</w:t>
            </w:r>
          </w:p>
        </w:tc>
        <w:tc>
          <w:tcPr>
            <w:tcW w:w="3391"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黄色</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 w:hRule="atLeast"/>
          <w:jc w:val="center"/>
        </w:trPr>
        <w:tc>
          <w:tcPr>
            <w:tcW w:w="850"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9</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手套</w:t>
            </w:r>
          </w:p>
        </w:tc>
        <w:tc>
          <w:tcPr>
            <w:tcW w:w="3391"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en-US" w:bidi="ar-SA"/>
              </w:rPr>
              <w:t>尼龙PU涂掌（白色）</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1付</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2" w:hRule="atLeast"/>
          <w:jc w:val="center"/>
        </w:trPr>
        <w:tc>
          <w:tcPr>
            <w:tcW w:w="85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w:t>
            </w:r>
          </w:p>
        </w:tc>
        <w:tc>
          <w:tcPr>
            <w:tcW w:w="22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储物盒</w:t>
            </w:r>
          </w:p>
        </w:tc>
        <w:tc>
          <w:tcPr>
            <w:tcW w:w="3391"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无格，400mm*300mm</w:t>
            </w:r>
          </w:p>
        </w:tc>
        <w:tc>
          <w:tcPr>
            <w:tcW w:w="1058"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ascii="仿宋" w:hAnsi="仿宋" w:eastAsia="仿宋" w:cstheme="minorEastAsia"/>
                <w:b w:val="0"/>
                <w:color w:val="auto"/>
                <w:kern w:val="2"/>
                <w:sz w:val="24"/>
                <w:szCs w:val="24"/>
                <w:lang w:val="en-US" w:eastAsia="zh-CN" w:bidi="ar-SA"/>
              </w:rPr>
              <w:t>1个</w:t>
            </w:r>
          </w:p>
        </w:tc>
        <w:tc>
          <w:tcPr>
            <w:tcW w:w="129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562"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（四）主要设备技术参数</w:t>
      </w:r>
    </w:p>
    <w:tbl>
      <w:tblPr>
        <w:tblStyle w:val="13"/>
        <w:tblW w:w="8898"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690"/>
        <w:gridCol w:w="734"/>
        <w:gridCol w:w="1982"/>
        <w:gridCol w:w="5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26" w:hRule="atLeast"/>
          <w:tblHeader/>
        </w:trPr>
        <w:tc>
          <w:tcPr>
            <w:tcW w:w="690" w:type="dxa"/>
            <w:tcBorders>
              <w:bottom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序号</w:t>
            </w:r>
          </w:p>
        </w:tc>
        <w:tc>
          <w:tcPr>
            <w:tcW w:w="734" w:type="dxa"/>
            <w:tcBorders>
              <w:bottom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分站</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模块</w:t>
            </w:r>
          </w:p>
        </w:tc>
        <w:tc>
          <w:tcPr>
            <w:tcW w:w="5492" w:type="dxa"/>
            <w:shd w:val="clear" w:color="auto" w:fill="auto"/>
            <w:vAlign w:val="center"/>
          </w:tcPr>
          <w:p>
            <w:pPr>
              <w:keepNext w:val="0"/>
              <w:keepLines w:val="0"/>
              <w:widowControl/>
              <w:suppressLineNumbers w:val="0"/>
              <w:spacing w:before="0" w:beforeAutospacing="0" w:after="0" w:afterAutospacing="0" w:line="360" w:lineRule="auto"/>
              <w:ind w:left="0" w:right="0" w:firstLine="480" w:firstLineChars="200"/>
              <w:jc w:val="center"/>
              <w:textAlignment w:val="center"/>
              <w:rPr>
                <w:rFonts w:hint="eastAsia" w:ascii="仿宋" w:hAnsi="仿宋" w:eastAsia="仿宋" w:cs="仿宋"/>
                <w:sz w:val="24"/>
                <w:szCs w:val="24"/>
              </w:rPr>
            </w:pPr>
            <w:r>
              <w:rPr>
                <w:rFonts w:hint="eastAsia" w:ascii="仿宋" w:hAnsi="仿宋" w:eastAsia="仿宋" w:cs="仿宋"/>
                <w:sz w:val="24"/>
                <w:szCs w:val="24"/>
              </w:rPr>
              <w:t>技术参数及主要器件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restart"/>
            <w:tcBorders>
              <w:top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734" w:type="dxa"/>
            <w:vMerge w:val="restart"/>
            <w:tcBorders>
              <w:top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数据管理单元</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主控操作台</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830×800×1760</w:t>
            </w:r>
            <w:r>
              <w:rPr>
                <w:rFonts w:hint="eastAsia" w:ascii="仿宋" w:hAnsi="仿宋" w:eastAsia="仿宋" w:cs="仿宋"/>
                <w:sz w:val="24"/>
                <w:szCs w:val="24"/>
                <w:lang w:val="en-US" w:eastAsia="zh-CN"/>
              </w:rPr>
              <w:t>mm</w:t>
            </w:r>
            <w:r>
              <w:rPr>
                <w:rFonts w:hint="eastAsia" w:ascii="仿宋" w:hAnsi="仿宋" w:eastAsia="仿宋" w:cs="仿宋"/>
                <w:sz w:val="24"/>
                <w:szCs w:val="24"/>
              </w:rPr>
              <w:t>(长×宽×高)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材质</w:t>
            </w:r>
            <w:r>
              <w:rPr>
                <w:rFonts w:hint="eastAsia" w:ascii="仿宋" w:hAnsi="仿宋" w:eastAsia="仿宋" w:cs="仿宋"/>
                <w:sz w:val="24"/>
                <w:szCs w:val="24"/>
              </w:rPr>
              <w:t>采用</w:t>
            </w:r>
            <w:r>
              <w:rPr>
                <w:rFonts w:hint="eastAsia" w:ascii="仿宋" w:hAnsi="仿宋" w:eastAsia="仿宋" w:cs="仿宋"/>
                <w:sz w:val="24"/>
                <w:szCs w:val="24"/>
                <w:lang w:val="en-US" w:eastAsia="zh-CN"/>
              </w:rPr>
              <w:t>铝</w:t>
            </w:r>
            <w:r>
              <w:rPr>
                <w:rFonts w:hint="eastAsia" w:ascii="仿宋" w:hAnsi="仿宋" w:eastAsia="仿宋" w:cs="仿宋"/>
                <w:sz w:val="24"/>
                <w:szCs w:val="24"/>
              </w:rPr>
              <w:t>型材和钣金相结合形式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lang w:val="en-US"/>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触摸屏</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7.0 "TFT 显示屏；PROFINET/工业以太网接口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lang w:val="en-US"/>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可编程控制器</w:t>
            </w:r>
          </w:p>
        </w:tc>
        <w:tc>
          <w:tcPr>
            <w:tcW w:w="549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S7-1500PLC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工业交换机</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非网管型交换机，</w:t>
            </w:r>
            <w:r>
              <w:rPr>
                <w:rFonts w:hint="eastAsia" w:ascii="仿宋" w:hAnsi="仿宋" w:eastAsia="仿宋" w:cs="仿宋"/>
                <w:sz w:val="24"/>
                <w:szCs w:val="24"/>
                <w:lang w:val="en-US" w:eastAsia="zh-CN"/>
              </w:rPr>
              <w:t>配置8个</w:t>
            </w:r>
            <w:r>
              <w:rPr>
                <w:rFonts w:hint="eastAsia" w:ascii="仿宋" w:hAnsi="仿宋" w:eastAsia="仿宋" w:cs="仿宋"/>
                <w:kern w:val="2"/>
                <w:sz w:val="24"/>
                <w:szCs w:val="24"/>
                <w:lang w:val="en-US" w:eastAsia="zh-CN" w:bidi="ar"/>
              </w:rPr>
              <w:t xml:space="preserve"> 10/100 Mbit/s 双绞线 接口及 RJ45 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环网三层管理工业交换机</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8个10/100/1000M</w:t>
            </w:r>
            <w:r>
              <w:rPr>
                <w:rFonts w:hint="eastAsia" w:ascii="仿宋" w:hAnsi="仿宋" w:eastAsia="仿宋" w:cs="仿宋"/>
                <w:sz w:val="24"/>
                <w:szCs w:val="24"/>
                <w:lang w:val="en-US" w:eastAsia="zh-CN"/>
              </w:rPr>
              <w:t>自适应</w:t>
            </w:r>
            <w:r>
              <w:rPr>
                <w:rFonts w:hint="eastAsia" w:ascii="仿宋" w:hAnsi="仿宋" w:eastAsia="仿宋" w:cs="仿宋"/>
                <w:sz w:val="24"/>
                <w:szCs w:val="24"/>
              </w:rPr>
              <w:t>RJ45</w:t>
            </w:r>
            <w:r>
              <w:rPr>
                <w:rFonts w:hint="eastAsia" w:ascii="仿宋" w:hAnsi="仿宋" w:eastAsia="仿宋" w:cs="仿宋"/>
                <w:sz w:val="24"/>
                <w:szCs w:val="24"/>
                <w:lang w:val="en-US" w:eastAsia="zh-CN"/>
              </w:rPr>
              <w:t>端口</w:t>
            </w:r>
            <w:r>
              <w:rPr>
                <w:rFonts w:hint="eastAsia" w:ascii="仿宋" w:hAnsi="仿宋" w:eastAsia="仿宋" w:cs="仿宋"/>
                <w:sz w:val="24"/>
                <w:szCs w:val="24"/>
              </w:rPr>
              <w:t>、4 个千兆 SFP 端口</w:t>
            </w:r>
            <w:r>
              <w:rPr>
                <w:rFonts w:hint="eastAsia" w:ascii="仿宋" w:hAnsi="仿宋" w:eastAsia="仿宋" w:cs="仿宋"/>
                <w:sz w:val="24"/>
                <w:szCs w:val="24"/>
                <w:lang w:eastAsia="zh-CN"/>
              </w:rPr>
              <w:t>，</w:t>
            </w:r>
            <w:r>
              <w:rPr>
                <w:rFonts w:hint="eastAsia" w:ascii="仿宋" w:hAnsi="仿宋" w:eastAsia="仿宋" w:cs="仿宋"/>
                <w:kern w:val="2"/>
                <w:sz w:val="24"/>
                <w:szCs w:val="24"/>
                <w:lang w:val="en-US" w:eastAsia="zh-CN" w:bidi="ar"/>
              </w:rPr>
              <w:t>ERPS环网协议，RPL配置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工业防火墙</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
              </w:rPr>
              <w:t>双核64位网络专用处理器，单核主频1GHz，1GB DDRIV高速内存；</w:t>
            </w:r>
            <w:r>
              <w:rPr>
                <w:rFonts w:hint="eastAsia" w:ascii="仿宋" w:hAnsi="仿宋" w:eastAsia="仿宋" w:cs="仿宋"/>
                <w:sz w:val="24"/>
                <w:szCs w:val="24"/>
              </w:rPr>
              <w:t>3个10/100/1000M RJ45 端口、1个MGMT管理口，支持策略配置和攻击防护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209"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工业级双频无线接入点</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2.4GHz和5GHz双频段并发射频</w:t>
            </w:r>
            <w:r>
              <w:rPr>
                <w:rFonts w:hint="eastAsia" w:ascii="仿宋" w:hAnsi="仿宋" w:eastAsia="仿宋" w:cs="仿宋"/>
                <w:kern w:val="2"/>
                <w:sz w:val="24"/>
                <w:szCs w:val="24"/>
                <w:lang w:val="en-US" w:eastAsia="zh-CN" w:bidi="ar"/>
              </w:rPr>
              <w:t>无线速率可达1900Mbps，独立功放电路，提升发射功率；支持设备工作为AP或Client两种覆盖/传输模式以及Router上网模式，应用灵活；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209"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边缘计算网关</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
              </w:rPr>
              <w:t>CPU:ARM Cortex-A7双核1.2GHz</w:t>
            </w:r>
            <w:r>
              <w:rPr>
                <w:rFonts w:hint="eastAsia" w:ascii="仿宋" w:hAnsi="仿宋" w:eastAsia="仿宋" w:cs="仿宋"/>
                <w:sz w:val="24"/>
                <w:szCs w:val="24"/>
                <w:lang w:eastAsia="zh-CN"/>
              </w:rPr>
              <w:t>，</w:t>
            </w:r>
            <w:r>
              <w:rPr>
                <w:rFonts w:hint="eastAsia" w:ascii="仿宋" w:hAnsi="仿宋" w:eastAsia="仿宋" w:cs="仿宋"/>
                <w:kern w:val="2"/>
                <w:sz w:val="24"/>
                <w:szCs w:val="24"/>
                <w:lang w:val="en-US" w:eastAsia="zh-CN" w:bidi="ar"/>
              </w:rPr>
              <w:t>内存：DDR 128M，FLASH：NAND 256M，2路10M/100M自适应端口，串口RS485和RS232，具有硬件看门狗，支持PLC远程调试。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温湿度传感器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测量环境温度和湿度，支持RS485通讯</w:t>
            </w:r>
            <w:r>
              <w:rPr>
                <w:rFonts w:hint="eastAsia" w:ascii="仿宋" w:hAnsi="仿宋" w:eastAsia="仿宋" w:cs="仿宋"/>
                <w:kern w:val="2"/>
                <w:sz w:val="24"/>
                <w:szCs w:val="24"/>
                <w:lang w:val="en-US" w:eastAsia="zh-CN" w:bidi="ar"/>
              </w:rPr>
              <w:t>，标准modbusRTU协议。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环境</w:t>
            </w:r>
            <w:r>
              <w:rPr>
                <w:rFonts w:hint="eastAsia" w:ascii="仿宋" w:hAnsi="仿宋" w:eastAsia="仿宋" w:cs="仿宋"/>
                <w:sz w:val="24"/>
                <w:szCs w:val="24"/>
              </w:rPr>
              <w:t>传感器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选配大气压力、二氧化碳、噪声、光照、PM2.5、PM 10，支持RS485通讯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智能电能表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测量当前电压、电流、频率，支持RS485通讯</w:t>
            </w:r>
            <w:r>
              <w:rPr>
                <w:rFonts w:hint="eastAsia" w:ascii="仿宋" w:hAnsi="仿宋" w:eastAsia="仿宋" w:cs="仿宋"/>
                <w:kern w:val="2"/>
                <w:sz w:val="24"/>
                <w:szCs w:val="24"/>
                <w:lang w:val="en-US" w:eastAsia="zh-CN" w:bidi="ar"/>
              </w:rPr>
              <w:t>，采集的数据可通过通讯传输给PLC。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智能网关</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电源电压：12~24V 宽电压供电，双路电源冗余供电额定功率 3W（24V/125mA），功能：PN转modbus TCP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LORA无透传模块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RS232/485-LORA,纯射频模组支持发送接收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52"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RFID</w:t>
            </w:r>
            <w:r>
              <w:rPr>
                <w:rFonts w:hint="eastAsia" w:ascii="仿宋" w:hAnsi="仿宋" w:eastAsia="仿宋" w:cs="仿宋"/>
                <w:sz w:val="24"/>
                <w:szCs w:val="24"/>
                <w:lang w:val="en-US" w:eastAsia="zh-CN"/>
              </w:rPr>
              <w:t>身份认证</w:t>
            </w:r>
            <w:r>
              <w:rPr>
                <w:rFonts w:hint="eastAsia" w:ascii="仿宋" w:hAnsi="仿宋" w:eastAsia="仿宋" w:cs="仿宋"/>
                <w:sz w:val="24"/>
                <w:szCs w:val="24"/>
              </w:rPr>
              <w:t>系统</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RFID阅读器、RFID芯片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w:t>
            </w:r>
          </w:p>
        </w:tc>
        <w:tc>
          <w:tcPr>
            <w:tcW w:w="734"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数据</w:t>
            </w:r>
          </w:p>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管理中心</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编程操作台</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1600</w:t>
            </w:r>
            <w:r>
              <w:rPr>
                <w:rFonts w:hint="eastAsia" w:ascii="仿宋" w:hAnsi="仿宋" w:eastAsia="仿宋" w:cs="仿宋"/>
                <w:sz w:val="24"/>
                <w:szCs w:val="24"/>
              </w:rPr>
              <w:t>×800×1760</w:t>
            </w:r>
            <w:r>
              <w:rPr>
                <w:rFonts w:hint="eastAsia" w:ascii="仿宋" w:hAnsi="仿宋" w:eastAsia="仿宋" w:cs="仿宋"/>
                <w:sz w:val="24"/>
                <w:szCs w:val="24"/>
                <w:lang w:val="en-US" w:eastAsia="zh-CN"/>
              </w:rPr>
              <w:t>mm</w:t>
            </w:r>
            <w:r>
              <w:rPr>
                <w:rFonts w:hint="eastAsia" w:ascii="仿宋" w:hAnsi="仿宋" w:eastAsia="仿宋" w:cs="仿宋"/>
                <w:sz w:val="24"/>
                <w:szCs w:val="24"/>
              </w:rPr>
              <w:t>(长×宽×高)</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材质</w:t>
            </w:r>
            <w:r>
              <w:rPr>
                <w:rFonts w:hint="eastAsia" w:ascii="仿宋" w:hAnsi="仿宋" w:eastAsia="仿宋" w:cs="仿宋"/>
                <w:sz w:val="24"/>
                <w:szCs w:val="24"/>
              </w:rPr>
              <w:t>采用</w:t>
            </w:r>
            <w:r>
              <w:rPr>
                <w:rFonts w:hint="eastAsia" w:ascii="仿宋" w:hAnsi="仿宋" w:eastAsia="仿宋" w:cs="仿宋"/>
                <w:sz w:val="24"/>
                <w:szCs w:val="24"/>
                <w:lang w:val="en-US" w:eastAsia="zh-CN"/>
              </w:rPr>
              <w:t>铝</w:t>
            </w:r>
            <w:r>
              <w:rPr>
                <w:rFonts w:hint="eastAsia" w:ascii="仿宋" w:hAnsi="仿宋" w:eastAsia="仿宋" w:cs="仿宋"/>
                <w:sz w:val="24"/>
                <w:szCs w:val="24"/>
              </w:rPr>
              <w:t>型材和钣金相结合形式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编程电脑</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i7-12700/16G/1TSSD/3060/12G/500w/23.8</w:t>
            </w:r>
            <w:r>
              <w:rPr>
                <w:rFonts w:hint="eastAsia" w:ascii="仿宋" w:hAnsi="仿宋" w:eastAsia="仿宋" w:cs="仿宋"/>
                <w:sz w:val="24"/>
                <w:szCs w:val="24"/>
                <w:lang w:val="en-US" w:eastAsia="zh-CN"/>
              </w:rPr>
              <w:t>英寸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电脑椅</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整体外形尺寸约：410×470×870mm（长×宽×高）</w:t>
            </w:r>
            <w:r>
              <w:rPr>
                <w:rFonts w:hint="eastAsia" w:ascii="仿宋" w:hAnsi="仿宋" w:eastAsia="仿宋" w:cs="仿宋"/>
                <w:sz w:val="24"/>
                <w:szCs w:val="24"/>
                <w:lang w:eastAsia="zh-CN"/>
              </w:rPr>
              <w:t>，</w:t>
            </w:r>
            <w:r>
              <w:rPr>
                <w:rFonts w:hint="eastAsia" w:ascii="仿宋" w:hAnsi="仿宋" w:eastAsia="仿宋" w:cs="仿宋"/>
                <w:sz w:val="24"/>
                <w:szCs w:val="24"/>
              </w:rPr>
              <w:t>网面椅子采用流线设计，支撑架选用承重钢架，承重300斤以上，</w:t>
            </w:r>
            <w:r>
              <w:rPr>
                <w:rFonts w:hint="eastAsia" w:ascii="仿宋" w:hAnsi="仿宋" w:eastAsia="仿宋" w:cs="仿宋"/>
                <w:sz w:val="24"/>
                <w:szCs w:val="24"/>
                <w:lang w:val="en-US" w:eastAsia="zh-CN"/>
              </w:rPr>
              <w:t>坐垫</w:t>
            </w:r>
            <w:r>
              <w:rPr>
                <w:rFonts w:hint="eastAsia" w:ascii="仿宋" w:hAnsi="仿宋" w:eastAsia="仿宋" w:cs="仿宋"/>
                <w:sz w:val="24"/>
                <w:szCs w:val="24"/>
              </w:rPr>
              <w:t>主要采用网布等弹性环保材料制作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3</w:t>
            </w:r>
          </w:p>
        </w:tc>
        <w:tc>
          <w:tcPr>
            <w:tcW w:w="734"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自动供料单元</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操作台体</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kern w:val="2"/>
                <w:sz w:val="24"/>
                <w:szCs w:val="24"/>
                <w:lang w:val="en-US" w:eastAsia="zh-CN" w:bidi="ar"/>
              </w:rPr>
              <w:t>台体尺寸600×950×1620mm，框架采用型材和钣金相结合</w:t>
            </w:r>
            <w:r>
              <w:rPr>
                <w:rFonts w:hint="eastAsia" w:ascii="仿宋" w:hAnsi="仿宋" w:eastAsia="仿宋" w:cs="仿宋"/>
                <w:sz w:val="24"/>
                <w:szCs w:val="24"/>
              </w:rPr>
              <w:t>及4个脚轮等搭建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瓶体供料模块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lang w:val="en-US" w:eastAsia="zh-CN"/>
              </w:rPr>
            </w:pPr>
            <w:r>
              <w:rPr>
                <w:rFonts w:hint="eastAsia" w:ascii="仿宋" w:hAnsi="仿宋" w:eastAsia="仿宋" w:cs="仿宋"/>
                <w:sz w:val="24"/>
                <w:szCs w:val="24"/>
              </w:rPr>
              <w:t>支架、料仓、推料气缸</w:t>
            </w:r>
            <w:r>
              <w:rPr>
                <w:rFonts w:hint="eastAsia" w:ascii="仿宋" w:hAnsi="仿宋" w:eastAsia="仿宋" w:cs="仿宋"/>
                <w:sz w:val="24"/>
                <w:szCs w:val="24"/>
                <w:lang w:eastAsia="zh-CN"/>
              </w:rPr>
              <w:t>（</w:t>
            </w:r>
            <w:r>
              <w:rPr>
                <w:rFonts w:hint="eastAsia" w:ascii="仿宋" w:hAnsi="仿宋" w:eastAsia="仿宋" w:cs="仿宋"/>
                <w:sz w:val="24"/>
                <w:szCs w:val="24"/>
              </w:rPr>
              <w:t>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rPr>
              <w:t>80</w:t>
            </w:r>
            <w:r>
              <w:rPr>
                <w:rFonts w:hint="eastAsia" w:ascii="仿宋" w:hAnsi="仿宋" w:eastAsia="仿宋" w:cs="仿宋"/>
                <w:sz w:val="24"/>
                <w:szCs w:val="24"/>
                <w:lang w:eastAsia="zh-CN"/>
              </w:rPr>
              <w:t>）</w:t>
            </w:r>
            <w:r>
              <w:rPr>
                <w:rFonts w:hint="eastAsia" w:ascii="仿宋" w:hAnsi="仿宋" w:eastAsia="仿宋" w:cs="仿宋"/>
                <w:sz w:val="24"/>
                <w:szCs w:val="24"/>
              </w:rPr>
              <w:t>、磁性开关、对射开关等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209"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搬运机械手</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型材支架、直线模组</w:t>
            </w:r>
            <w:r>
              <w:rPr>
                <w:rFonts w:hint="eastAsia" w:ascii="仿宋" w:hAnsi="仿宋" w:eastAsia="仿宋" w:cs="仿宋"/>
                <w:sz w:val="24"/>
                <w:szCs w:val="24"/>
                <w:lang w:eastAsia="zh-CN"/>
              </w:rPr>
              <w:t>（</w:t>
            </w:r>
            <w:r>
              <w:rPr>
                <w:rFonts w:hint="eastAsia" w:ascii="仿宋" w:hAnsi="仿宋" w:eastAsia="仿宋" w:cs="仿宋"/>
                <w:kern w:val="2"/>
                <w:sz w:val="24"/>
                <w:szCs w:val="24"/>
                <w:lang w:val="en-US" w:eastAsia="zh-CN" w:bidi="ar"/>
              </w:rPr>
              <w:t>负载8Kg，梁宽45mm，导程80mm，重复定位精度±0.05，行程480mm</w:t>
            </w:r>
            <w:r>
              <w:rPr>
                <w:rFonts w:hint="eastAsia" w:ascii="仿宋" w:hAnsi="仿宋" w:eastAsia="仿宋" w:cs="仿宋"/>
                <w:sz w:val="24"/>
                <w:szCs w:val="24"/>
                <w:lang w:eastAsia="zh-CN"/>
              </w:rPr>
              <w:t>）</w:t>
            </w:r>
            <w:r>
              <w:rPr>
                <w:rFonts w:hint="eastAsia" w:ascii="仿宋" w:hAnsi="仿宋" w:eastAsia="仿宋" w:cs="仿宋"/>
                <w:sz w:val="24"/>
                <w:szCs w:val="24"/>
              </w:rPr>
              <w:t>、伺服电机、联轴器、气缸</w:t>
            </w:r>
            <w:r>
              <w:rPr>
                <w:rFonts w:hint="eastAsia" w:ascii="仿宋" w:hAnsi="仿宋" w:eastAsia="仿宋" w:cs="仿宋"/>
                <w:sz w:val="24"/>
                <w:szCs w:val="24"/>
                <w:lang w:val="en-US" w:eastAsia="zh-CN"/>
              </w:rPr>
              <w:t>（TN10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70）</w:t>
            </w:r>
            <w:r>
              <w:rPr>
                <w:rFonts w:hint="eastAsia" w:ascii="仿宋" w:hAnsi="仿宋" w:eastAsia="仿宋" w:cs="仿宋"/>
                <w:sz w:val="24"/>
                <w:szCs w:val="24"/>
              </w:rPr>
              <w:t>、</w:t>
            </w:r>
            <w:r>
              <w:rPr>
                <w:rFonts w:hint="eastAsia" w:ascii="仿宋" w:hAnsi="仿宋" w:eastAsia="仿宋" w:cs="仿宋"/>
                <w:sz w:val="24"/>
                <w:szCs w:val="24"/>
                <w:lang w:val="en-US" w:eastAsia="zh-CN"/>
              </w:rPr>
              <w:t>气手指</w:t>
            </w:r>
            <w:r>
              <w:rPr>
                <w:rFonts w:hint="eastAsia" w:ascii="仿宋" w:hAnsi="仿宋" w:eastAsia="仿宋" w:cs="仿宋"/>
                <w:sz w:val="24"/>
                <w:szCs w:val="24"/>
              </w:rPr>
              <w:t>、磁性开关、光电传感器、微动开关等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扫码模块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主要由支架、扫码机等组成，支持一和二维码读取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双供料模块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支架、料仓、推料气缸</w:t>
            </w:r>
            <w:r>
              <w:rPr>
                <w:rFonts w:hint="eastAsia" w:ascii="仿宋" w:hAnsi="仿宋" w:eastAsia="仿宋" w:cs="仿宋"/>
                <w:sz w:val="24"/>
                <w:szCs w:val="24"/>
                <w:lang w:val="en-US" w:eastAsia="zh-CN"/>
              </w:rPr>
              <w:t>（TN10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70）</w:t>
            </w:r>
            <w:r>
              <w:rPr>
                <w:rFonts w:hint="eastAsia" w:ascii="仿宋" w:hAnsi="仿宋" w:eastAsia="仿宋" w:cs="仿宋"/>
                <w:sz w:val="24"/>
                <w:szCs w:val="24"/>
              </w:rPr>
              <w:t>、装配搬运复合机构</w:t>
            </w:r>
            <w:r>
              <w:rPr>
                <w:rFonts w:hint="eastAsia" w:ascii="仿宋" w:hAnsi="仿宋" w:eastAsia="仿宋" w:cs="仿宋"/>
                <w:sz w:val="24"/>
                <w:szCs w:val="24"/>
                <w:lang w:val="en-US" w:eastAsia="zh-CN"/>
              </w:rPr>
              <w:t>（TN16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125）</w:t>
            </w:r>
            <w:r>
              <w:rPr>
                <w:rFonts w:hint="eastAsia" w:ascii="仿宋" w:hAnsi="仿宋" w:eastAsia="仿宋" w:cs="仿宋"/>
                <w:sz w:val="24"/>
                <w:szCs w:val="24"/>
              </w:rPr>
              <w:t>、磁性开关、传感器等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传送机构</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支架、</w:t>
            </w:r>
            <w:r>
              <w:rPr>
                <w:rFonts w:hint="eastAsia" w:ascii="仿宋" w:hAnsi="仿宋" w:eastAsia="仿宋" w:cs="仿宋"/>
                <w:sz w:val="24"/>
                <w:szCs w:val="24"/>
                <w:lang w:val="en-US" w:eastAsia="zh-CN"/>
              </w:rPr>
              <w:t>带轮、</w:t>
            </w:r>
            <w:r>
              <w:rPr>
                <w:rFonts w:hint="eastAsia" w:ascii="仿宋" w:hAnsi="仿宋" w:eastAsia="仿宋" w:cs="仿宋"/>
                <w:sz w:val="24"/>
                <w:szCs w:val="24"/>
              </w:rPr>
              <w:t>皮带、直流电机等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转盘模块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支架、转盘、步进电机、直角转向器、光电开关、接近开关等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深度检测模块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支架、</w:t>
            </w:r>
            <w:r>
              <w:rPr>
                <w:rFonts w:hint="eastAsia" w:ascii="仿宋" w:hAnsi="仿宋" w:eastAsia="仿宋" w:cs="仿宋"/>
                <w:sz w:val="24"/>
                <w:szCs w:val="24"/>
                <w:lang w:val="en-US" w:eastAsia="zh-CN"/>
              </w:rPr>
              <w:t>升降气缸（TN16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80）、水平气缸（TN16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80）、位移传感器（</w:t>
            </w:r>
            <w:r>
              <w:rPr>
                <w:rFonts w:hint="eastAsia" w:ascii="仿宋" w:hAnsi="仿宋" w:eastAsia="仿宋" w:cs="仿宋"/>
                <w:sz w:val="24"/>
                <w:szCs w:val="24"/>
              </w:rPr>
              <w:t>电阻公差：5kΩ±3%、机械行程：53mm</w:t>
            </w:r>
            <w:r>
              <w:rPr>
                <w:rFonts w:hint="eastAsia" w:ascii="仿宋" w:hAnsi="仿宋" w:eastAsia="仿宋" w:cs="仿宋"/>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电气控制系统</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主要由输入输出电源、PLC（S7-1200）模块、I/O转接板、空气开关、继电器、工业交换机、操作面板等组成。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触摸屏</w:t>
            </w:r>
          </w:p>
        </w:tc>
        <w:tc>
          <w:tcPr>
            <w:tcW w:w="549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7.0 "TFT 显示屏</w:t>
            </w:r>
            <w:r>
              <w:rPr>
                <w:rFonts w:hint="eastAsia" w:ascii="仿宋" w:hAnsi="仿宋" w:eastAsia="仿宋" w:cs="仿宋"/>
                <w:sz w:val="24"/>
                <w:szCs w:val="24"/>
                <w:lang w:val="en-US" w:eastAsia="zh-CN"/>
              </w:rPr>
              <w:t>,</w:t>
            </w:r>
            <w:r>
              <w:rPr>
                <w:rFonts w:hint="eastAsia" w:ascii="仿宋" w:hAnsi="仿宋" w:eastAsia="仿宋" w:cs="仿宋"/>
                <w:kern w:val="2"/>
                <w:sz w:val="24"/>
                <w:szCs w:val="24"/>
                <w:lang w:val="en-US" w:eastAsia="zh-CN" w:bidi="ar"/>
              </w:rPr>
              <w:t>65536 颜色，PROFINET接口，可项目组态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可视化系统</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一体机电脑，23.8英寸，配套支架和高清线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RFID</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DLRF-7075A/IS015693/13.56M/V3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伺服驱动器</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支持 PROFINET 通信方式，输入电压200-240V，</w:t>
            </w:r>
            <w:r>
              <w:rPr>
                <w:rFonts w:hint="eastAsia" w:ascii="仿宋" w:hAnsi="仿宋" w:eastAsia="仿宋" w:cs="仿宋"/>
                <w:sz w:val="24"/>
                <w:szCs w:val="24"/>
                <w:lang w:val="en-US" w:eastAsia="zh-CN"/>
              </w:rPr>
              <w:t>可驱动</w:t>
            </w:r>
            <w:r>
              <w:rPr>
                <w:rFonts w:hint="eastAsia" w:ascii="仿宋" w:hAnsi="仿宋" w:eastAsia="仿宋" w:cs="仿宋"/>
                <w:sz w:val="24"/>
                <w:szCs w:val="24"/>
              </w:rPr>
              <w:t>电机400W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步进驱动器</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闭环电机编码器的反馈，使得步进伺服系统具有低噪声、低发热、不丢步和应用速度更高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0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气源处理模块</w:t>
            </w:r>
          </w:p>
        </w:tc>
        <w:tc>
          <w:tcPr>
            <w:tcW w:w="549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调压过滤器、手滑阀、电磁阀组、支架等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4</w:t>
            </w:r>
          </w:p>
        </w:tc>
        <w:tc>
          <w:tcPr>
            <w:tcW w:w="734"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智能分拣单元</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操作台体</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
              </w:rPr>
              <w:t>台体尺寸600×950×1620mm，框架采用型材和钣金相结合</w:t>
            </w:r>
            <w:r>
              <w:rPr>
                <w:rFonts w:hint="eastAsia" w:ascii="仿宋" w:hAnsi="仿宋" w:eastAsia="仿宋" w:cs="仿宋"/>
                <w:sz w:val="24"/>
                <w:szCs w:val="24"/>
              </w:rPr>
              <w:t>及4个脚轮等搭建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扫码模块</w:t>
            </w:r>
          </w:p>
        </w:tc>
        <w:tc>
          <w:tcPr>
            <w:tcW w:w="5492" w:type="dxa"/>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主要由支架、扫码机等组成，支持一和二维码读取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传输模块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支架、输送带、气缸挡停机构</w:t>
            </w:r>
            <w:r>
              <w:rPr>
                <w:rFonts w:hint="eastAsia" w:ascii="仿宋" w:hAnsi="仿宋" w:eastAsia="仿宋" w:cs="仿宋"/>
                <w:sz w:val="24"/>
                <w:szCs w:val="24"/>
                <w:lang w:eastAsia="zh-CN"/>
              </w:rPr>
              <w:t>（</w:t>
            </w:r>
            <w:r>
              <w:rPr>
                <w:rFonts w:hint="eastAsia" w:ascii="仿宋" w:hAnsi="仿宋" w:eastAsia="仿宋" w:cs="仿宋"/>
                <w:sz w:val="24"/>
                <w:szCs w:val="24"/>
              </w:rPr>
              <w:t>SDA16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rPr>
              <w:t>10</w:t>
            </w:r>
            <w:r>
              <w:rPr>
                <w:rFonts w:hint="eastAsia" w:ascii="仿宋" w:hAnsi="仿宋" w:eastAsia="仿宋" w:cs="仿宋"/>
                <w:sz w:val="24"/>
                <w:szCs w:val="24"/>
                <w:lang w:eastAsia="zh-CN"/>
              </w:rPr>
              <w:t>）</w:t>
            </w:r>
            <w:r>
              <w:rPr>
                <w:rFonts w:hint="eastAsia" w:ascii="仿宋" w:hAnsi="仿宋" w:eastAsia="仿宋" w:cs="仿宋"/>
                <w:sz w:val="24"/>
                <w:szCs w:val="24"/>
              </w:rPr>
              <w:t>、传感器检测单元等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灌装供料模块</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铝型材底架、推料气缸</w:t>
            </w:r>
            <w:r>
              <w:rPr>
                <w:rFonts w:hint="eastAsia" w:ascii="仿宋" w:hAnsi="仿宋" w:eastAsia="仿宋" w:cs="仿宋"/>
                <w:sz w:val="24"/>
                <w:szCs w:val="24"/>
                <w:lang w:eastAsia="zh-CN"/>
              </w:rPr>
              <w:t>（PB10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30）</w:t>
            </w:r>
            <w:r>
              <w:rPr>
                <w:rFonts w:hint="eastAsia" w:ascii="仿宋" w:hAnsi="仿宋" w:eastAsia="仿宋" w:cs="仿宋"/>
                <w:sz w:val="24"/>
                <w:szCs w:val="24"/>
              </w:rPr>
              <w:t>、料仓、同步带轮、同步带、检测传感器、步进电机等组成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电气控制系统</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主要由输入输出电源、PLC（S7-1200）模块、IO转接板、空气开关、继电器、工业交换机、操作面板等组成。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触摸屏</w:t>
            </w:r>
          </w:p>
        </w:tc>
        <w:tc>
          <w:tcPr>
            <w:tcW w:w="549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7.0 "TFT 显示屏</w:t>
            </w:r>
            <w:r>
              <w:rPr>
                <w:rFonts w:hint="eastAsia" w:ascii="仿宋" w:hAnsi="仿宋" w:eastAsia="仿宋" w:cs="仿宋"/>
                <w:sz w:val="24"/>
                <w:szCs w:val="24"/>
                <w:lang w:val="en-US" w:eastAsia="zh-CN"/>
              </w:rPr>
              <w:t>,</w:t>
            </w:r>
            <w:r>
              <w:rPr>
                <w:rFonts w:hint="eastAsia" w:ascii="仿宋" w:hAnsi="仿宋" w:eastAsia="仿宋" w:cs="仿宋"/>
                <w:kern w:val="2"/>
                <w:sz w:val="24"/>
                <w:szCs w:val="24"/>
                <w:lang w:val="en-US" w:eastAsia="zh-CN" w:bidi="ar"/>
              </w:rPr>
              <w:t>65536 颜色，PROFINET接口，可项目组态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步进驱动器</w:t>
            </w:r>
          </w:p>
        </w:tc>
        <w:tc>
          <w:tcPr>
            <w:tcW w:w="5492" w:type="dxa"/>
            <w:shd w:val="clear" w:color="auto" w:fill="auto"/>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 w:val="24"/>
                <w:szCs w:val="24"/>
              </w:rPr>
            </w:pPr>
            <w:r>
              <w:rPr>
                <w:rFonts w:hint="eastAsia" w:ascii="仿宋" w:hAnsi="仿宋" w:eastAsia="仿宋" w:cs="仿宋"/>
                <w:sz w:val="24"/>
                <w:szCs w:val="24"/>
              </w:rPr>
              <w:t>闭环电机编码器的反馈，使得步进伺服系统具有低噪声、低发热、不丢步和应用速度更高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可视化系统</w:t>
            </w:r>
          </w:p>
        </w:tc>
        <w:tc>
          <w:tcPr>
            <w:tcW w:w="5492" w:type="dxa"/>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一体机电脑，23.8英寸，配套支架和高清线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气源处理模块</w:t>
            </w:r>
          </w:p>
        </w:tc>
        <w:tc>
          <w:tcPr>
            <w:tcW w:w="5492" w:type="dxa"/>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调压过滤器、手滑阀、电磁阀组、支架等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5</w:t>
            </w:r>
          </w:p>
        </w:tc>
        <w:tc>
          <w:tcPr>
            <w:tcW w:w="734" w:type="dxa"/>
            <w:vMerge w:val="restart"/>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智能仓储单元</w:t>
            </w: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操作台体</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
              </w:rPr>
              <w:t>台体尺寸1200×950×1620mm，框架采用型材和钣金相结合</w:t>
            </w:r>
            <w:r>
              <w:rPr>
                <w:rFonts w:hint="eastAsia" w:ascii="仿宋" w:hAnsi="仿宋" w:eastAsia="仿宋" w:cs="仿宋"/>
                <w:sz w:val="24"/>
                <w:szCs w:val="24"/>
              </w:rPr>
              <w:t>及4个脚轮等搭建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sz w:val="24"/>
                <w:szCs w:val="24"/>
              </w:rPr>
            </w:pPr>
            <w:r>
              <w:rPr>
                <w:rFonts w:hint="eastAsia" w:ascii="仿宋" w:hAnsi="仿宋" w:eastAsia="仿宋" w:cs="仿宋"/>
                <w:sz w:val="24"/>
                <w:szCs w:val="24"/>
              </w:rPr>
              <w:t>扫码模块1</w:t>
            </w:r>
          </w:p>
        </w:tc>
        <w:tc>
          <w:tcPr>
            <w:tcW w:w="5492" w:type="dxa"/>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rPr>
            </w:pPr>
            <w:r>
              <w:rPr>
                <w:rFonts w:hint="eastAsia" w:ascii="仿宋" w:hAnsi="仿宋" w:eastAsia="仿宋" w:cs="仿宋"/>
                <w:sz w:val="24"/>
                <w:szCs w:val="24"/>
              </w:rPr>
              <w:t>主要由支架、扫码机等组成，支持一和二维码读取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扫码模块2</w:t>
            </w:r>
          </w:p>
        </w:tc>
        <w:tc>
          <w:tcPr>
            <w:tcW w:w="549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主要由支架、扫码机、称重仪表等组成，支持一和二维码读取</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仪表显示称重数据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拨料模块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型材支架、手爪、</w:t>
            </w:r>
            <w:r>
              <w:rPr>
                <w:rFonts w:hint="eastAsia" w:ascii="仿宋" w:hAnsi="仿宋" w:eastAsia="仿宋" w:cs="仿宋"/>
                <w:sz w:val="24"/>
                <w:szCs w:val="24"/>
                <w:lang w:val="en-US" w:eastAsia="zh-CN"/>
              </w:rPr>
              <w:t>搬运</w:t>
            </w:r>
            <w:r>
              <w:rPr>
                <w:rFonts w:hint="eastAsia" w:ascii="仿宋" w:hAnsi="仿宋" w:eastAsia="仿宋" w:cs="仿宋"/>
                <w:sz w:val="24"/>
                <w:szCs w:val="24"/>
              </w:rPr>
              <w:t>气缸</w:t>
            </w:r>
            <w:r>
              <w:rPr>
                <w:rFonts w:hint="eastAsia" w:ascii="仿宋" w:hAnsi="仿宋" w:eastAsia="仿宋" w:cs="仿宋"/>
                <w:sz w:val="24"/>
                <w:szCs w:val="24"/>
                <w:lang w:eastAsia="zh-CN"/>
              </w:rPr>
              <w:t>（</w:t>
            </w:r>
            <w:r>
              <w:rPr>
                <w:rFonts w:hint="eastAsia" w:ascii="仿宋" w:hAnsi="仿宋" w:eastAsia="仿宋" w:cs="仿宋"/>
                <w:sz w:val="24"/>
                <w:szCs w:val="24"/>
              </w:rPr>
              <w:t>RMT20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rPr>
              <w:t>300</w:t>
            </w:r>
            <w:r>
              <w:rPr>
                <w:rFonts w:hint="eastAsia" w:ascii="仿宋" w:hAnsi="仿宋" w:eastAsia="仿宋" w:cs="仿宋"/>
                <w:sz w:val="24"/>
                <w:szCs w:val="24"/>
                <w:lang w:eastAsia="zh-CN"/>
              </w:rPr>
              <w:t>）</w:t>
            </w:r>
            <w:r>
              <w:rPr>
                <w:rFonts w:hint="eastAsia" w:ascii="仿宋" w:hAnsi="仿宋" w:eastAsia="仿宋" w:cs="仿宋"/>
                <w:sz w:val="24"/>
                <w:szCs w:val="24"/>
              </w:rPr>
              <w:t>、三轴气缸</w:t>
            </w:r>
            <w:r>
              <w:rPr>
                <w:rFonts w:hint="eastAsia" w:ascii="仿宋" w:hAnsi="仿宋" w:eastAsia="仿宋" w:cs="仿宋"/>
                <w:sz w:val="24"/>
                <w:szCs w:val="24"/>
                <w:lang w:eastAsia="zh-CN"/>
              </w:rPr>
              <w:t>（TCM20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80）</w:t>
            </w:r>
            <w:r>
              <w:rPr>
                <w:rFonts w:hint="eastAsia" w:ascii="仿宋" w:hAnsi="仿宋" w:eastAsia="仿宋" w:cs="仿宋"/>
                <w:sz w:val="24"/>
                <w:szCs w:val="24"/>
              </w:rPr>
              <w:t>、气手指</w:t>
            </w:r>
            <w:r>
              <w:rPr>
                <w:rFonts w:hint="eastAsia" w:ascii="仿宋" w:hAnsi="仿宋" w:eastAsia="仿宋" w:cs="仿宋"/>
                <w:sz w:val="24"/>
                <w:szCs w:val="24"/>
                <w:lang w:eastAsia="zh-CN"/>
              </w:rPr>
              <w:t>（HFZ25）</w:t>
            </w:r>
            <w:r>
              <w:rPr>
                <w:rFonts w:hint="eastAsia" w:ascii="仿宋" w:hAnsi="仿宋" w:eastAsia="仿宋" w:cs="仿宋"/>
                <w:sz w:val="24"/>
                <w:szCs w:val="24"/>
              </w:rPr>
              <w:t>、磁性开关等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称重模块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量程：0-20N；输出信号：RS485；主要由板材支架、</w:t>
            </w:r>
            <w:r>
              <w:rPr>
                <w:rFonts w:hint="eastAsia" w:ascii="仿宋" w:hAnsi="仿宋" w:eastAsia="仿宋" w:cs="仿宋"/>
                <w:sz w:val="24"/>
                <w:szCs w:val="24"/>
                <w:lang w:val="en-US" w:eastAsia="zh-CN"/>
              </w:rPr>
              <w:t>顶升</w:t>
            </w:r>
            <w:r>
              <w:rPr>
                <w:rFonts w:hint="eastAsia" w:ascii="仿宋" w:hAnsi="仿宋" w:eastAsia="仿宋" w:cs="仿宋"/>
                <w:sz w:val="24"/>
                <w:szCs w:val="24"/>
              </w:rPr>
              <w:t>气缸</w:t>
            </w:r>
            <w:r>
              <w:rPr>
                <w:rFonts w:hint="eastAsia" w:ascii="仿宋" w:hAnsi="仿宋" w:eastAsia="仿宋" w:cs="仿宋"/>
                <w:sz w:val="24"/>
                <w:szCs w:val="24"/>
                <w:lang w:eastAsia="zh-CN"/>
              </w:rPr>
              <w:t>（HLH16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20S）</w:t>
            </w:r>
            <w:r>
              <w:rPr>
                <w:rFonts w:hint="eastAsia" w:ascii="仿宋" w:hAnsi="仿宋" w:eastAsia="仿宋" w:cs="仿宋"/>
                <w:sz w:val="24"/>
                <w:szCs w:val="24"/>
              </w:rPr>
              <w:t>、称重传感器等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供料模块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料仓、推料气缸</w:t>
            </w:r>
            <w:r>
              <w:rPr>
                <w:rFonts w:hint="eastAsia" w:ascii="仿宋" w:hAnsi="仿宋" w:eastAsia="仿宋" w:cs="仿宋"/>
                <w:sz w:val="24"/>
                <w:szCs w:val="24"/>
                <w:lang w:eastAsia="zh-CN"/>
              </w:rPr>
              <w:t>（MA16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75）</w:t>
            </w:r>
            <w:r>
              <w:rPr>
                <w:rFonts w:hint="eastAsia" w:ascii="仿宋" w:hAnsi="仿宋" w:eastAsia="仿宋" w:cs="仿宋"/>
                <w:sz w:val="24"/>
                <w:szCs w:val="24"/>
              </w:rPr>
              <w:t>、支架及定位装置、检测开关等组成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装配模块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型材支架、</w:t>
            </w:r>
            <w:r>
              <w:rPr>
                <w:rFonts w:hint="eastAsia" w:ascii="仿宋" w:hAnsi="仿宋" w:eastAsia="仿宋" w:cs="仿宋"/>
                <w:sz w:val="24"/>
                <w:szCs w:val="24"/>
                <w:lang w:val="en-US" w:eastAsia="zh-CN"/>
              </w:rPr>
              <w:t>水平伸缩</w:t>
            </w:r>
            <w:r>
              <w:rPr>
                <w:rFonts w:hint="eastAsia" w:ascii="仿宋" w:hAnsi="仿宋" w:eastAsia="仿宋" w:cs="仿宋"/>
                <w:sz w:val="24"/>
                <w:szCs w:val="24"/>
              </w:rPr>
              <w:t>气缸</w:t>
            </w:r>
            <w:r>
              <w:rPr>
                <w:rFonts w:hint="eastAsia" w:ascii="仿宋" w:hAnsi="仿宋" w:eastAsia="仿宋" w:cs="仿宋"/>
                <w:sz w:val="24"/>
                <w:szCs w:val="24"/>
                <w:lang w:eastAsia="zh-CN"/>
              </w:rPr>
              <w:t>（TCM20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80）</w:t>
            </w:r>
            <w:r>
              <w:rPr>
                <w:rFonts w:hint="eastAsia" w:ascii="仿宋" w:hAnsi="仿宋" w:eastAsia="仿宋" w:cs="仿宋"/>
                <w:sz w:val="24"/>
                <w:szCs w:val="24"/>
              </w:rPr>
              <w:t>、</w:t>
            </w:r>
            <w:r>
              <w:rPr>
                <w:rFonts w:hint="eastAsia" w:ascii="仿宋" w:hAnsi="仿宋" w:eastAsia="仿宋" w:cs="仿宋"/>
                <w:sz w:val="24"/>
                <w:szCs w:val="24"/>
                <w:lang w:val="en-US" w:eastAsia="zh-CN"/>
              </w:rPr>
              <w:t>升降</w:t>
            </w:r>
            <w:r>
              <w:rPr>
                <w:rFonts w:hint="eastAsia" w:ascii="仿宋" w:hAnsi="仿宋" w:eastAsia="仿宋" w:cs="仿宋"/>
                <w:sz w:val="24"/>
                <w:szCs w:val="24"/>
              </w:rPr>
              <w:t>气缸</w:t>
            </w:r>
            <w:r>
              <w:rPr>
                <w:rFonts w:hint="eastAsia" w:ascii="仿宋" w:hAnsi="仿宋" w:eastAsia="仿宋" w:cs="仿宋"/>
                <w:sz w:val="24"/>
                <w:szCs w:val="24"/>
                <w:lang w:eastAsia="zh-CN"/>
              </w:rPr>
              <w:t>（TN20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30）</w:t>
            </w:r>
            <w:r>
              <w:rPr>
                <w:rFonts w:hint="eastAsia" w:ascii="仿宋" w:hAnsi="仿宋" w:eastAsia="仿宋" w:cs="仿宋"/>
                <w:sz w:val="24"/>
                <w:szCs w:val="24"/>
              </w:rPr>
              <w:t>、真空吸盘</w:t>
            </w:r>
            <w:r>
              <w:rPr>
                <w:rFonts w:hint="eastAsia" w:ascii="仿宋" w:hAnsi="仿宋" w:eastAsia="仿宋" w:cs="仿宋"/>
                <w:sz w:val="24"/>
                <w:szCs w:val="24"/>
                <w:lang w:eastAsia="zh-CN"/>
              </w:rPr>
              <w:t>（ZPT10CSK10-B5-A10）</w:t>
            </w:r>
            <w:r>
              <w:rPr>
                <w:rFonts w:hint="eastAsia" w:ascii="仿宋" w:hAnsi="仿宋" w:eastAsia="仿宋" w:cs="仿宋"/>
                <w:sz w:val="24"/>
                <w:szCs w:val="24"/>
              </w:rPr>
              <w:t>、真空发生器、磁性开关等组成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智能视觉模块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主要由支架、固定座、环形光源、智能相机等组成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搬运模块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主要由支架、直线模组、伺服电机、</w:t>
            </w:r>
            <w:r>
              <w:rPr>
                <w:rFonts w:hint="eastAsia" w:ascii="仿宋" w:hAnsi="仿宋" w:eastAsia="仿宋" w:cs="仿宋"/>
                <w:sz w:val="24"/>
                <w:szCs w:val="24"/>
                <w:lang w:val="en-US" w:eastAsia="zh-CN"/>
              </w:rPr>
              <w:t>升降</w:t>
            </w:r>
            <w:r>
              <w:rPr>
                <w:rFonts w:hint="eastAsia" w:ascii="仿宋" w:hAnsi="仿宋" w:eastAsia="仿宋" w:cs="仿宋"/>
                <w:sz w:val="24"/>
                <w:szCs w:val="24"/>
              </w:rPr>
              <w:t>气缸</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80</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val="en-US" w:eastAsia="zh-CN"/>
              </w:rPr>
              <w:t>水平伸缩气缸（TN16</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val="en-US" w:eastAsia="zh-CN"/>
              </w:rPr>
              <w:t>50）、</w:t>
            </w:r>
            <w:r>
              <w:rPr>
                <w:rFonts w:hint="eastAsia" w:ascii="仿宋" w:hAnsi="仿宋" w:eastAsia="仿宋" w:cs="仿宋"/>
                <w:sz w:val="24"/>
                <w:szCs w:val="24"/>
              </w:rPr>
              <w:t>夹指</w:t>
            </w:r>
            <w:r>
              <w:rPr>
                <w:rFonts w:hint="eastAsia" w:ascii="仿宋" w:hAnsi="仿宋" w:eastAsia="仿宋" w:cs="仿宋"/>
                <w:sz w:val="24"/>
                <w:szCs w:val="24"/>
                <w:lang w:eastAsia="zh-CN"/>
              </w:rPr>
              <w:t>（HFZ</w:t>
            </w:r>
            <w:r>
              <w:rPr>
                <w:rFonts w:hint="eastAsia" w:ascii="仿宋" w:hAnsi="仿宋" w:eastAsia="仿宋" w:cs="仿宋"/>
                <w:sz w:val="24"/>
                <w:szCs w:val="24"/>
                <w:lang w:val="en-US" w:eastAsia="zh-CN"/>
              </w:rPr>
              <w:t>16</w:t>
            </w:r>
            <w:r>
              <w:rPr>
                <w:rFonts w:hint="eastAsia" w:ascii="仿宋" w:hAnsi="仿宋" w:eastAsia="仿宋" w:cs="仿宋"/>
                <w:sz w:val="24"/>
                <w:szCs w:val="24"/>
                <w:lang w:eastAsia="zh-CN"/>
              </w:rPr>
              <w:t>）</w:t>
            </w:r>
            <w:r>
              <w:rPr>
                <w:rFonts w:hint="eastAsia" w:ascii="仿宋" w:hAnsi="仿宋" w:eastAsia="仿宋" w:cs="仿宋"/>
                <w:sz w:val="24"/>
                <w:szCs w:val="24"/>
              </w:rPr>
              <w:t>、传感器、磁性开关等组成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检测分拣模块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主要由支架、传输带、三相异步电动机、分拣料仓、气缸</w:t>
            </w:r>
            <w:r>
              <w:rPr>
                <w:rFonts w:hint="eastAsia" w:ascii="仿宋" w:hAnsi="仿宋" w:eastAsia="仿宋" w:cs="仿宋"/>
                <w:sz w:val="24"/>
                <w:szCs w:val="24"/>
                <w:lang w:eastAsia="zh-CN"/>
              </w:rPr>
              <w:t>（TR10</w:t>
            </w:r>
            <w:r>
              <w:rPr>
                <w:rFonts w:hint="eastAsia" w:ascii="仿宋" w:hAnsi="仿宋" w:eastAsia="仿宋" w:cs="仿宋"/>
                <w:kern w:val="2"/>
                <w:sz w:val="24"/>
                <w:szCs w:val="24"/>
                <w:lang w:val="en-US" w:eastAsia="zh-CN" w:bidi="ar"/>
              </w:rPr>
              <w:t>×</w:t>
            </w:r>
            <w:r>
              <w:rPr>
                <w:rFonts w:hint="eastAsia" w:ascii="仿宋" w:hAnsi="仿宋" w:eastAsia="仿宋" w:cs="仿宋"/>
                <w:sz w:val="24"/>
                <w:szCs w:val="24"/>
                <w:lang w:eastAsia="zh-CN"/>
              </w:rPr>
              <w:t>50）</w:t>
            </w:r>
            <w:r>
              <w:rPr>
                <w:rFonts w:hint="eastAsia" w:ascii="仿宋" w:hAnsi="仿宋" w:eastAsia="仿宋" w:cs="仿宋"/>
                <w:sz w:val="24"/>
                <w:szCs w:val="24"/>
              </w:rPr>
              <w:t>、传感器、磁性开关等组成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码垛模块</w:t>
            </w:r>
          </w:p>
        </w:tc>
        <w:tc>
          <w:tcPr>
            <w:tcW w:w="5492" w:type="dxa"/>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rPr>
              <w:t>主要由支架、仓储板、传感器等组成</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共9个仓位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p>
            <w:pPr>
              <w:keepNext w:val="0"/>
              <w:keepLines w:val="0"/>
              <w:suppressLineNumbers w:val="0"/>
              <w:spacing w:before="0" w:beforeAutospacing="0" w:afterAutospacing="0"/>
              <w:ind w:left="0" w:right="0"/>
              <w:rPr>
                <w:rFonts w:hint="eastAsia" w:ascii="仿宋" w:hAnsi="仿宋" w:eastAsia="仿宋" w:cs="仿宋"/>
                <w:kern w:val="2"/>
                <w:sz w:val="24"/>
                <w:szCs w:val="24"/>
                <w:lang w:val="en-US" w:eastAsia="zh-CN" w:bidi="ar-SA"/>
              </w:rPr>
            </w:pPr>
          </w:p>
          <w:p>
            <w:pPr>
              <w:keepNext w:val="0"/>
              <w:keepLines w:val="0"/>
              <w:suppressLineNumbers w:val="0"/>
              <w:spacing w:before="0" w:beforeAutospacing="0" w:afterAutospacing="0"/>
              <w:ind w:left="0" w:right="0"/>
              <w:jc w:val="left"/>
              <w:rPr>
                <w:rFonts w:hint="eastAsia" w:ascii="仿宋" w:hAnsi="仿宋" w:eastAsia="仿宋" w:cs="仿宋"/>
                <w:sz w:val="24"/>
                <w:szCs w:val="24"/>
                <w:lang w:val="en-US" w:eastAsia="zh-CN"/>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废料仓</w:t>
            </w:r>
          </w:p>
        </w:tc>
        <w:tc>
          <w:tcPr>
            <w:tcW w:w="5492" w:type="dxa"/>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主要由型材支架、底板、流利条、挡板等组成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电气控制系统</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主要由输入输出电源、PLC（S7-1200）模块、IO转接板、空气开关、继电器、工业交换机、操作面板等组成。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494"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振动传感器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供电：DC10-30V，防护等级：≥IP67，振动测量方向：单轴或三轴，变送器触点承受温度范围：-40-80℃，振动速度测量范围：0-50mm/s，振动速度测量精度：±1.5% FS（@1KHZ，10mm/s），振动速度显示分辨率：0.1mm/s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触摸屏</w:t>
            </w:r>
          </w:p>
        </w:tc>
        <w:tc>
          <w:tcPr>
            <w:tcW w:w="5492" w:type="dxa"/>
            <w:shd w:val="clear" w:color="auto" w:fill="auto"/>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7.0 "TFT 显示屏</w:t>
            </w:r>
            <w:r>
              <w:rPr>
                <w:rFonts w:hint="eastAsia" w:ascii="仿宋" w:hAnsi="仿宋" w:eastAsia="仿宋" w:cs="仿宋"/>
                <w:sz w:val="24"/>
                <w:szCs w:val="24"/>
                <w:lang w:val="en-US" w:eastAsia="zh-CN"/>
              </w:rPr>
              <w:t>,</w:t>
            </w:r>
            <w:r>
              <w:rPr>
                <w:rFonts w:hint="eastAsia" w:ascii="仿宋" w:hAnsi="仿宋" w:eastAsia="仿宋" w:cs="仿宋"/>
                <w:kern w:val="2"/>
                <w:sz w:val="24"/>
                <w:szCs w:val="24"/>
                <w:lang w:val="en-US" w:eastAsia="zh-CN" w:bidi="ar"/>
              </w:rPr>
              <w:t>65536 颜色，PROFINET接口，可项目组态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伺服驱动器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支持 PROFINET 通信方式，输入电压200-240V，</w:t>
            </w:r>
            <w:r>
              <w:rPr>
                <w:rFonts w:hint="eastAsia" w:ascii="仿宋" w:hAnsi="仿宋" w:eastAsia="仿宋" w:cs="仿宋"/>
                <w:sz w:val="24"/>
                <w:szCs w:val="24"/>
                <w:lang w:val="en-US" w:eastAsia="zh-CN"/>
              </w:rPr>
              <w:t>可驱动</w:t>
            </w:r>
            <w:r>
              <w:rPr>
                <w:rFonts w:hint="eastAsia" w:ascii="仿宋" w:hAnsi="仿宋" w:eastAsia="仿宋" w:cs="仿宋"/>
                <w:sz w:val="24"/>
                <w:szCs w:val="24"/>
              </w:rPr>
              <w:t>电机400W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41"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变频器</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单相交流230V，输出功率0.37kW，额定输入电流6.2A，额定输出电流2.6A，输出频率0-550Hz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远程I/O</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支持 PROFINET 通讯方式、通用线缆：五类双绞线、传输距离：100m（站站距离）、传输速率：100Mbps、输出最大字节：1015字节/1015字节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远程I/O</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支持 PROFIBUS 通讯方式, 通用线缆：PROFIBUS-DP专用电缆、传输距离：1200(Max.)、传输速率9.6Kbps 〜12Mbps、输出最大字节：244字节/244字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RFID</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DLRF-7075A/IS015693/13.56M/V3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PROFIBUS主站</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通信模块 CM 1243-5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IO-LINK</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SM 1278 4xIO</w:t>
            </w:r>
            <w:r>
              <w:rPr>
                <w:rFonts w:hint="eastAsia" w:ascii="仿宋" w:hAnsi="仿宋" w:eastAsia="仿宋" w:cs="仿宋"/>
                <w:sz w:val="24"/>
                <w:szCs w:val="24"/>
              </w:rPr>
              <w:noBreakHyphen/>
            </w:r>
            <w:r>
              <w:rPr>
                <w:rFonts w:hint="eastAsia" w:ascii="仿宋" w:hAnsi="仿宋" w:eastAsia="仿宋" w:cs="仿宋"/>
                <w:sz w:val="24"/>
                <w:szCs w:val="24"/>
              </w:rPr>
              <w:t>Link 主站模块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485转WIFI模块</w:t>
            </w:r>
          </w:p>
        </w:tc>
        <w:tc>
          <w:tcPr>
            <w:tcW w:w="5492" w:type="dxa"/>
            <w:shd w:val="clear" w:color="auto" w:fill="auto"/>
            <w:vAlign w:val="center"/>
          </w:tcPr>
          <w:p>
            <w:pPr>
              <w:pStyle w:val="11"/>
              <w:keepNext w:val="0"/>
              <w:keepLines w:val="0"/>
              <w:numPr>
                <w:ilvl w:val="-1"/>
                <w:numId w:val="0"/>
              </w:numPr>
              <w:suppressLineNumbers w:val="0"/>
              <w:spacing w:before="0" w:beforeAutospacing="0" w:after="0" w:afterAutospacing="0" w:line="240" w:lineRule="auto"/>
              <w:ind w:left="0" w:right="0" w:firstLine="0"/>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处理器:Cortex-M4 SOC,主频：160MHz，操作系统：mbed,无线标准802.11b/g/n，最大连接数：Max，8STA,WIFI模式：AP、AP+STA、STA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925"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bidi="ar"/>
              </w:rPr>
              <w:t>LORA-Modbus数字采集模块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输出点数4路</w:t>
            </w:r>
            <w:r>
              <w:rPr>
                <w:rFonts w:hint="eastAsia" w:ascii="仿宋" w:hAnsi="仿宋" w:eastAsia="仿宋" w:cs="仿宋"/>
                <w:sz w:val="24"/>
                <w:szCs w:val="24"/>
                <w:lang w:bidi="ar"/>
              </w:rPr>
              <w:t>，输出类型:继电器输出，常开触点，接口类型：RS485为接线端子、RS232为DB9公头，纯射频模组，支持发送、接收数据信号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13"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可视化系统</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一体机电脑，23.8英寸，配套支架和高清线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00" w:hRule="atLeast"/>
          <w:tblHeader/>
        </w:trPr>
        <w:tc>
          <w:tcPr>
            <w:tcW w:w="690"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734" w:type="dxa"/>
            <w:vMerge w:val="continue"/>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p>
        </w:tc>
        <w:tc>
          <w:tcPr>
            <w:tcW w:w="1982" w:type="dxa"/>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sz w:val="24"/>
                <w:szCs w:val="24"/>
              </w:rPr>
              <w:t>气源处理模块</w:t>
            </w:r>
          </w:p>
        </w:tc>
        <w:tc>
          <w:tcPr>
            <w:tcW w:w="5492" w:type="dxa"/>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仿宋" w:hAnsi="仿宋" w:eastAsia="仿宋" w:cs="仿宋"/>
                <w:sz w:val="24"/>
                <w:szCs w:val="24"/>
              </w:rPr>
            </w:pPr>
            <w:r>
              <w:rPr>
                <w:rFonts w:hint="eastAsia" w:ascii="仿宋" w:hAnsi="仿宋" w:eastAsia="仿宋" w:cs="仿宋"/>
                <w:sz w:val="24"/>
                <w:szCs w:val="24"/>
              </w:rPr>
              <w:t>调压过滤器、手滑阀、电磁阀组、支架等</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281" w:firstLineChars="100"/>
        <w:jc w:val="left"/>
        <w:textAlignment w:val="auto"/>
        <w:outlineLvl w:val="1"/>
        <w:rPr>
          <w:rFonts w:hint="eastAsia" w:ascii="仿宋" w:hAnsi="仿宋" w:eastAsia="仿宋" w:cs="仿宋"/>
          <w:b/>
          <w:bCs/>
          <w:sz w:val="28"/>
          <w:szCs w:val="28"/>
        </w:rPr>
      </w:pPr>
      <w:bookmarkStart w:id="10" w:name="_Toc27854998"/>
      <w:bookmarkStart w:id="11" w:name="_Toc18053087"/>
      <w:bookmarkStart w:id="12" w:name="_Toc18052972"/>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四</w:t>
      </w:r>
      <w:r>
        <w:rPr>
          <w:rFonts w:hint="eastAsia" w:ascii="仿宋" w:hAnsi="仿宋" w:eastAsia="仿宋" w:cs="仿宋"/>
          <w:b/>
          <w:bCs/>
          <w:sz w:val="28"/>
          <w:szCs w:val="28"/>
          <w:lang w:eastAsia="zh-CN"/>
        </w:rPr>
        <w:t>）</w:t>
      </w:r>
      <w:r>
        <w:rPr>
          <w:rFonts w:hint="eastAsia" w:ascii="仿宋" w:hAnsi="仿宋" w:eastAsia="仿宋" w:cs="仿宋"/>
          <w:b/>
          <w:bCs/>
          <w:sz w:val="28"/>
          <w:szCs w:val="28"/>
        </w:rPr>
        <w:t>选手自带物品及要求</w:t>
      </w:r>
      <w:bookmarkEnd w:id="10"/>
      <w:bookmarkEnd w:id="11"/>
      <w:bookmarkEnd w:id="12"/>
    </w:p>
    <w:tbl>
      <w:tblPr>
        <w:tblStyle w:val="18"/>
        <w:tblW w:w="879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3"/>
        <w:gridCol w:w="3144"/>
        <w:gridCol w:w="2988"/>
        <w:gridCol w:w="14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0" w:hRule="atLeast"/>
          <w:jc w:val="center"/>
        </w:trPr>
        <w:tc>
          <w:tcPr>
            <w:tcW w:w="1253" w:type="dxa"/>
            <w:vAlign w:val="top"/>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序号</w:t>
            </w:r>
          </w:p>
        </w:tc>
        <w:tc>
          <w:tcPr>
            <w:tcW w:w="3144" w:type="dxa"/>
            <w:vAlign w:val="top"/>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名称</w:t>
            </w:r>
          </w:p>
        </w:tc>
        <w:tc>
          <w:tcPr>
            <w:tcW w:w="2988" w:type="dxa"/>
            <w:vAlign w:val="top"/>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建议型号</w:t>
            </w:r>
          </w:p>
        </w:tc>
        <w:tc>
          <w:tcPr>
            <w:tcW w:w="1412" w:type="dxa"/>
            <w:vAlign w:val="top"/>
          </w:tcPr>
          <w:p>
            <w:pPr>
              <w:pStyle w:val="17"/>
              <w:spacing w:before="173" w:line="227" w:lineRule="auto"/>
              <w:ind w:left="9" w:leftChars="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c>
          <w:tcPr>
            <w:tcW w:w="3144"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记号笔</w:t>
            </w:r>
          </w:p>
        </w:tc>
        <w:tc>
          <w:tcPr>
            <w:tcW w:w="2988"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0.3mm-0.8mm</w:t>
            </w:r>
          </w:p>
        </w:tc>
        <w:tc>
          <w:tcPr>
            <w:tcW w:w="1412"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w:t>
            </w:r>
          </w:p>
        </w:tc>
        <w:tc>
          <w:tcPr>
            <w:tcW w:w="3144" w:type="dxa"/>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中性笔</w:t>
            </w:r>
          </w:p>
        </w:tc>
        <w:tc>
          <w:tcPr>
            <w:tcW w:w="2988" w:type="dxa"/>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p>
        </w:tc>
        <w:tc>
          <w:tcPr>
            <w:tcW w:w="1412"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3</w:t>
            </w:r>
          </w:p>
        </w:tc>
        <w:tc>
          <w:tcPr>
            <w:tcW w:w="3144"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十字螺丝刀</w:t>
            </w:r>
          </w:p>
        </w:tc>
        <w:tc>
          <w:tcPr>
            <w:tcW w:w="2988"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5</w:t>
            </w:r>
            <w:r>
              <w:rPr>
                <w:rFonts w:hint="eastAsia" w:ascii="仿宋" w:hAnsi="仿宋" w:eastAsia="仿宋" w:cs="仿宋"/>
                <w:color w:val="auto"/>
                <w:kern w:val="2"/>
                <w:sz w:val="24"/>
                <w:szCs w:val="24"/>
                <w:lang w:val="en-US" w:eastAsia="zh-CN" w:bidi="ar-SA"/>
              </w:rPr>
              <w:t>×75</w:t>
            </w:r>
          </w:p>
        </w:tc>
        <w:tc>
          <w:tcPr>
            <w:tcW w:w="1412"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4</w:t>
            </w:r>
          </w:p>
        </w:tc>
        <w:tc>
          <w:tcPr>
            <w:tcW w:w="3144"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十字螺丝刀</w:t>
            </w:r>
          </w:p>
        </w:tc>
        <w:tc>
          <w:tcPr>
            <w:tcW w:w="2988" w:type="dxa"/>
            <w:shd w:val="clear" w:color="auto" w:fill="auto"/>
            <w:vAlign w:val="top"/>
          </w:tcPr>
          <w:p>
            <w:pPr>
              <w:pStyle w:val="17"/>
              <w:spacing w:before="173" w:line="227" w:lineRule="auto"/>
              <w:ind w:left="9" w:leftChars="0"/>
              <w:jc w:val="center"/>
              <w:rPr>
                <w:rFonts w:hint="default"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3</w:t>
            </w:r>
            <w:r>
              <w:rPr>
                <w:rFonts w:hint="eastAsia" w:ascii="仿宋" w:hAnsi="仿宋" w:eastAsia="仿宋" w:cs="仿宋"/>
                <w:color w:val="auto"/>
                <w:kern w:val="2"/>
                <w:sz w:val="24"/>
                <w:szCs w:val="24"/>
                <w:lang w:val="en-US" w:eastAsia="zh-CN" w:bidi="ar-SA"/>
              </w:rPr>
              <w:t>×</w:t>
            </w:r>
            <w:r>
              <w:rPr>
                <w:rFonts w:hint="eastAsia" w:cs="仿宋"/>
                <w:color w:val="auto"/>
                <w:kern w:val="2"/>
                <w:sz w:val="24"/>
                <w:szCs w:val="24"/>
                <w:lang w:val="en-US" w:eastAsia="zh-CN" w:bidi="ar-SA"/>
              </w:rPr>
              <w:t>75</w:t>
            </w:r>
          </w:p>
        </w:tc>
        <w:tc>
          <w:tcPr>
            <w:tcW w:w="1412"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5</w:t>
            </w:r>
          </w:p>
        </w:tc>
        <w:tc>
          <w:tcPr>
            <w:tcW w:w="3144"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一字螺丝刀</w:t>
            </w:r>
          </w:p>
        </w:tc>
        <w:tc>
          <w:tcPr>
            <w:tcW w:w="2988"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5</w:t>
            </w:r>
            <w:r>
              <w:rPr>
                <w:rFonts w:hint="eastAsia" w:ascii="仿宋" w:hAnsi="仿宋" w:eastAsia="仿宋" w:cs="仿宋"/>
                <w:color w:val="auto"/>
                <w:kern w:val="2"/>
                <w:sz w:val="24"/>
                <w:szCs w:val="24"/>
                <w:lang w:val="en-US" w:eastAsia="zh-CN" w:bidi="ar-SA"/>
              </w:rPr>
              <w:t>×75</w:t>
            </w:r>
          </w:p>
        </w:tc>
        <w:tc>
          <w:tcPr>
            <w:tcW w:w="1412"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6</w:t>
            </w:r>
          </w:p>
        </w:tc>
        <w:tc>
          <w:tcPr>
            <w:tcW w:w="3144"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一字螺丝刀</w:t>
            </w:r>
          </w:p>
        </w:tc>
        <w:tc>
          <w:tcPr>
            <w:tcW w:w="2988"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3</w:t>
            </w:r>
            <w:r>
              <w:rPr>
                <w:rFonts w:hint="eastAsia" w:ascii="仿宋" w:hAnsi="仿宋" w:eastAsia="仿宋" w:cs="仿宋"/>
                <w:color w:val="auto"/>
                <w:kern w:val="2"/>
                <w:sz w:val="24"/>
                <w:szCs w:val="24"/>
                <w:lang w:val="en-US" w:eastAsia="zh-CN" w:bidi="ar-SA"/>
              </w:rPr>
              <w:t>×</w:t>
            </w:r>
            <w:r>
              <w:rPr>
                <w:rFonts w:hint="eastAsia" w:cs="仿宋"/>
                <w:color w:val="auto"/>
                <w:kern w:val="2"/>
                <w:sz w:val="24"/>
                <w:szCs w:val="24"/>
                <w:lang w:val="en-US" w:eastAsia="zh-CN" w:bidi="ar-SA"/>
              </w:rPr>
              <w:t>75</w:t>
            </w:r>
          </w:p>
        </w:tc>
        <w:tc>
          <w:tcPr>
            <w:tcW w:w="1412"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jc w:val="center"/>
        </w:trPr>
        <w:tc>
          <w:tcPr>
            <w:tcW w:w="1253" w:type="dxa"/>
            <w:vAlign w:val="top"/>
          </w:tcPr>
          <w:p>
            <w:pPr>
              <w:pStyle w:val="17"/>
              <w:spacing w:before="173" w:line="227" w:lineRule="auto"/>
              <w:ind w:left="9" w:leftChars="0"/>
              <w:jc w:val="center"/>
              <w:rPr>
                <w:rFonts w:hint="eastAsia" w:cs="仿宋"/>
                <w:color w:val="auto"/>
                <w:kern w:val="2"/>
                <w:sz w:val="24"/>
                <w:szCs w:val="24"/>
                <w:lang w:val="en-US" w:eastAsia="zh-CN" w:bidi="ar-SA"/>
              </w:rPr>
            </w:pPr>
            <w:r>
              <w:rPr>
                <w:rFonts w:hint="eastAsia" w:cs="仿宋"/>
                <w:color w:val="auto"/>
                <w:kern w:val="2"/>
                <w:sz w:val="24"/>
                <w:szCs w:val="24"/>
                <w:lang w:val="en-US" w:eastAsia="zh-CN" w:bidi="ar-SA"/>
              </w:rPr>
              <w:t>7</w:t>
            </w:r>
          </w:p>
        </w:tc>
        <w:tc>
          <w:tcPr>
            <w:tcW w:w="3144"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测电笔</w:t>
            </w:r>
          </w:p>
        </w:tc>
        <w:tc>
          <w:tcPr>
            <w:tcW w:w="2988"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p>
        </w:tc>
        <w:tc>
          <w:tcPr>
            <w:tcW w:w="1412" w:type="dxa"/>
            <w:shd w:val="clear" w:color="auto" w:fill="auto"/>
            <w:vAlign w:val="top"/>
          </w:tcPr>
          <w:p>
            <w:pPr>
              <w:pStyle w:val="17"/>
              <w:spacing w:before="173" w:line="227" w:lineRule="auto"/>
              <w:ind w:left="9" w:leftChars="0"/>
              <w:jc w:val="center"/>
              <w:rPr>
                <w:rFonts w:hint="eastAsia" w:ascii="仿宋" w:hAnsi="仿宋" w:eastAsia="仿宋" w:cs="仿宋"/>
                <w:color w:val="auto"/>
                <w:kern w:val="2"/>
                <w:sz w:val="24"/>
                <w:szCs w:val="24"/>
                <w:lang w:val="en-US" w:eastAsia="zh-CN" w:bidi="ar-SA"/>
              </w:rPr>
            </w:pPr>
            <w:r>
              <w:rPr>
                <w:rFonts w:hint="eastAsia" w:cs="仿宋"/>
                <w:color w:val="auto"/>
                <w:kern w:val="2"/>
                <w:sz w:val="24"/>
                <w:szCs w:val="24"/>
                <w:lang w:val="en-US" w:eastAsia="zh-CN" w:bidi="ar-SA"/>
              </w:rPr>
              <w:t>1 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1" w:hRule="atLeast"/>
          <w:jc w:val="center"/>
        </w:trPr>
        <w:tc>
          <w:tcPr>
            <w:tcW w:w="1253" w:type="dxa"/>
            <w:vAlign w:val="top"/>
          </w:tcPr>
          <w:p>
            <w:pPr>
              <w:pStyle w:val="17"/>
              <w:spacing w:before="173" w:line="227" w:lineRule="auto"/>
              <w:ind w:left="9" w:leftChars="0"/>
              <w:jc w:val="center"/>
              <w:rPr>
                <w:rFonts w:hint="eastAsia" w:cs="仿宋"/>
                <w:color w:val="auto"/>
                <w:kern w:val="2"/>
                <w:sz w:val="24"/>
                <w:szCs w:val="24"/>
                <w:lang w:val="en-US" w:eastAsia="zh-CN" w:bidi="ar-SA"/>
              </w:rPr>
            </w:pPr>
            <w:r>
              <w:rPr>
                <w:rFonts w:hint="eastAsia" w:cs="仿宋"/>
                <w:color w:val="auto"/>
                <w:kern w:val="2"/>
                <w:sz w:val="24"/>
                <w:szCs w:val="24"/>
                <w:lang w:val="en-US" w:eastAsia="zh-CN" w:bidi="ar-SA"/>
              </w:rPr>
              <w:t>8</w:t>
            </w:r>
          </w:p>
        </w:tc>
        <w:tc>
          <w:tcPr>
            <w:tcW w:w="3144"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护目镜</w:t>
            </w:r>
          </w:p>
        </w:tc>
        <w:tc>
          <w:tcPr>
            <w:tcW w:w="2988"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3M，1611HC</w:t>
            </w:r>
          </w:p>
        </w:tc>
        <w:tc>
          <w:tcPr>
            <w:tcW w:w="1412"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r>
    </w:tbl>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1.选手必须穿戴相关的劳动防护用品，携带工具盒劳保用品都应符合国家安全法规要求。</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2.选手携带的所有物品必须经过裁判员检查确认后，方可带入竞赛现场。未经裁判员检查认可的物品，选手擅自使用属违规行为。裁判员有权制止此类违规行为并视情节轻重，报裁判长做出适当处罚。</w:t>
      </w:r>
    </w:p>
    <w:p>
      <w:pPr>
        <w:keepNext w:val="0"/>
        <w:keepLines w:val="0"/>
        <w:pageBreakBefore w:val="0"/>
        <w:widowControl w:val="0"/>
        <w:kinsoku/>
        <w:wordWrap/>
        <w:overflowPunct/>
        <w:topLinePunct w:val="0"/>
        <w:autoSpaceDE/>
        <w:autoSpaceDN/>
        <w:bidi w:val="0"/>
        <w:adjustRightInd/>
        <w:snapToGrid/>
        <w:spacing w:line="500" w:lineRule="exact"/>
        <w:ind w:right="11"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3.选手不允许携带存储介质、自制工装等。另外，赛场配发的各类工具、材料，选手一律不得带出赛场。</w:t>
      </w:r>
    </w:p>
    <w:p>
      <w:pPr>
        <w:keepNext w:val="0"/>
        <w:keepLines w:val="0"/>
        <w:pageBreakBefore w:val="0"/>
        <w:widowControl w:val="0"/>
        <w:kinsoku/>
        <w:wordWrap/>
        <w:overflowPunct/>
        <w:topLinePunct w:val="0"/>
        <w:autoSpaceDE/>
        <w:autoSpaceDN/>
        <w:bidi w:val="0"/>
        <w:adjustRightInd/>
        <w:snapToGrid/>
        <w:spacing w:line="500" w:lineRule="exact"/>
        <w:ind w:firstLine="631" w:firstLineChars="200"/>
        <w:textAlignment w:val="auto"/>
        <w:outlineLvl w:val="0"/>
        <w:rPr>
          <w:rFonts w:hint="eastAsia" w:ascii="仿宋" w:hAnsi="仿宋" w:eastAsia="仿宋" w:cs="仿宋"/>
          <w:b/>
          <w:bCs/>
          <w:spacing w:val="-3"/>
          <w:sz w:val="32"/>
          <w:szCs w:val="32"/>
        </w:rPr>
      </w:pPr>
      <w:r>
        <w:rPr>
          <w:rFonts w:hint="eastAsia" w:ascii="仿宋" w:hAnsi="仿宋" w:eastAsia="仿宋" w:cs="仿宋"/>
          <w:b/>
          <w:bCs/>
          <w:spacing w:val="-3"/>
          <w:sz w:val="32"/>
          <w:szCs w:val="32"/>
          <w:lang w:val="en-US" w:eastAsia="zh-CN"/>
        </w:rPr>
        <w:t>七</w:t>
      </w:r>
      <w:r>
        <w:rPr>
          <w:rFonts w:hint="eastAsia" w:ascii="仿宋" w:hAnsi="仿宋" w:eastAsia="仿宋" w:cs="仿宋"/>
          <w:b/>
          <w:bCs/>
          <w:spacing w:val="-3"/>
          <w:sz w:val="32"/>
          <w:szCs w:val="32"/>
        </w:rPr>
        <w:t>、大赛场地要求</w:t>
      </w:r>
    </w:p>
    <w:p>
      <w:pPr>
        <w:keepNext w:val="0"/>
        <w:keepLines w:val="0"/>
        <w:pageBreakBefore w:val="0"/>
        <w:widowControl w:val="0"/>
        <w:kinsoku/>
        <w:wordWrap/>
        <w:overflowPunct/>
        <w:topLinePunct w:val="0"/>
        <w:autoSpaceDE/>
        <w:autoSpaceDN/>
        <w:bidi w:val="0"/>
        <w:adjustRightInd/>
        <w:snapToGrid/>
        <w:spacing w:line="500" w:lineRule="exact"/>
        <w:ind w:left="564"/>
        <w:textAlignment w:val="auto"/>
        <w:outlineLvl w:val="0"/>
        <w:rPr>
          <w:rFonts w:hint="eastAsia" w:ascii="仿宋" w:hAnsi="仿宋" w:eastAsia="仿宋" w:cs="仿宋"/>
          <w:b/>
          <w:bCs/>
          <w:sz w:val="28"/>
          <w:szCs w:val="28"/>
        </w:rPr>
      </w:pPr>
      <w:r>
        <w:rPr>
          <w:rFonts w:hint="eastAsia" w:ascii="仿宋" w:hAnsi="仿宋" w:eastAsia="仿宋" w:cs="仿宋"/>
          <w:b/>
          <w:bCs/>
          <w:spacing w:val="-5"/>
          <w:sz w:val="28"/>
          <w:szCs w:val="28"/>
        </w:rPr>
        <w:t>（一）场地面积要求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28"/>
          <w:lang w:val="en-US" w:eastAsia="zh-CN"/>
        </w:rPr>
        <w:t>竞赛场地包括：竞赛区与其他区域。</w:t>
      </w:r>
      <w:r>
        <w:rPr>
          <w:rFonts w:hint="eastAsia" w:ascii="仿宋" w:hAnsi="仿宋" w:eastAsia="仿宋" w:cs="仿宋"/>
          <w:sz w:val="28"/>
          <w:szCs w:val="32"/>
        </w:rPr>
        <w:t>竞赛区域应设置合理，符合安全、健康和环保要求。</w:t>
      </w:r>
    </w:p>
    <w:p>
      <w:pPr>
        <w:keepNext w:val="0"/>
        <w:keepLines w:val="0"/>
        <w:pageBreakBefore w:val="0"/>
        <w:numPr>
          <w:ilvl w:val="0"/>
          <w:numId w:val="0"/>
        </w:numPr>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1.每个比赛工位之间互不干扰,每个竞赛工位标明编号。</w:t>
      </w:r>
    </w:p>
    <w:p>
      <w:pPr>
        <w:keepNext w:val="0"/>
        <w:keepLines w:val="0"/>
        <w:pageBreakBefore w:val="0"/>
        <w:numPr>
          <w:ilvl w:val="0"/>
          <w:numId w:val="0"/>
        </w:numPr>
        <w:kinsoku/>
        <w:wordWrap/>
        <w:overflowPunct/>
        <w:topLinePunct w:val="0"/>
        <w:autoSpaceDE/>
        <w:autoSpaceDN/>
        <w:bidi w:val="0"/>
        <w:adjustRightInd/>
        <w:snapToGrid w:val="0"/>
        <w:spacing w:line="440" w:lineRule="exact"/>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2.比赛场地</w:t>
      </w:r>
      <w:r>
        <w:rPr>
          <w:rFonts w:hint="eastAsia" w:ascii="仿宋" w:hAnsi="仿宋" w:eastAsia="仿宋" w:cs="仿宋"/>
          <w:sz w:val="28"/>
          <w:szCs w:val="32"/>
        </w:rPr>
        <w:t>按规定预留安全疏散通道，配备消防器械等应急处理设施设备和人员，张贴本项目安全健康规定、</w:t>
      </w:r>
      <w:r>
        <w:rPr>
          <w:rFonts w:hint="eastAsia" w:ascii="仿宋" w:hAnsi="仿宋" w:eastAsia="仿宋" w:cs="仿宋"/>
          <w:sz w:val="28"/>
          <w:szCs w:val="32"/>
          <w:lang w:val="en-US" w:eastAsia="zh-CN"/>
        </w:rPr>
        <w:t>安全操作规程</w:t>
      </w:r>
      <w:r>
        <w:rPr>
          <w:rFonts w:hint="eastAsia" w:ascii="仿宋" w:hAnsi="仿宋" w:eastAsia="仿宋" w:cs="仿宋"/>
          <w:sz w:val="28"/>
          <w:szCs w:val="32"/>
        </w:rPr>
        <w:t>等</w:t>
      </w:r>
      <w:r>
        <w:rPr>
          <w:rFonts w:hint="eastAsia" w:ascii="仿宋" w:hAnsi="仿宋" w:eastAsia="仿宋" w:cs="仿宋"/>
          <w:sz w:val="28"/>
          <w:szCs w:val="3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3.</w:t>
      </w:r>
      <w:r>
        <w:rPr>
          <w:rFonts w:hint="eastAsia" w:ascii="仿宋" w:hAnsi="仿宋" w:eastAsia="仿宋" w:cs="仿宋"/>
          <w:sz w:val="28"/>
          <w:szCs w:val="32"/>
        </w:rPr>
        <w:t>提供安全照明和通风等设施设备。</w:t>
      </w:r>
    </w:p>
    <w:p>
      <w:pPr>
        <w:keepNext w:val="0"/>
        <w:keepLines w:val="0"/>
        <w:pageBreakBefore w:val="0"/>
        <w:widowControl w:val="0"/>
        <w:kinsoku/>
        <w:wordWrap/>
        <w:overflowPunct/>
        <w:topLinePunct w:val="0"/>
        <w:autoSpaceDE/>
        <w:autoSpaceDN/>
        <w:bidi w:val="0"/>
        <w:adjustRightInd/>
        <w:snapToGrid/>
        <w:spacing w:line="500" w:lineRule="exact"/>
        <w:ind w:left="564"/>
        <w:textAlignment w:val="auto"/>
        <w:outlineLvl w:val="0"/>
        <w:rPr>
          <w:rFonts w:hint="eastAsia" w:ascii="仿宋" w:hAnsi="仿宋" w:eastAsia="仿宋" w:cs="仿宋"/>
          <w:b/>
          <w:bCs/>
          <w:spacing w:val="-5"/>
          <w:sz w:val="28"/>
          <w:szCs w:val="28"/>
        </w:rPr>
      </w:pPr>
      <w:r>
        <w:rPr>
          <w:rFonts w:hint="eastAsia" w:ascii="仿宋" w:hAnsi="仿宋" w:eastAsia="仿宋" w:cs="仿宋"/>
          <w:b/>
          <w:bCs/>
          <w:spacing w:val="-5"/>
          <w:sz w:val="28"/>
          <w:szCs w:val="28"/>
          <w:lang w:eastAsia="zh-CN"/>
        </w:rPr>
        <w:t>（</w:t>
      </w:r>
      <w:r>
        <w:rPr>
          <w:rFonts w:hint="eastAsia" w:ascii="仿宋" w:hAnsi="仿宋" w:eastAsia="仿宋" w:cs="仿宋"/>
          <w:b/>
          <w:bCs/>
          <w:spacing w:val="-5"/>
          <w:sz w:val="28"/>
          <w:szCs w:val="28"/>
          <w:lang w:val="en-US" w:eastAsia="zh-CN"/>
        </w:rPr>
        <w:t>二</w:t>
      </w:r>
      <w:r>
        <w:rPr>
          <w:rFonts w:hint="eastAsia" w:ascii="仿宋" w:hAnsi="仿宋" w:eastAsia="仿宋" w:cs="仿宋"/>
          <w:b/>
          <w:bCs/>
          <w:spacing w:val="-5"/>
          <w:sz w:val="28"/>
          <w:szCs w:val="28"/>
          <w:lang w:eastAsia="zh-CN"/>
        </w:rPr>
        <w:t>）</w:t>
      </w:r>
      <w:r>
        <w:rPr>
          <w:rFonts w:hint="eastAsia" w:ascii="仿宋" w:hAnsi="仿宋" w:eastAsia="仿宋" w:cs="仿宋"/>
          <w:b/>
          <w:bCs/>
          <w:spacing w:val="-5"/>
          <w:sz w:val="28"/>
          <w:szCs w:val="28"/>
        </w:rPr>
        <w:t>场地布局要求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1.比赛场地配有标准的作业车间、数字孪生应用技术平台工位、技术人员工作区、裁判工作区等。 并有醒目的工位标识，指示牌等。</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2.竞赛场地应为地面平整、明亮、通风的室内场地，场地面积应满足基本要求。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3.竞赛区为参赛队提供标准竞赛设备；竞赛区的每个比赛工位上标明编号。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4.裁判工作用品：</w:t>
      </w:r>
    </w:p>
    <w:tbl>
      <w:tblPr>
        <w:tblStyle w:val="18"/>
        <w:tblW w:w="9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2066"/>
        <w:gridCol w:w="3717"/>
        <w:gridCol w:w="943"/>
        <w:gridCol w:w="1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序号</w:t>
            </w:r>
          </w:p>
        </w:tc>
        <w:tc>
          <w:tcPr>
            <w:tcW w:w="2066"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名称</w:t>
            </w:r>
          </w:p>
        </w:tc>
        <w:tc>
          <w:tcPr>
            <w:tcW w:w="3717" w:type="dxa"/>
            <w:vAlign w:val="center"/>
          </w:tcPr>
          <w:p>
            <w:pPr>
              <w:pStyle w:val="17"/>
              <w:spacing w:before="173" w:line="227" w:lineRule="auto"/>
              <w:ind w:left="9" w:leftChars="0"/>
              <w:jc w:val="center"/>
              <w:rPr>
                <w:rFonts w:hint="default" w:ascii="仿宋" w:hAnsi="仿宋" w:eastAsia="仿宋" w:cstheme="minorEastAsia"/>
                <w:b/>
                <w:bCs/>
                <w:color w:val="auto"/>
                <w:kern w:val="2"/>
                <w:sz w:val="24"/>
                <w:szCs w:val="24"/>
                <w:lang w:val="en-US" w:eastAsia="zh-CN" w:bidi="ar-SA"/>
              </w:rPr>
            </w:pPr>
            <w:r>
              <w:rPr>
                <w:rFonts w:hint="eastAsia" w:cstheme="minorEastAsia"/>
                <w:b/>
                <w:bCs/>
                <w:color w:val="auto"/>
                <w:kern w:val="2"/>
                <w:sz w:val="24"/>
                <w:szCs w:val="24"/>
                <w:lang w:val="en-US" w:eastAsia="zh-CN" w:bidi="ar-SA"/>
              </w:rPr>
              <w:t>规格型号</w:t>
            </w:r>
          </w:p>
        </w:tc>
        <w:tc>
          <w:tcPr>
            <w:tcW w:w="943"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数量</w:t>
            </w:r>
          </w:p>
        </w:tc>
        <w:tc>
          <w:tcPr>
            <w:tcW w:w="1462" w:type="dxa"/>
            <w:vAlign w:val="center"/>
          </w:tcPr>
          <w:p>
            <w:pPr>
              <w:pStyle w:val="17"/>
              <w:spacing w:before="173" w:line="227" w:lineRule="auto"/>
              <w:ind w:left="9" w:leftChars="0"/>
              <w:jc w:val="center"/>
              <w:rPr>
                <w:rFonts w:hint="eastAsia" w:ascii="仿宋" w:hAnsi="仿宋" w:eastAsia="仿宋" w:cstheme="minorEastAsia"/>
                <w:b/>
                <w:bCs/>
                <w:color w:val="auto"/>
                <w:kern w:val="2"/>
                <w:sz w:val="24"/>
                <w:szCs w:val="24"/>
                <w:lang w:val="en-US" w:eastAsia="zh-CN" w:bidi="ar-SA"/>
              </w:rPr>
            </w:pPr>
            <w:r>
              <w:rPr>
                <w:rFonts w:hint="eastAsia" w:ascii="仿宋" w:hAnsi="仿宋" w:eastAsia="仿宋" w:cstheme="minorEastAsia"/>
                <w:b/>
                <w:bCs/>
                <w:color w:val="auto"/>
                <w:kern w:val="2"/>
                <w:sz w:val="24"/>
                <w:szCs w:val="24"/>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w:t>
            </w:r>
          </w:p>
        </w:tc>
        <w:tc>
          <w:tcPr>
            <w:tcW w:w="2066"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记号笔</w:t>
            </w:r>
          </w:p>
        </w:tc>
        <w:tc>
          <w:tcPr>
            <w:tcW w:w="3717"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得力（黑色、红色各5支）</w:t>
            </w: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10支</w:t>
            </w:r>
          </w:p>
        </w:tc>
        <w:tc>
          <w:tcPr>
            <w:tcW w:w="1462" w:type="dxa"/>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w:t>
            </w:r>
          </w:p>
        </w:tc>
        <w:tc>
          <w:tcPr>
            <w:tcW w:w="2066"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档案袋</w:t>
            </w:r>
          </w:p>
        </w:tc>
        <w:tc>
          <w:tcPr>
            <w:tcW w:w="3717"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 xml:space="preserve"> 得力 每位选手2个，裁判10个</w:t>
            </w: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74个</w:t>
            </w:r>
          </w:p>
        </w:tc>
        <w:tc>
          <w:tcPr>
            <w:tcW w:w="1462" w:type="dxa"/>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评分夹</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w:t>
            </w: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10个</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4</w:t>
            </w:r>
          </w:p>
        </w:tc>
        <w:tc>
          <w:tcPr>
            <w:tcW w:w="2066"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口哨</w:t>
            </w:r>
          </w:p>
        </w:tc>
        <w:tc>
          <w:tcPr>
            <w:tcW w:w="3717"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5</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U盘</w:t>
            </w:r>
          </w:p>
        </w:tc>
        <w:tc>
          <w:tcPr>
            <w:tcW w:w="3717"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en-US" w:bidi="ar-SA"/>
              </w:rPr>
              <w:t>固态U盘，256G</w:t>
            </w:r>
            <w:r>
              <w:rPr>
                <w:rFonts w:hint="eastAsia" w:cstheme="minorEastAsia"/>
                <w:b w:val="0"/>
                <w:color w:val="auto"/>
                <w:kern w:val="2"/>
                <w:sz w:val="24"/>
                <w:szCs w:val="24"/>
                <w:lang w:val="en-US" w:eastAsia="zh-CN" w:bidi="ar-SA"/>
              </w:rPr>
              <w:t>,读取速度520MB/s</w:t>
            </w: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选手资料备份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7" w:hRule="atLeast"/>
        </w:trPr>
        <w:tc>
          <w:tcPr>
            <w:tcW w:w="870"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6</w:t>
            </w:r>
          </w:p>
        </w:tc>
        <w:tc>
          <w:tcPr>
            <w:tcW w:w="20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电子计时显示屏</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7</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en-US" w:bidi="ar-SA"/>
              </w:rPr>
            </w:pPr>
            <w:r>
              <w:rPr>
                <w:rFonts w:hint="eastAsia" w:cstheme="minorEastAsia"/>
                <w:b w:val="0"/>
                <w:color w:val="auto"/>
                <w:kern w:val="2"/>
                <w:sz w:val="24"/>
                <w:szCs w:val="24"/>
                <w:lang w:val="en-US" w:eastAsia="zh-CN" w:bidi="ar-SA"/>
              </w:rPr>
              <w:t>电脑</w:t>
            </w:r>
          </w:p>
        </w:tc>
        <w:tc>
          <w:tcPr>
            <w:tcW w:w="3717"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系统为 windows10 64位版本以上</w:t>
            </w: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1台</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8</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打印机</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1台</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9</w:t>
            </w:r>
          </w:p>
        </w:tc>
        <w:tc>
          <w:tcPr>
            <w:tcW w:w="20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A4打印纸</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w:t>
            </w: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5包</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w:t>
            </w:r>
          </w:p>
        </w:tc>
        <w:tc>
          <w:tcPr>
            <w:tcW w:w="2066"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订书机及钉</w:t>
            </w:r>
          </w:p>
        </w:tc>
        <w:tc>
          <w:tcPr>
            <w:tcW w:w="3717"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w:t>
            </w: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1套</w:t>
            </w:r>
          </w:p>
        </w:tc>
        <w:tc>
          <w:tcPr>
            <w:tcW w:w="1462"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装订试卷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11</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文件柜</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存放档案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12</w:t>
            </w:r>
          </w:p>
        </w:tc>
        <w:tc>
          <w:tcPr>
            <w:tcW w:w="2066"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投影机</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13</w:t>
            </w:r>
          </w:p>
        </w:tc>
        <w:tc>
          <w:tcPr>
            <w:tcW w:w="2066"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中性笔</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得力（黑色、红色各5支）</w:t>
            </w: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10支</w:t>
            </w:r>
          </w:p>
        </w:tc>
        <w:tc>
          <w:tcPr>
            <w:tcW w:w="1462"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14</w:t>
            </w:r>
          </w:p>
        </w:tc>
        <w:tc>
          <w:tcPr>
            <w:tcW w:w="20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计时秒表</w:t>
            </w:r>
          </w:p>
        </w:tc>
        <w:tc>
          <w:tcPr>
            <w:tcW w:w="3717"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能同时记录2个以上</w:t>
            </w:r>
          </w:p>
        </w:tc>
        <w:tc>
          <w:tcPr>
            <w:tcW w:w="943"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3个</w:t>
            </w:r>
          </w:p>
        </w:tc>
        <w:tc>
          <w:tcPr>
            <w:tcW w:w="1462"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15</w:t>
            </w:r>
          </w:p>
        </w:tc>
        <w:tc>
          <w:tcPr>
            <w:tcW w:w="2066"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2H铅笔</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10支</w:t>
            </w:r>
          </w:p>
        </w:tc>
        <w:tc>
          <w:tcPr>
            <w:tcW w:w="1462"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16</w:t>
            </w:r>
          </w:p>
        </w:tc>
        <w:tc>
          <w:tcPr>
            <w:tcW w:w="2066"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橡皮</w:t>
            </w:r>
          </w:p>
        </w:tc>
        <w:tc>
          <w:tcPr>
            <w:tcW w:w="3717"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p>
        </w:tc>
        <w:tc>
          <w:tcPr>
            <w:tcW w:w="943" w:type="dxa"/>
            <w:shd w:val="clear" w:color="auto" w:fill="auto"/>
            <w:vAlign w:val="center"/>
          </w:tcPr>
          <w:p>
            <w:pPr>
              <w:pStyle w:val="17"/>
              <w:spacing w:before="173" w:line="227" w:lineRule="auto"/>
              <w:ind w:left="9" w:leftChars="0"/>
              <w:jc w:val="center"/>
              <w:rPr>
                <w:rFonts w:hint="eastAsia"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10个</w:t>
            </w:r>
          </w:p>
        </w:tc>
        <w:tc>
          <w:tcPr>
            <w:tcW w:w="1462" w:type="dxa"/>
            <w:shd w:val="clear" w:color="auto" w:fill="auto"/>
            <w:vAlign w:val="center"/>
          </w:tcPr>
          <w:p>
            <w:pPr>
              <w:pStyle w:val="17"/>
              <w:spacing w:before="173" w:line="227" w:lineRule="auto"/>
              <w:ind w:left="9" w:leftChars="0"/>
              <w:jc w:val="center"/>
              <w:rPr>
                <w:rFonts w:hint="eastAsia" w:cstheme="minorEastAsia"/>
                <w:b w:val="0"/>
                <w:color w:val="auto"/>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0" w:hRule="atLeast"/>
        </w:trPr>
        <w:tc>
          <w:tcPr>
            <w:tcW w:w="870"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17</w:t>
            </w:r>
          </w:p>
        </w:tc>
        <w:tc>
          <w:tcPr>
            <w:tcW w:w="2066"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USB无线网卡</w:t>
            </w:r>
          </w:p>
        </w:tc>
        <w:tc>
          <w:tcPr>
            <w:tcW w:w="3717" w:type="dxa"/>
            <w:shd w:val="clear" w:color="auto" w:fill="auto"/>
            <w:vAlign w:val="center"/>
          </w:tcPr>
          <w:p>
            <w:pPr>
              <w:pStyle w:val="17"/>
              <w:spacing w:before="173" w:line="227" w:lineRule="auto"/>
              <w:ind w:left="9" w:leftChars="0"/>
              <w:jc w:val="center"/>
              <w:rPr>
                <w:rFonts w:hint="default" w:ascii="仿宋" w:hAnsi="仿宋" w:eastAsia="仿宋"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TPLINK，外置天线，650M免驱版</w:t>
            </w:r>
          </w:p>
        </w:tc>
        <w:tc>
          <w:tcPr>
            <w:tcW w:w="943"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r>
              <w:rPr>
                <w:rFonts w:hint="eastAsia" w:cstheme="minorEastAsia"/>
                <w:b w:val="0"/>
                <w:color w:val="auto"/>
                <w:kern w:val="2"/>
                <w:sz w:val="24"/>
                <w:szCs w:val="24"/>
                <w:lang w:val="en-US" w:eastAsia="zh-CN" w:bidi="ar-SA"/>
              </w:rPr>
              <w:t>1个</w:t>
            </w:r>
          </w:p>
        </w:tc>
        <w:tc>
          <w:tcPr>
            <w:tcW w:w="1462" w:type="dxa"/>
            <w:shd w:val="clear" w:color="auto" w:fill="auto"/>
            <w:vAlign w:val="center"/>
          </w:tcPr>
          <w:p>
            <w:pPr>
              <w:pStyle w:val="17"/>
              <w:spacing w:before="173" w:line="227" w:lineRule="auto"/>
              <w:ind w:left="9" w:leftChars="0"/>
              <w:jc w:val="center"/>
              <w:rPr>
                <w:rFonts w:hint="default" w:cstheme="minorEastAsia"/>
                <w:b w:val="0"/>
                <w:color w:val="auto"/>
                <w:kern w:val="2"/>
                <w:sz w:val="24"/>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00" w:lineRule="exact"/>
        <w:ind w:firstLine="542" w:firstLineChars="200"/>
        <w:textAlignment w:val="auto"/>
        <w:outlineLvl w:val="0"/>
        <w:rPr>
          <w:rFonts w:hint="eastAsia" w:ascii="仿宋" w:hAnsi="仿宋" w:eastAsia="仿宋" w:cs="仿宋"/>
          <w:b/>
          <w:bCs/>
          <w:spacing w:val="-5"/>
          <w:sz w:val="28"/>
          <w:szCs w:val="28"/>
          <w:lang w:eastAsia="zh-CN"/>
        </w:rPr>
      </w:pPr>
      <w:r>
        <w:rPr>
          <w:rFonts w:hint="eastAsia" w:ascii="仿宋" w:hAnsi="仿宋" w:eastAsia="仿宋" w:cs="仿宋"/>
          <w:b/>
          <w:bCs/>
          <w:spacing w:val="-5"/>
          <w:sz w:val="28"/>
          <w:szCs w:val="28"/>
          <w:lang w:eastAsia="zh-CN"/>
        </w:rPr>
        <w:t>（三）场地消防和逃生要求</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ascii="黑体" w:hAnsi="黑体" w:eastAsia="黑体" w:cs="黑体"/>
          <w:spacing w:val="-3"/>
          <w:sz w:val="30"/>
          <w:szCs w:val="30"/>
        </w:rPr>
      </w:pPr>
      <w:r>
        <w:rPr>
          <w:rFonts w:hint="eastAsia" w:ascii="仿宋" w:hAnsi="仿宋" w:eastAsia="仿宋" w:cs="仿宋"/>
          <w:sz w:val="28"/>
          <w:szCs w:val="28"/>
          <w:lang w:val="en-US" w:eastAsia="zh-CN"/>
        </w:rPr>
        <w:t>赛场必须留有安全通道。竞赛前必须明确告诉选手和裁判员安全通 道和安全门位置。赛场必须配备灭火设备，并置于显著位置。赛场组织人员要做好竞赛安全、健康和公共卫生及突发事件预防与应急处理等工作。</w:t>
      </w:r>
    </w:p>
    <w:p>
      <w:pPr>
        <w:keepNext w:val="0"/>
        <w:keepLines w:val="0"/>
        <w:pageBreakBefore w:val="0"/>
        <w:widowControl w:val="0"/>
        <w:kinsoku/>
        <w:wordWrap/>
        <w:overflowPunct/>
        <w:topLinePunct w:val="0"/>
        <w:autoSpaceDE/>
        <w:autoSpaceDN/>
        <w:bidi w:val="0"/>
        <w:adjustRightInd/>
        <w:snapToGrid/>
        <w:spacing w:line="500" w:lineRule="exact"/>
        <w:ind w:right="10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八、大赛安全要求</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13" w:name="_Toc27855001"/>
      <w:bookmarkStart w:id="14" w:name="_Toc18052975"/>
      <w:bookmarkStart w:id="15" w:name="_Toc18053090"/>
      <w:r>
        <w:rPr>
          <w:rFonts w:hint="eastAsia" w:ascii="仿宋" w:hAnsi="仿宋" w:eastAsia="仿宋" w:cs="仿宋"/>
          <w:b/>
          <w:bCs/>
          <w:sz w:val="28"/>
          <w:szCs w:val="28"/>
          <w:lang w:val="en-US" w:eastAsia="zh-CN"/>
        </w:rPr>
        <w:t>（一）安全责任</w:t>
      </w:r>
      <w:bookmarkEnd w:id="13"/>
      <w:bookmarkEnd w:id="14"/>
      <w:bookmarkEnd w:id="15"/>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bookmarkStart w:id="16" w:name="_Toc27855002"/>
      <w:bookmarkStart w:id="17" w:name="_Toc18052976"/>
      <w:bookmarkStart w:id="18" w:name="_Toc18053091"/>
      <w:r>
        <w:rPr>
          <w:rFonts w:hint="eastAsia" w:ascii="仿宋" w:hAnsi="仿宋" w:eastAsia="仿宋" w:cs="仿宋"/>
          <w:sz w:val="28"/>
          <w:szCs w:val="28"/>
          <w:lang w:val="en-US" w:eastAsia="zh-CN"/>
        </w:rPr>
        <w:t>赛场确保所有相关人员有一个安全和健康的环境，不会出于任何理由危害任何相关人员的健康或安全。相关人员都要遵守我国相关的健康安全法规，以及适用于本项技能的特殊健康和安全法规。赛场安全要求如下：</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赛场用电有无安全隐患；</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安全出口、疏散通道保证其畅通，安全疏散指示标志、应急照明完好无损；竞赛场地安全疏散通道禁止被占用；</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消防设施、器材和消防安全标志全都在位且功能完整；</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消防安全重点部位人员都正常在岗工作；</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配备急救人员与设施；</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赛场环境中存在人员密集的区域，除了设置齐全的指示标志外，须增加引导人员，并开辟备用通道。大赛期间，赛项承办单位须在赛场管理的关键岗位，增加力量，建立安全管理日志。</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（二）选手安全规则</w:t>
      </w:r>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参赛者应具备相关理论知识和技术技能。</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竞赛前，参赛者应了解竞赛现场灭火器材以及紧急出口的位置，熟悉安全通道。</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参赛者必须按规定正确穿戴防护用品，严格按照设备操作规程正确操作设备。</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参赛者应严格按安全操作规程正确操作。</w:t>
      </w:r>
      <w:bookmarkStart w:id="19" w:name="_Toc18052977"/>
      <w:bookmarkStart w:id="20" w:name="_Toc27855003"/>
      <w:bookmarkStart w:id="21" w:name="_Toc18053092"/>
      <w:bookmarkStart w:id="22" w:name="_Toc17141077"/>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期间选手应服从工作人员和裁判的管理。</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（三）赛事安全要求</w:t>
      </w:r>
      <w:bookmarkEnd w:id="19"/>
      <w:bookmarkEnd w:id="20"/>
      <w:bookmarkEnd w:id="21"/>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赛场应设置专门的安全防卫组，负责竞赛期间健康和安全事务。主要包括检查竞赛场地、与会人员居住地、车辆交通及其周围环境的安全防卫；制定紧急应对方案；督导竞赛场地用电、用气等相关安全问题；监督与会人员食品安全与卫生；分析和处理安全突发事件等工作。</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23" w:name="_Toc27855004"/>
      <w:bookmarkStart w:id="24" w:name="_Toc18052978"/>
      <w:bookmarkStart w:id="25" w:name="_Toc18053093"/>
      <w:r>
        <w:rPr>
          <w:rFonts w:hint="eastAsia" w:ascii="仿宋" w:hAnsi="仿宋" w:eastAsia="仿宋" w:cs="仿宋"/>
          <w:b/>
          <w:bCs/>
          <w:sz w:val="28"/>
          <w:szCs w:val="28"/>
          <w:lang w:val="en-US" w:eastAsia="zh-CN"/>
        </w:rPr>
        <w:t>（四）易燃、有毒有害物品的管理和限制</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禁止选手及所有参加赛事的人员携带任何有毒有害物品进入竞赛现场。竞赛现场的化学物品应有明显标示，并配备专人监管。</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bookmarkStart w:id="26" w:name="_Toc18052979"/>
      <w:bookmarkStart w:id="27" w:name="_Toc27855005"/>
      <w:bookmarkStart w:id="28" w:name="_Toc18053094"/>
      <w:r>
        <w:rPr>
          <w:rFonts w:hint="eastAsia" w:ascii="仿宋" w:hAnsi="仿宋" w:eastAsia="仿宋" w:cs="仿宋"/>
          <w:b/>
          <w:bCs/>
          <w:sz w:val="28"/>
          <w:szCs w:val="28"/>
          <w:lang w:val="en-US" w:eastAsia="zh-CN"/>
        </w:rPr>
        <w:t>（五）医疗设备和措施</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场地备有医疗站点，放置医药急救箱，包括外伤处理和急救药物，配备相应医疗人员和急救人员。</w:t>
      </w:r>
    </w:p>
    <w:p>
      <w:pPr>
        <w:keepNext w:val="0"/>
        <w:keepLines w:val="0"/>
        <w:pageBreakBefore w:val="0"/>
        <w:widowControl w:val="0"/>
        <w:kinsoku/>
        <w:wordWrap/>
        <w:overflowPunct/>
        <w:topLinePunct w:val="0"/>
        <w:autoSpaceDE/>
        <w:autoSpaceDN/>
        <w:bidi w:val="0"/>
        <w:adjustRightInd/>
        <w:snapToGrid/>
        <w:spacing w:line="500" w:lineRule="exact"/>
        <w:ind w:right="100"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（六）选手安全防护措施要求</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1.参赛者必须遵守设备安全操作规程，按规定穿戴防护装备，见下表：</w:t>
      </w:r>
    </w:p>
    <w:p>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选手劳保用品</w:t>
      </w:r>
    </w:p>
    <w:tbl>
      <w:tblPr>
        <w:tblStyle w:val="18"/>
        <w:tblpPr w:leftFromText="181" w:rightFromText="181" w:vertAnchor="text" w:horzAnchor="page" w:tblpX="1560" w:tblpY="1"/>
        <w:tblOverlap w:val="never"/>
        <w:tblW w:w="84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4"/>
        <w:gridCol w:w="2513"/>
        <w:gridCol w:w="4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1504" w:type="dxa"/>
            <w:vAlign w:val="center"/>
          </w:tcPr>
          <w:p>
            <w:pPr>
              <w:pStyle w:val="17"/>
              <w:spacing w:before="155" w:line="228" w:lineRule="auto"/>
              <w:ind w:firstLine="249" w:firstLineChars="100"/>
              <w:jc w:val="both"/>
              <w:rPr>
                <w:b/>
                <w:bCs/>
                <w:sz w:val="24"/>
                <w:szCs w:val="24"/>
              </w:rPr>
            </w:pPr>
            <w:r>
              <w:rPr>
                <w:b/>
                <w:bCs/>
                <w:spacing w:val="4"/>
                <w:sz w:val="24"/>
                <w:szCs w:val="24"/>
              </w:rPr>
              <w:t>防护项目</w:t>
            </w:r>
          </w:p>
        </w:tc>
        <w:tc>
          <w:tcPr>
            <w:tcW w:w="2513" w:type="dxa"/>
            <w:vAlign w:val="center"/>
          </w:tcPr>
          <w:p>
            <w:pPr>
              <w:pStyle w:val="17"/>
              <w:spacing w:before="154" w:line="229" w:lineRule="auto"/>
              <w:ind w:left="1294"/>
              <w:jc w:val="both"/>
              <w:rPr>
                <w:b/>
                <w:bCs/>
                <w:sz w:val="24"/>
                <w:szCs w:val="24"/>
              </w:rPr>
            </w:pPr>
            <w:r>
              <w:rPr>
                <w:b/>
                <w:bCs/>
                <w:spacing w:val="-6"/>
                <w:sz w:val="24"/>
                <w:szCs w:val="24"/>
              </w:rPr>
              <w:t>图示</w:t>
            </w:r>
          </w:p>
        </w:tc>
        <w:tc>
          <w:tcPr>
            <w:tcW w:w="4441" w:type="dxa"/>
            <w:vAlign w:val="center"/>
          </w:tcPr>
          <w:p>
            <w:pPr>
              <w:pStyle w:val="17"/>
              <w:spacing w:before="154" w:line="228" w:lineRule="auto"/>
              <w:ind w:firstLine="1729" w:firstLineChars="700"/>
              <w:jc w:val="both"/>
              <w:rPr>
                <w:b/>
                <w:bCs/>
                <w:sz w:val="24"/>
                <w:szCs w:val="24"/>
              </w:rPr>
            </w:pPr>
            <w:r>
              <w:rPr>
                <w:b/>
                <w:bCs/>
                <w:spacing w:val="3"/>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0" w:hRule="atLeast"/>
        </w:trPr>
        <w:tc>
          <w:tcPr>
            <w:tcW w:w="1504" w:type="dxa"/>
            <w:vAlign w:val="center"/>
          </w:tcPr>
          <w:p>
            <w:pPr>
              <w:pStyle w:val="17"/>
              <w:spacing w:before="65" w:line="227" w:lineRule="auto"/>
              <w:jc w:val="center"/>
              <w:rPr>
                <w:sz w:val="24"/>
                <w:szCs w:val="24"/>
              </w:rPr>
            </w:pPr>
            <w:r>
              <w:rPr>
                <w:spacing w:val="5"/>
                <w:sz w:val="24"/>
                <w:szCs w:val="24"/>
              </w:rPr>
              <w:t>眼睛的防护</w:t>
            </w:r>
          </w:p>
        </w:tc>
        <w:tc>
          <w:tcPr>
            <w:tcW w:w="2513" w:type="dxa"/>
            <w:vAlign w:val="center"/>
          </w:tcPr>
          <w:p>
            <w:pPr>
              <w:spacing w:before="161" w:line="660" w:lineRule="exact"/>
              <w:ind w:firstLine="905"/>
              <w:jc w:val="both"/>
              <w:rPr>
                <w:sz w:val="24"/>
                <w:szCs w:val="24"/>
              </w:rPr>
            </w:pPr>
            <w:r>
              <w:rPr>
                <w:position w:val="-13"/>
                <w:sz w:val="24"/>
                <w:szCs w:val="24"/>
              </w:rPr>
              <w:drawing>
                <wp:inline distT="0" distB="0" distL="0" distR="0">
                  <wp:extent cx="706120" cy="418465"/>
                  <wp:effectExtent l="0" t="0" r="5080" b="6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706297" cy="418617"/>
                          </a:xfrm>
                          <a:prstGeom prst="rect">
                            <a:avLst/>
                          </a:prstGeom>
                        </pic:spPr>
                      </pic:pic>
                    </a:graphicData>
                  </a:graphic>
                </wp:inline>
              </w:drawing>
            </w:r>
          </w:p>
        </w:tc>
        <w:tc>
          <w:tcPr>
            <w:tcW w:w="4441" w:type="dxa"/>
            <w:vAlign w:val="center"/>
          </w:tcPr>
          <w:p>
            <w:pPr>
              <w:pStyle w:val="17"/>
              <w:spacing w:before="65" w:line="228" w:lineRule="auto"/>
              <w:jc w:val="both"/>
              <w:rPr>
                <w:rFonts w:hint="eastAsia" w:eastAsia="仿宋"/>
                <w:sz w:val="24"/>
                <w:szCs w:val="24"/>
                <w:lang w:eastAsia="zh-CN"/>
              </w:rPr>
            </w:pPr>
            <w:r>
              <w:rPr>
                <w:spacing w:val="8"/>
                <w:sz w:val="24"/>
                <w:szCs w:val="24"/>
              </w:rPr>
              <w:t>戴近视眼镜也必须戴防护镜</w:t>
            </w:r>
            <w:r>
              <w:rPr>
                <w:rFonts w:hint="eastAsia"/>
                <w:spacing w:val="8"/>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7" w:hRule="atLeast"/>
        </w:trPr>
        <w:tc>
          <w:tcPr>
            <w:tcW w:w="1504" w:type="dxa"/>
            <w:vAlign w:val="center"/>
          </w:tcPr>
          <w:p>
            <w:pPr>
              <w:pStyle w:val="17"/>
              <w:spacing w:before="65" w:line="228" w:lineRule="auto"/>
              <w:jc w:val="center"/>
              <w:rPr>
                <w:sz w:val="24"/>
                <w:szCs w:val="24"/>
              </w:rPr>
            </w:pPr>
            <w:r>
              <w:rPr>
                <w:spacing w:val="7"/>
                <w:sz w:val="24"/>
                <w:szCs w:val="24"/>
              </w:rPr>
              <w:t>足部的防护</w:t>
            </w:r>
          </w:p>
        </w:tc>
        <w:tc>
          <w:tcPr>
            <w:tcW w:w="2513" w:type="dxa"/>
            <w:vAlign w:val="center"/>
          </w:tcPr>
          <w:p>
            <w:pPr>
              <w:spacing w:before="109" w:line="710" w:lineRule="exact"/>
              <w:ind w:firstLine="855"/>
              <w:jc w:val="both"/>
              <w:rPr>
                <w:sz w:val="24"/>
                <w:szCs w:val="24"/>
              </w:rPr>
            </w:pPr>
            <w:r>
              <w:rPr>
                <w:position w:val="-14"/>
                <w:sz w:val="24"/>
                <w:szCs w:val="24"/>
              </w:rPr>
              <w:drawing>
                <wp:inline distT="0" distB="0" distL="0" distR="0">
                  <wp:extent cx="774700" cy="450215"/>
                  <wp:effectExtent l="0" t="0" r="0" b="698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775334" cy="450583"/>
                          </a:xfrm>
                          <a:prstGeom prst="rect">
                            <a:avLst/>
                          </a:prstGeom>
                        </pic:spPr>
                      </pic:pic>
                    </a:graphicData>
                  </a:graphic>
                </wp:inline>
              </w:drawing>
            </w:r>
          </w:p>
        </w:tc>
        <w:tc>
          <w:tcPr>
            <w:tcW w:w="4441" w:type="dxa"/>
            <w:vAlign w:val="center"/>
          </w:tcPr>
          <w:p>
            <w:pPr>
              <w:pStyle w:val="17"/>
              <w:spacing w:before="65" w:line="227" w:lineRule="auto"/>
              <w:jc w:val="both"/>
              <w:rPr>
                <w:rFonts w:hint="eastAsia" w:eastAsia="仿宋"/>
                <w:sz w:val="24"/>
                <w:szCs w:val="24"/>
                <w:lang w:eastAsia="zh-CN"/>
              </w:rPr>
            </w:pPr>
            <w:r>
              <w:rPr>
                <w:spacing w:val="7"/>
                <w:sz w:val="24"/>
                <w:szCs w:val="24"/>
              </w:rPr>
              <w:t>绝缘、防静电</w:t>
            </w:r>
            <w:r>
              <w:rPr>
                <w:rFonts w:hint="eastAsia"/>
                <w:spacing w:val="7"/>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53" w:hRule="atLeast"/>
        </w:trPr>
        <w:tc>
          <w:tcPr>
            <w:tcW w:w="1504" w:type="dxa"/>
            <w:vAlign w:val="center"/>
          </w:tcPr>
          <w:p>
            <w:pPr>
              <w:pStyle w:val="17"/>
              <w:spacing w:before="65" w:line="228" w:lineRule="auto"/>
              <w:jc w:val="center"/>
              <w:rPr>
                <w:sz w:val="24"/>
                <w:szCs w:val="24"/>
              </w:rPr>
            </w:pPr>
            <w:r>
              <w:rPr>
                <w:spacing w:val="6"/>
                <w:sz w:val="24"/>
                <w:szCs w:val="24"/>
              </w:rPr>
              <w:t>工作服</w:t>
            </w:r>
          </w:p>
        </w:tc>
        <w:tc>
          <w:tcPr>
            <w:tcW w:w="2513" w:type="dxa"/>
            <w:vAlign w:val="center"/>
          </w:tcPr>
          <w:p>
            <w:pPr>
              <w:spacing w:before="164" w:line="1428" w:lineRule="exact"/>
              <w:ind w:firstLine="658"/>
              <w:jc w:val="both"/>
              <w:rPr>
                <w:sz w:val="24"/>
                <w:szCs w:val="24"/>
              </w:rPr>
            </w:pPr>
            <w:r>
              <w:rPr>
                <w:position w:val="-28"/>
                <w:sz w:val="24"/>
                <w:szCs w:val="24"/>
              </w:rPr>
              <w:drawing>
                <wp:inline distT="0" distB="0" distL="0" distR="0">
                  <wp:extent cx="819150" cy="906145"/>
                  <wp:effectExtent l="0" t="0" r="6350" b="825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819784" cy="906526"/>
                          </a:xfrm>
                          <a:prstGeom prst="rect">
                            <a:avLst/>
                          </a:prstGeom>
                        </pic:spPr>
                      </pic:pic>
                    </a:graphicData>
                  </a:graphic>
                </wp:inline>
              </w:drawing>
            </w:r>
          </w:p>
        </w:tc>
        <w:tc>
          <w:tcPr>
            <w:tcW w:w="4441" w:type="dxa"/>
            <w:vAlign w:val="center"/>
          </w:tcPr>
          <w:p>
            <w:pPr>
              <w:pStyle w:val="17"/>
              <w:spacing w:before="65" w:line="228" w:lineRule="auto"/>
              <w:jc w:val="both"/>
              <w:rPr>
                <w:rFonts w:hint="eastAsia" w:eastAsia="仿宋"/>
                <w:sz w:val="24"/>
                <w:szCs w:val="24"/>
                <w:lang w:eastAsia="zh-CN"/>
              </w:rPr>
            </w:pPr>
            <w:r>
              <w:rPr>
                <w:spacing w:val="4"/>
                <w:sz w:val="24"/>
                <w:szCs w:val="24"/>
              </w:rPr>
              <w:t>必须是长裤</w:t>
            </w:r>
            <w:r>
              <w:rPr>
                <w:rFonts w:hint="eastAsia"/>
                <w:spacing w:val="4"/>
                <w:sz w:val="24"/>
                <w:szCs w:val="24"/>
                <w:lang w:eastAsia="zh-CN"/>
              </w:rPr>
              <w:t>；</w:t>
            </w:r>
            <w:r>
              <w:rPr>
                <w:spacing w:val="8"/>
                <w:sz w:val="24"/>
                <w:szCs w:val="24"/>
              </w:rPr>
              <w:t>防护服必须紧身不松垮，达到三紧要求</w:t>
            </w:r>
            <w:r>
              <w:rPr>
                <w:rFonts w:hint="eastAsia"/>
                <w:spacing w:val="8"/>
                <w:sz w:val="24"/>
                <w:szCs w:val="24"/>
                <w:lang w:eastAsia="zh-CN"/>
              </w:rPr>
              <w:t>，</w:t>
            </w:r>
            <w:r>
              <w:rPr>
                <w:spacing w:val="8"/>
                <w:sz w:val="24"/>
                <w:szCs w:val="24"/>
              </w:rPr>
              <w:t>女生必须带工作帽、长发不得外露</w:t>
            </w:r>
            <w:r>
              <w:rPr>
                <w:rFonts w:hint="eastAsia"/>
                <w:spacing w:val="8"/>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26" w:hRule="atLeast"/>
        </w:trPr>
        <w:tc>
          <w:tcPr>
            <w:tcW w:w="1504" w:type="dxa"/>
            <w:vAlign w:val="center"/>
          </w:tcPr>
          <w:p>
            <w:pPr>
              <w:pStyle w:val="17"/>
              <w:spacing w:before="65" w:line="227" w:lineRule="auto"/>
              <w:jc w:val="center"/>
              <w:rPr>
                <w:rFonts w:hint="default"/>
                <w:spacing w:val="7"/>
                <w:sz w:val="24"/>
                <w:szCs w:val="24"/>
                <w:lang w:val="en-US" w:eastAsia="zh-CN"/>
              </w:rPr>
            </w:pPr>
            <w:r>
              <w:rPr>
                <w:rFonts w:hint="eastAsia"/>
                <w:spacing w:val="7"/>
                <w:sz w:val="24"/>
                <w:szCs w:val="24"/>
                <w:lang w:val="en-US" w:eastAsia="zh-CN"/>
              </w:rPr>
              <w:t>安全帽</w:t>
            </w:r>
          </w:p>
        </w:tc>
        <w:tc>
          <w:tcPr>
            <w:tcW w:w="2513" w:type="dxa"/>
            <w:vAlign w:val="center"/>
          </w:tcPr>
          <w:p>
            <w:pPr>
              <w:pStyle w:val="17"/>
              <w:spacing w:before="65" w:line="227" w:lineRule="auto"/>
              <w:jc w:val="center"/>
              <w:rPr>
                <w:spacing w:val="7"/>
                <w:sz w:val="24"/>
                <w:szCs w:val="24"/>
              </w:rPr>
            </w:pPr>
            <w:r>
              <w:drawing>
                <wp:inline distT="0" distB="0" distL="114300" distR="114300">
                  <wp:extent cx="930275" cy="637540"/>
                  <wp:effectExtent l="0" t="0" r="9525" b="1016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tretch>
                            <a:fillRect/>
                          </a:stretch>
                        </pic:blipFill>
                        <pic:spPr>
                          <a:xfrm>
                            <a:off x="0" y="0"/>
                            <a:ext cx="930275" cy="637540"/>
                          </a:xfrm>
                          <a:prstGeom prst="rect">
                            <a:avLst/>
                          </a:prstGeom>
                          <a:noFill/>
                          <a:ln>
                            <a:noFill/>
                          </a:ln>
                        </pic:spPr>
                      </pic:pic>
                    </a:graphicData>
                  </a:graphic>
                </wp:inline>
              </w:drawing>
            </w:r>
          </w:p>
        </w:tc>
        <w:tc>
          <w:tcPr>
            <w:tcW w:w="4441" w:type="dxa"/>
            <w:vAlign w:val="center"/>
          </w:tcPr>
          <w:p>
            <w:pPr>
              <w:pStyle w:val="17"/>
              <w:spacing w:before="65" w:line="227" w:lineRule="auto"/>
              <w:jc w:val="center"/>
              <w:rPr>
                <w:rFonts w:hint="default"/>
                <w:spacing w:val="7"/>
                <w:sz w:val="24"/>
                <w:szCs w:val="24"/>
                <w:lang w:val="en-US" w:eastAsia="zh-CN"/>
              </w:rPr>
            </w:pPr>
            <w:r>
              <w:rPr>
                <w:rFonts w:hint="eastAsia"/>
                <w:spacing w:val="7"/>
                <w:sz w:val="24"/>
                <w:szCs w:val="24"/>
                <w:lang w:val="en-US" w:eastAsia="zh-CN"/>
              </w:rPr>
              <w:t>竞赛操作过程中必须全程佩戴。</w:t>
            </w:r>
          </w:p>
        </w:tc>
      </w:tr>
    </w:tbl>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2.选手操作过程中必须佩戴安全帽。安全帽由赛场提供。</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3.选手在有粉尘、有害液体和气雾的场所，或操作过程中有可能造成眼睛伤害时应佩戴防护眼镜。</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4.选手在操作过程中有可能造成手部伤害时应佩戴布手套或线手套，当手接触油污或有害液体时佩戴胶手套。</w:t>
      </w:r>
    </w:p>
    <w:p>
      <w:pPr>
        <w:keepNext w:val="0"/>
        <w:keepLines w:val="0"/>
        <w:pageBreakBefore w:val="0"/>
        <w:widowControl w:val="0"/>
        <w:kinsoku/>
        <w:wordWrap/>
        <w:overflowPunct/>
        <w:topLinePunct w:val="0"/>
        <w:autoSpaceDE/>
        <w:autoSpaceDN/>
        <w:bidi w:val="0"/>
        <w:adjustRightInd/>
        <w:snapToGrid/>
        <w:spacing w:line="500" w:lineRule="exact"/>
        <w:ind w:right="10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5.有毒有害物品的管理和限制，选手禁止携带易燃易爆物品，如下表：</w:t>
      </w:r>
    </w:p>
    <w:p>
      <w:pPr>
        <w:keepNext w:val="0"/>
        <w:keepLines w:val="0"/>
        <w:pageBreakBefore w:val="0"/>
        <w:widowControl w:val="0"/>
        <w:kinsoku/>
        <w:wordWrap/>
        <w:overflowPunct/>
        <w:topLinePunct w:val="0"/>
        <w:autoSpaceDE/>
        <w:autoSpaceDN/>
        <w:bidi w:val="0"/>
        <w:adjustRightInd/>
        <w:snapToGrid/>
        <w:spacing w:line="500" w:lineRule="exact"/>
        <w:ind w:right="0" w:firstLine="3120" w:firstLineChars="1300"/>
        <w:jc w:val="both"/>
        <w:textAlignment w:val="auto"/>
        <w:rPr>
          <w:rFonts w:hint="eastAsia" w:ascii="仿宋" w:hAnsi="仿宋" w:eastAsia="仿宋" w:cs="仿宋"/>
          <w:sz w:val="28"/>
          <w:szCs w:val="28"/>
          <w:lang w:val="en-US" w:eastAsia="zh-CN"/>
        </w:rPr>
      </w:pPr>
      <w:r>
        <w:rPr>
          <w:rFonts w:hint="eastAsia" w:ascii="仿宋" w:hAnsi="仿宋" w:eastAsia="仿宋" w:cs="仿宋"/>
          <w:b w:val="0"/>
          <w:bCs w:val="0"/>
          <w:sz w:val="24"/>
          <w:szCs w:val="24"/>
          <w:lang w:val="en-US" w:eastAsia="zh-CN"/>
        </w:rPr>
        <w:t>选手禁止携带用品</w:t>
      </w:r>
    </w:p>
    <w:tbl>
      <w:tblPr>
        <w:tblStyle w:val="18"/>
        <w:tblW w:w="8633"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2839"/>
        <w:gridCol w:w="29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2843" w:type="dxa"/>
            <w:vAlign w:val="center"/>
          </w:tcPr>
          <w:p>
            <w:pPr>
              <w:pStyle w:val="17"/>
              <w:spacing w:before="65" w:line="228" w:lineRule="auto"/>
              <w:jc w:val="center"/>
              <w:rPr>
                <w:spacing w:val="6"/>
                <w:sz w:val="24"/>
                <w:szCs w:val="24"/>
              </w:rPr>
            </w:pPr>
            <w:r>
              <w:rPr>
                <w:spacing w:val="6"/>
                <w:sz w:val="24"/>
                <w:szCs w:val="24"/>
              </w:rPr>
              <w:t>有害物品</w:t>
            </w:r>
          </w:p>
        </w:tc>
        <w:tc>
          <w:tcPr>
            <w:tcW w:w="2839" w:type="dxa"/>
            <w:vAlign w:val="center"/>
          </w:tcPr>
          <w:p>
            <w:pPr>
              <w:pStyle w:val="17"/>
              <w:spacing w:before="65" w:line="228" w:lineRule="auto"/>
              <w:jc w:val="center"/>
              <w:rPr>
                <w:spacing w:val="6"/>
                <w:sz w:val="24"/>
                <w:szCs w:val="24"/>
              </w:rPr>
            </w:pPr>
            <w:r>
              <w:rPr>
                <w:spacing w:val="6"/>
                <w:sz w:val="24"/>
                <w:szCs w:val="24"/>
              </w:rPr>
              <w:t>图示</w:t>
            </w:r>
          </w:p>
        </w:tc>
        <w:tc>
          <w:tcPr>
            <w:tcW w:w="2951" w:type="dxa"/>
            <w:vAlign w:val="center"/>
          </w:tcPr>
          <w:p>
            <w:pPr>
              <w:pStyle w:val="17"/>
              <w:spacing w:before="65" w:line="228" w:lineRule="auto"/>
              <w:jc w:val="center"/>
              <w:rPr>
                <w:spacing w:val="6"/>
                <w:sz w:val="24"/>
                <w:szCs w:val="24"/>
              </w:rPr>
            </w:pPr>
            <w:r>
              <w:rPr>
                <w:spacing w:val="6"/>
                <w:sz w:val="24"/>
                <w:szCs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8" w:hRule="atLeast"/>
        </w:trPr>
        <w:tc>
          <w:tcPr>
            <w:tcW w:w="2843" w:type="dxa"/>
            <w:vAlign w:val="center"/>
          </w:tcPr>
          <w:p>
            <w:pPr>
              <w:pStyle w:val="17"/>
              <w:spacing w:before="65" w:line="227" w:lineRule="auto"/>
              <w:jc w:val="center"/>
              <w:rPr>
                <w:spacing w:val="7"/>
                <w:sz w:val="24"/>
                <w:szCs w:val="24"/>
                <w:lang w:val="en-US" w:eastAsia="en-US"/>
              </w:rPr>
            </w:pPr>
            <w:r>
              <w:rPr>
                <w:spacing w:val="7"/>
                <w:sz w:val="24"/>
                <w:szCs w:val="24"/>
                <w:lang w:val="en-US" w:eastAsia="en-US"/>
              </w:rPr>
              <w:t>防锈清洗剂</w:t>
            </w:r>
          </w:p>
        </w:tc>
        <w:tc>
          <w:tcPr>
            <w:tcW w:w="2839" w:type="dxa"/>
            <w:vAlign w:val="center"/>
          </w:tcPr>
          <w:p>
            <w:pPr>
              <w:pStyle w:val="17"/>
              <w:spacing w:before="65" w:line="227" w:lineRule="auto"/>
              <w:jc w:val="center"/>
              <w:rPr>
                <w:spacing w:val="7"/>
                <w:sz w:val="24"/>
                <w:szCs w:val="24"/>
                <w:lang w:val="en-US" w:eastAsia="en-US"/>
              </w:rPr>
            </w:pPr>
            <w:r>
              <w:rPr>
                <w:rFonts w:ascii="仿宋" w:hAnsi="仿宋" w:eastAsia="仿宋" w:cs="仿宋"/>
                <w:spacing w:val="6"/>
                <w:kern w:val="2"/>
                <w:sz w:val="24"/>
                <w:szCs w:val="24"/>
                <w:lang w:val="en-US" w:eastAsia="en-US" w:bidi="ar-SA"/>
              </w:rPr>
              <w:drawing>
                <wp:inline distT="0" distB="0" distL="0" distR="0">
                  <wp:extent cx="668655" cy="555625"/>
                  <wp:effectExtent l="0" t="0" r="4445" b="3175"/>
                  <wp:docPr id="21" name="IM 12"/>
                  <wp:cNvGraphicFramePr/>
                  <a:graphic xmlns:a="http://schemas.openxmlformats.org/drawingml/2006/main">
                    <a:graphicData uri="http://schemas.openxmlformats.org/drawingml/2006/picture">
                      <pic:pic xmlns:pic="http://schemas.openxmlformats.org/drawingml/2006/picture">
                        <pic:nvPicPr>
                          <pic:cNvPr id="21" name="IM 12"/>
                          <pic:cNvPicPr/>
                        </pic:nvPicPr>
                        <pic:blipFill>
                          <a:blip r:embed="rId15"/>
                          <a:stretch>
                            <a:fillRect/>
                          </a:stretch>
                        </pic:blipFill>
                        <pic:spPr>
                          <a:xfrm>
                            <a:off x="0" y="0"/>
                            <a:ext cx="668820" cy="556221"/>
                          </a:xfrm>
                          <a:prstGeom prst="rect">
                            <a:avLst/>
                          </a:prstGeom>
                        </pic:spPr>
                      </pic:pic>
                    </a:graphicData>
                  </a:graphic>
                </wp:inline>
              </w:drawing>
            </w:r>
          </w:p>
        </w:tc>
        <w:tc>
          <w:tcPr>
            <w:tcW w:w="2951" w:type="dxa"/>
            <w:vAlign w:val="center"/>
          </w:tcPr>
          <w:p>
            <w:pPr>
              <w:pStyle w:val="17"/>
              <w:spacing w:before="65" w:line="227" w:lineRule="auto"/>
              <w:jc w:val="center"/>
              <w:rPr>
                <w:spacing w:val="7"/>
                <w:sz w:val="24"/>
                <w:szCs w:val="24"/>
                <w:lang w:val="en-US" w:eastAsia="en-US"/>
              </w:rPr>
            </w:pPr>
            <w:r>
              <w:rPr>
                <w:spacing w:val="7"/>
                <w:sz w:val="24"/>
                <w:szCs w:val="24"/>
                <w:lang w:val="en-US" w:eastAsia="en-US"/>
              </w:rPr>
              <w:t>禁止携带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99" w:hRule="atLeast"/>
        </w:trPr>
        <w:tc>
          <w:tcPr>
            <w:tcW w:w="2843" w:type="dxa"/>
            <w:vAlign w:val="center"/>
          </w:tcPr>
          <w:p>
            <w:pPr>
              <w:pStyle w:val="17"/>
              <w:spacing w:before="65" w:line="227" w:lineRule="auto"/>
              <w:jc w:val="center"/>
              <w:rPr>
                <w:spacing w:val="7"/>
                <w:sz w:val="24"/>
                <w:szCs w:val="24"/>
                <w:lang w:val="en-US" w:eastAsia="en-US"/>
              </w:rPr>
            </w:pPr>
            <w:r>
              <w:rPr>
                <w:spacing w:val="7"/>
                <w:sz w:val="24"/>
                <w:szCs w:val="24"/>
                <w:lang w:val="en-US" w:eastAsia="en-US"/>
              </w:rPr>
              <w:t>酒精、汽油</w:t>
            </w:r>
          </w:p>
        </w:tc>
        <w:tc>
          <w:tcPr>
            <w:tcW w:w="2839" w:type="dxa"/>
            <w:vAlign w:val="center"/>
          </w:tcPr>
          <w:p>
            <w:pPr>
              <w:pStyle w:val="17"/>
              <w:spacing w:before="65" w:line="227" w:lineRule="auto"/>
              <w:jc w:val="center"/>
              <w:rPr>
                <w:spacing w:val="7"/>
                <w:sz w:val="24"/>
                <w:szCs w:val="24"/>
                <w:lang w:val="en-US" w:eastAsia="en-US"/>
              </w:rPr>
            </w:pPr>
            <w:r>
              <w:rPr>
                <w:rFonts w:ascii="仿宋" w:hAnsi="仿宋" w:eastAsia="仿宋" w:cs="仿宋"/>
                <w:spacing w:val="6"/>
                <w:kern w:val="2"/>
                <w:sz w:val="24"/>
                <w:szCs w:val="24"/>
                <w:lang w:val="en-US" w:eastAsia="en-US" w:bidi="ar-SA"/>
              </w:rPr>
              <w:drawing>
                <wp:inline distT="0" distB="0" distL="0" distR="0">
                  <wp:extent cx="1287145" cy="603885"/>
                  <wp:effectExtent l="0" t="0" r="8255" b="57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
                          <a:stretch>
                            <a:fillRect/>
                          </a:stretch>
                        </pic:blipFill>
                        <pic:spPr>
                          <a:xfrm>
                            <a:off x="0" y="0"/>
                            <a:ext cx="1287436" cy="604329"/>
                          </a:xfrm>
                          <a:prstGeom prst="rect">
                            <a:avLst/>
                          </a:prstGeom>
                        </pic:spPr>
                      </pic:pic>
                    </a:graphicData>
                  </a:graphic>
                </wp:inline>
              </w:drawing>
            </w:r>
          </w:p>
        </w:tc>
        <w:tc>
          <w:tcPr>
            <w:tcW w:w="2951" w:type="dxa"/>
            <w:vAlign w:val="center"/>
          </w:tcPr>
          <w:p>
            <w:pPr>
              <w:pStyle w:val="17"/>
              <w:spacing w:before="65" w:line="227" w:lineRule="auto"/>
              <w:jc w:val="center"/>
              <w:rPr>
                <w:spacing w:val="7"/>
                <w:sz w:val="24"/>
                <w:szCs w:val="24"/>
                <w:lang w:val="en-US" w:eastAsia="en-US"/>
              </w:rPr>
            </w:pPr>
            <w:r>
              <w:rPr>
                <w:spacing w:val="7"/>
                <w:sz w:val="24"/>
                <w:szCs w:val="24"/>
                <w:lang w:val="en-US" w:eastAsia="en-US"/>
              </w:rPr>
              <w:t>严禁携带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2" w:hRule="atLeast"/>
        </w:trPr>
        <w:tc>
          <w:tcPr>
            <w:tcW w:w="2843" w:type="dxa"/>
            <w:vAlign w:val="center"/>
          </w:tcPr>
          <w:p>
            <w:pPr>
              <w:pStyle w:val="17"/>
              <w:spacing w:before="65" w:line="228"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有毒有害物</w:t>
            </w:r>
          </w:p>
        </w:tc>
        <w:tc>
          <w:tcPr>
            <w:tcW w:w="2839" w:type="dxa"/>
            <w:vAlign w:val="center"/>
          </w:tcPr>
          <w:p>
            <w:pPr>
              <w:spacing w:before="141" w:line="654" w:lineRule="exact"/>
              <w:ind w:firstLine="767"/>
              <w:jc w:val="both"/>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drawing>
                <wp:inline distT="0" distB="0" distL="0" distR="0">
                  <wp:extent cx="822325" cy="415290"/>
                  <wp:effectExtent l="0" t="0" r="3175" b="381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822401" cy="415328"/>
                          </a:xfrm>
                          <a:prstGeom prst="rect">
                            <a:avLst/>
                          </a:prstGeom>
                        </pic:spPr>
                      </pic:pic>
                    </a:graphicData>
                  </a:graphic>
                </wp:inline>
              </w:drawing>
            </w:r>
          </w:p>
        </w:tc>
        <w:tc>
          <w:tcPr>
            <w:tcW w:w="2951" w:type="dxa"/>
            <w:vAlign w:val="center"/>
          </w:tcPr>
          <w:p>
            <w:pPr>
              <w:pStyle w:val="17"/>
              <w:spacing w:before="65" w:line="228" w:lineRule="auto"/>
              <w:jc w:val="center"/>
              <w:rPr>
                <w:rFonts w:ascii="仿宋" w:hAnsi="仿宋" w:eastAsia="仿宋" w:cs="仿宋"/>
                <w:spacing w:val="6"/>
                <w:kern w:val="2"/>
                <w:sz w:val="24"/>
                <w:szCs w:val="24"/>
                <w:lang w:val="en-US" w:eastAsia="en-US" w:bidi="ar-SA"/>
              </w:rPr>
            </w:pPr>
            <w:r>
              <w:rPr>
                <w:rFonts w:ascii="仿宋" w:hAnsi="仿宋" w:eastAsia="仿宋" w:cs="仿宋"/>
                <w:spacing w:val="6"/>
                <w:kern w:val="2"/>
                <w:sz w:val="24"/>
                <w:szCs w:val="24"/>
                <w:lang w:val="en-US" w:eastAsia="en-US" w:bidi="ar-SA"/>
              </w:rPr>
              <w:t>严禁携带</w:t>
            </w:r>
          </w:p>
        </w:tc>
      </w:tr>
    </w:tbl>
    <w:p>
      <w:pPr>
        <w:pStyle w:val="4"/>
        <w:spacing w:line="520" w:lineRule="exact"/>
        <w:ind w:firstLine="643" w:firstLineChars="200"/>
        <w:rPr>
          <w:rFonts w:hint="eastAsia" w:ascii="仿宋" w:hAnsi="仿宋" w:eastAsia="仿宋" w:cs="仿宋"/>
          <w:sz w:val="32"/>
          <w:szCs w:val="32"/>
        </w:rPr>
      </w:pPr>
      <w:bookmarkStart w:id="29" w:name="_Toc23939"/>
      <w:bookmarkStart w:id="30" w:name="_Toc27855006"/>
      <w:r>
        <w:rPr>
          <w:rFonts w:hint="eastAsia" w:ascii="仿宋" w:hAnsi="仿宋" w:eastAsia="仿宋" w:cs="仿宋"/>
          <w:sz w:val="32"/>
          <w:szCs w:val="32"/>
        </w:rPr>
        <w:t>九、开放现场的要求</w:t>
      </w:r>
      <w:bookmarkEnd w:id="29"/>
      <w:bookmarkEnd w:id="30"/>
    </w:p>
    <w:p>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420" w:firstLineChars="0"/>
        <w:jc w:val="left"/>
        <w:textAlignment w:val="auto"/>
        <w:outlineLvl w:val="1"/>
        <w:rPr>
          <w:rFonts w:hint="eastAsia" w:ascii="仿宋" w:hAnsi="仿宋" w:eastAsia="仿宋" w:cs="仿宋"/>
          <w:b/>
          <w:bCs/>
          <w:sz w:val="28"/>
          <w:szCs w:val="28"/>
        </w:rPr>
      </w:pPr>
      <w:bookmarkStart w:id="31" w:name="_Toc27855007"/>
      <w:bookmarkStart w:id="32" w:name="_Toc18052981"/>
      <w:bookmarkStart w:id="33" w:name="_Toc18053096"/>
      <w:r>
        <w:rPr>
          <w:rFonts w:hint="eastAsia" w:ascii="仿宋" w:hAnsi="仿宋" w:eastAsia="仿宋" w:cs="仿宋"/>
          <w:b/>
          <w:bCs/>
          <w:kern w:val="2"/>
          <w:sz w:val="28"/>
          <w:szCs w:val="28"/>
          <w:lang w:val="en-US" w:eastAsia="zh-CN" w:bidi="ar-SA"/>
        </w:rPr>
        <w:t>（一）</w:t>
      </w:r>
      <w:r>
        <w:rPr>
          <w:rFonts w:hint="eastAsia" w:ascii="仿宋" w:hAnsi="仿宋" w:eastAsia="仿宋" w:cs="仿宋"/>
          <w:b/>
          <w:bCs/>
          <w:sz w:val="28"/>
          <w:szCs w:val="28"/>
        </w:rPr>
        <w:t>公众要求</w:t>
      </w:r>
      <w:bookmarkEnd w:id="31"/>
      <w:bookmarkEnd w:id="32"/>
      <w:bookmarkEnd w:id="33"/>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34" w:name="_Toc17907118"/>
      <w:bookmarkStart w:id="35" w:name="_Toc17534810"/>
      <w:bookmarkStart w:id="36" w:name="_Toc17903969"/>
      <w:r>
        <w:rPr>
          <w:rFonts w:hint="default" w:ascii="仿宋" w:hAnsi="仿宋" w:eastAsia="仿宋" w:cstheme="minorEastAsia"/>
          <w:kern w:val="2"/>
          <w:sz w:val="28"/>
          <w:szCs w:val="28"/>
          <w:lang w:val="en-US" w:eastAsia="zh-CN" w:bidi="ar-SA"/>
        </w:rPr>
        <w:t>1．</w:t>
      </w:r>
      <w:r>
        <w:rPr>
          <w:rFonts w:hint="eastAsia" w:ascii="仿宋" w:hAnsi="仿宋" w:eastAsia="仿宋" w:cstheme="minorEastAsia"/>
          <w:sz w:val="28"/>
          <w:szCs w:val="28"/>
        </w:rPr>
        <w:t>赛场内除指定的监考裁判、工作人员外，其他与会人员须经组委会同意或在组委会负责人陪同下，佩带相应的标志方可进入赛场。</w:t>
      </w:r>
      <w:bookmarkEnd w:id="34"/>
      <w:bookmarkEnd w:id="35"/>
      <w:bookmarkEnd w:id="36"/>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37" w:name="_Toc17534811"/>
      <w:bookmarkStart w:id="38" w:name="_Toc17907119"/>
      <w:bookmarkStart w:id="39" w:name="_Toc17903970"/>
      <w:r>
        <w:rPr>
          <w:rFonts w:hint="default" w:ascii="仿宋" w:hAnsi="仿宋" w:eastAsia="仿宋" w:cstheme="minorEastAsia"/>
          <w:kern w:val="2"/>
          <w:sz w:val="28"/>
          <w:szCs w:val="28"/>
          <w:lang w:val="en-US" w:eastAsia="zh-CN" w:bidi="ar-SA"/>
        </w:rPr>
        <w:t>2．</w:t>
      </w:r>
      <w:r>
        <w:rPr>
          <w:rFonts w:hint="eastAsia" w:ascii="仿宋" w:hAnsi="仿宋" w:eastAsia="仿宋" w:cstheme="minorEastAsia"/>
          <w:sz w:val="28"/>
          <w:szCs w:val="28"/>
        </w:rPr>
        <w:t>允许进入赛场的人员，只可在安全区内观摩竞赛。</w:t>
      </w:r>
      <w:bookmarkEnd w:id="37"/>
      <w:bookmarkEnd w:id="38"/>
      <w:bookmarkEnd w:id="39"/>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0" w:name="_Toc17534812"/>
      <w:bookmarkStart w:id="41" w:name="_Toc17907120"/>
      <w:bookmarkStart w:id="42" w:name="_Toc17903971"/>
      <w:r>
        <w:rPr>
          <w:rFonts w:hint="default" w:ascii="仿宋" w:hAnsi="仿宋" w:eastAsia="仿宋" w:cstheme="minorEastAsia"/>
          <w:kern w:val="2"/>
          <w:sz w:val="28"/>
          <w:szCs w:val="28"/>
          <w:lang w:val="en-US" w:eastAsia="zh-CN" w:bidi="ar-SA"/>
        </w:rPr>
        <w:t>3．</w:t>
      </w:r>
      <w:r>
        <w:rPr>
          <w:rFonts w:hint="eastAsia" w:ascii="仿宋" w:hAnsi="仿宋" w:eastAsia="仿宋" w:cstheme="minorEastAsia"/>
          <w:sz w:val="28"/>
          <w:szCs w:val="28"/>
        </w:rPr>
        <w:t>所有赛场内的人员不得对</w:t>
      </w:r>
      <w:r>
        <w:rPr>
          <w:rFonts w:hint="eastAsia" w:ascii="仿宋" w:hAnsi="仿宋" w:eastAsia="仿宋" w:cstheme="minorEastAsia"/>
          <w:sz w:val="28"/>
          <w:szCs w:val="28"/>
          <w:lang w:val="en-US" w:eastAsia="zh-CN"/>
        </w:rPr>
        <w:t>竞赛资料和样件、</w:t>
      </w:r>
      <w:r>
        <w:rPr>
          <w:rFonts w:hint="eastAsia" w:ascii="仿宋" w:hAnsi="仿宋" w:eastAsia="仿宋" w:cstheme="minorEastAsia"/>
          <w:sz w:val="28"/>
          <w:szCs w:val="28"/>
        </w:rPr>
        <w:t>试件进行拍照。</w:t>
      </w:r>
      <w:bookmarkEnd w:id="40"/>
      <w:bookmarkEnd w:id="41"/>
      <w:bookmarkEnd w:id="42"/>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3" w:name="_Toc17903972"/>
      <w:bookmarkStart w:id="44" w:name="_Toc17907121"/>
      <w:bookmarkStart w:id="45" w:name="_Toc17534813"/>
      <w:r>
        <w:rPr>
          <w:rFonts w:hint="default" w:ascii="仿宋" w:hAnsi="仿宋" w:eastAsia="仿宋" w:cstheme="minorEastAsia"/>
          <w:kern w:val="2"/>
          <w:sz w:val="28"/>
          <w:szCs w:val="28"/>
          <w:lang w:val="en-US" w:eastAsia="zh-CN" w:bidi="ar-SA"/>
        </w:rPr>
        <w:t>4．</w:t>
      </w:r>
      <w:r>
        <w:rPr>
          <w:rFonts w:hint="eastAsia" w:ascii="仿宋" w:hAnsi="仿宋" w:eastAsia="仿宋" w:cstheme="minorEastAsia"/>
          <w:sz w:val="28"/>
          <w:szCs w:val="28"/>
        </w:rPr>
        <w:t>允许进入赛场的人员，应遵守赛场规则，不得与选手交谈，不得妨碍、干扰选手竞赛。</w:t>
      </w:r>
      <w:bookmarkEnd w:id="43"/>
      <w:bookmarkEnd w:id="44"/>
      <w:bookmarkEnd w:id="45"/>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ascii="仿宋" w:hAnsi="仿宋" w:eastAsia="仿宋" w:cstheme="minorEastAsia"/>
          <w:sz w:val="28"/>
          <w:szCs w:val="28"/>
        </w:rPr>
      </w:pPr>
      <w:bookmarkStart w:id="46" w:name="_Toc17903973"/>
      <w:bookmarkStart w:id="47" w:name="_Toc17907122"/>
      <w:bookmarkStart w:id="48" w:name="_Toc17534814"/>
      <w:r>
        <w:rPr>
          <w:rFonts w:hint="default" w:ascii="仿宋" w:hAnsi="仿宋" w:eastAsia="仿宋" w:cstheme="minorEastAsia"/>
          <w:kern w:val="2"/>
          <w:sz w:val="28"/>
          <w:szCs w:val="28"/>
          <w:lang w:val="en-US" w:eastAsia="zh-CN" w:bidi="ar-SA"/>
        </w:rPr>
        <w:t>5．</w:t>
      </w:r>
      <w:r>
        <w:rPr>
          <w:rFonts w:hint="eastAsia" w:ascii="仿宋" w:hAnsi="仿宋" w:eastAsia="仿宋" w:cstheme="minorEastAsia"/>
          <w:sz w:val="28"/>
          <w:szCs w:val="28"/>
        </w:rPr>
        <w:t>允许进入赛场的人员，不得在场内吸烟。</w:t>
      </w:r>
      <w:bookmarkEnd w:id="46"/>
      <w:bookmarkEnd w:id="47"/>
      <w:bookmarkEnd w:id="4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left="0" w:leftChars="0" w:firstLine="420" w:firstLineChars="0"/>
        <w:jc w:val="left"/>
        <w:textAlignment w:val="auto"/>
        <w:outlineLvl w:val="1"/>
        <w:rPr>
          <w:rFonts w:hint="eastAsia" w:ascii="仿宋" w:hAnsi="仿宋" w:eastAsia="仿宋" w:cs="仿宋"/>
          <w:b/>
          <w:bCs/>
          <w:kern w:val="2"/>
          <w:sz w:val="28"/>
          <w:szCs w:val="28"/>
          <w:lang w:val="en-US" w:eastAsia="zh-CN" w:bidi="ar-SA"/>
        </w:rPr>
      </w:pPr>
      <w:bookmarkStart w:id="49" w:name="_Toc27855008"/>
      <w:bookmarkStart w:id="50" w:name="_Toc18052982"/>
      <w:bookmarkStart w:id="51" w:name="_Toc18053097"/>
      <w:r>
        <w:rPr>
          <w:rFonts w:hint="eastAsia" w:ascii="仿宋" w:hAnsi="仿宋" w:eastAsia="仿宋" w:cs="仿宋"/>
          <w:b/>
          <w:bCs/>
          <w:kern w:val="2"/>
          <w:sz w:val="28"/>
          <w:szCs w:val="28"/>
          <w:lang w:val="en-US" w:eastAsia="zh-CN" w:bidi="ar-SA"/>
        </w:rPr>
        <w:t>（二）赞助厂商要求</w:t>
      </w:r>
      <w:bookmarkEnd w:id="49"/>
      <w:bookmarkEnd w:id="50"/>
      <w:bookmarkEnd w:id="51"/>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bookmarkStart w:id="52" w:name="_Toc17907125"/>
      <w:bookmarkStart w:id="53" w:name="_Toc17903977"/>
      <w:bookmarkStart w:id="54" w:name="_Toc17534818"/>
      <w:r>
        <w:rPr>
          <w:rFonts w:hint="eastAsia" w:ascii="仿宋" w:hAnsi="仿宋" w:eastAsia="仿宋" w:cstheme="minorEastAsia"/>
          <w:sz w:val="28"/>
          <w:szCs w:val="28"/>
        </w:rPr>
        <w:t>赞助厂商在竞赛期间应服从裁判组的现场指挥。</w:t>
      </w:r>
    </w:p>
    <w:bookmarkEnd w:id="52"/>
    <w:bookmarkEnd w:id="53"/>
    <w:bookmarkEnd w:id="54"/>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赞助厂商不得干扰竞赛正常进行。</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赞助厂商工作人员在竞赛期间必须佩带相应的标志，着装整齐。</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赞助厂商工作人员不得与选手进行交谈。</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赞助厂商工作人员不得以任何方式干扰选手竞赛，更不得在选手旁驻足逗留。</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工作人员不得在场内吸烟。</w:t>
      </w:r>
      <w:bookmarkStart w:id="55" w:name="_Toc18052983"/>
      <w:bookmarkStart w:id="56" w:name="_Toc18053098"/>
      <w:bookmarkStart w:id="57" w:name="_Toc2785500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562" w:firstLineChars="200"/>
        <w:jc w:val="left"/>
        <w:textAlignment w:val="auto"/>
        <w:outlineLvl w:val="1"/>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（三）疫情防控</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执行国家和大赛相关防控规定。</w:t>
      </w:r>
    </w:p>
    <w:p>
      <w:pPr>
        <w:pStyle w:val="4"/>
        <w:spacing w:line="520" w:lineRule="exact"/>
        <w:ind w:firstLine="643" w:firstLineChars="200"/>
        <w:rPr>
          <w:rFonts w:hint="eastAsia" w:ascii="仿宋" w:hAnsi="仿宋" w:eastAsia="仿宋" w:cs="仿宋"/>
          <w:sz w:val="32"/>
          <w:szCs w:val="32"/>
        </w:rPr>
      </w:pPr>
      <w:bookmarkStart w:id="58" w:name="_Toc4108"/>
      <w:r>
        <w:rPr>
          <w:rFonts w:hint="eastAsia" w:ascii="仿宋" w:hAnsi="仿宋" w:eastAsia="仿宋" w:cs="仿宋"/>
          <w:sz w:val="32"/>
          <w:szCs w:val="32"/>
        </w:rPr>
        <w:t>十、绿色环保</w:t>
      </w:r>
      <w:bookmarkEnd w:id="55"/>
      <w:bookmarkEnd w:id="56"/>
      <w:bookmarkEnd w:id="57"/>
      <w:bookmarkEnd w:id="58"/>
      <w:bookmarkStart w:id="59" w:name="_Toc17907132"/>
      <w:bookmarkStart w:id="60" w:name="_Toc17903988"/>
      <w:bookmarkStart w:id="61" w:name="_Toc17534829"/>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rPr>
        <w:t>赛场严格遵守我国环境保护法。</w:t>
      </w:r>
      <w:bookmarkEnd w:id="59"/>
      <w:bookmarkEnd w:id="60"/>
      <w:bookmarkEnd w:id="61"/>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rPr>
      </w:pPr>
      <w:r>
        <w:rPr>
          <w:rFonts w:hint="eastAsia" w:ascii="仿宋" w:hAnsi="仿宋" w:eastAsia="仿宋" w:cstheme="minorEastAsia"/>
          <w:sz w:val="28"/>
          <w:szCs w:val="28"/>
          <w:lang w:val="en-US" w:eastAsia="zh-CN"/>
        </w:rPr>
        <w:t>环境整洁卫生，体现绿色环保。严格遵守竞赛规则，安全意识和卫生意识，遵守职业规范。</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所有竞赛相关人员必须注意保持场地整洁。</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560" w:firstLineChars="200"/>
        <w:textAlignment w:val="auto"/>
      </w:pPr>
      <w:r>
        <w:rPr>
          <w:rFonts w:hint="eastAsia" w:ascii="仿宋" w:hAnsi="仿宋" w:eastAsia="仿宋" w:cstheme="minorEastAsia"/>
          <w:sz w:val="28"/>
          <w:szCs w:val="28"/>
          <w:lang w:val="en-US" w:eastAsia="zh-CN"/>
        </w:rPr>
        <w:t>每天比赛结束后，选手要做好自己赛位的卫生，工作人员要保障赛场整体的环境卫生，体现安全、整洁、有序。</w:t>
      </w:r>
    </w:p>
    <w:p>
      <w:pPr>
        <w:pStyle w:val="4"/>
        <w:spacing w:line="520" w:lineRule="exact"/>
        <w:ind w:firstLine="643" w:firstLineChars="200"/>
        <w:rPr>
          <w:rFonts w:hint="eastAsia" w:ascii="仿宋" w:hAnsi="仿宋" w:eastAsia="仿宋" w:cs="仿宋"/>
          <w:sz w:val="32"/>
          <w:szCs w:val="32"/>
          <w:lang w:val="en-US" w:eastAsia="zh-CN"/>
        </w:rPr>
      </w:pPr>
      <w:bookmarkStart w:id="62" w:name="_Toc1547"/>
      <w:r>
        <w:rPr>
          <w:rFonts w:hint="eastAsia" w:ascii="仿宋" w:hAnsi="仿宋" w:eastAsia="仿宋" w:cs="仿宋"/>
          <w:sz w:val="32"/>
          <w:szCs w:val="32"/>
          <w:lang w:val="en-US" w:eastAsia="zh-CN"/>
        </w:rPr>
        <w:t>十一、样题</w:t>
      </w:r>
      <w:bookmarkEnd w:id="62"/>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default" w:ascii="楷体" w:hAnsi="楷体" w:eastAsia="楷体" w:cs="楷体"/>
          <w:b/>
          <w:bCs/>
          <w:color w:val="000000"/>
          <w:kern w:val="0"/>
          <w:sz w:val="30"/>
          <w:szCs w:val="30"/>
          <w:lang w:val="en-US" w:eastAsia="zh-CN" w:bidi="ar"/>
        </w:rPr>
        <w:sectPr>
          <w:footerReference r:id="rId4" w:type="default"/>
          <w:pgSz w:w="11906" w:h="16839"/>
          <w:pgMar w:top="1417" w:right="1417" w:bottom="1134" w:left="1417" w:header="0" w:footer="1013" w:gutter="0"/>
          <w:pgNumType w:fmt="decimal" w:start="1"/>
          <w:cols w:space="720" w:num="1"/>
        </w:sectPr>
      </w:pPr>
      <w:r>
        <w:rPr>
          <w:rFonts w:hint="eastAsia" w:ascii="仿宋" w:hAnsi="仿宋" w:eastAsia="仿宋" w:cstheme="minorEastAsia"/>
          <w:kern w:val="2"/>
          <w:sz w:val="28"/>
          <w:szCs w:val="28"/>
          <w:lang w:val="en-US" w:eastAsia="zh-CN" w:bidi="ar-SA"/>
        </w:rPr>
        <w:t>见附件</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theme="minorEastAsia"/>
          <w:b/>
          <w:bCs/>
          <w:sz w:val="36"/>
          <w:szCs w:val="36"/>
          <w:lang w:val="en-US" w:eastAsia="zh-CN"/>
        </w:rPr>
      </w:pPr>
      <w:bookmarkStart w:id="63" w:name="bookmark83"/>
      <w:bookmarkEnd w:id="63"/>
      <w:r>
        <w:rPr>
          <w:rFonts w:hint="eastAsia" w:ascii="仿宋" w:hAnsi="仿宋" w:eastAsia="仿宋" w:cstheme="minorEastAsia"/>
          <w:b/>
          <w:bCs/>
          <w:sz w:val="36"/>
          <w:szCs w:val="36"/>
          <w:lang w:val="en-US" w:eastAsia="zh-CN"/>
        </w:rPr>
        <w:t>附件：样题</w:t>
      </w:r>
    </w:p>
    <w:p>
      <w:pPr>
        <w:ind w:firstLine="2640" w:firstLineChars="600"/>
        <w:jc w:val="both"/>
        <w:rPr>
          <w:rFonts w:hint="eastAsia" w:ascii="方正小标宋简体" w:eastAsia="方正小标宋简体"/>
          <w:sz w:val="44"/>
          <w:szCs w:val="44"/>
        </w:rPr>
      </w:pPr>
    </w:p>
    <w:p>
      <w:pPr>
        <w:ind w:firstLine="2640" w:firstLineChars="600"/>
        <w:jc w:val="both"/>
        <w:rPr>
          <w:rFonts w:hint="eastAsia" w:ascii="方正小标宋简体" w:eastAsia="方正小标宋简体"/>
          <w:sz w:val="44"/>
          <w:szCs w:val="44"/>
        </w:rPr>
      </w:pPr>
    </w:p>
    <w:p>
      <w:pPr>
        <w:ind w:firstLine="2640" w:firstLineChars="600"/>
        <w:jc w:val="both"/>
        <w:rPr>
          <w:rFonts w:hint="eastAsia" w:ascii="方正小标宋简体" w:eastAsia="方正小标宋简体"/>
          <w:sz w:val="44"/>
          <w:szCs w:val="44"/>
        </w:rPr>
      </w:pPr>
    </w:p>
    <w:p>
      <w:pPr>
        <w:ind w:firstLine="2640" w:firstLineChars="600"/>
        <w:jc w:val="both"/>
        <w:rPr>
          <w:rFonts w:ascii="微软雅黑" w:hAnsi="微软雅黑" w:eastAsia="微软雅黑"/>
          <w:sz w:val="52"/>
          <w:szCs w:val="52"/>
        </w:rPr>
      </w:pPr>
      <w:r>
        <w:rPr>
          <w:rFonts w:hint="eastAsia" w:ascii="方正小标宋简体" w:eastAsia="方正小标宋简体"/>
          <w:sz w:val="44"/>
          <w:szCs w:val="44"/>
        </w:rPr>
        <w:t>第</w:t>
      </w:r>
      <w:r>
        <w:rPr>
          <w:rFonts w:hint="eastAsia" w:ascii="方正小标宋简体" w:eastAsia="方正小标宋简体"/>
          <w:sz w:val="44"/>
          <w:szCs w:val="44"/>
          <w:lang w:val="en-US" w:eastAsia="zh-CN"/>
        </w:rPr>
        <w:t>七</w:t>
      </w:r>
      <w:r>
        <w:rPr>
          <w:rFonts w:hint="eastAsia" w:ascii="方正小标宋简体" w:eastAsia="方正小标宋简体"/>
          <w:sz w:val="44"/>
          <w:szCs w:val="44"/>
        </w:rPr>
        <w:t>届长治技能大赛</w:t>
      </w: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数字孪生应用技术员竞赛样题</w:t>
      </w: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ascii="方正小标宋简体" w:eastAsia="方正小标宋简体"/>
          <w:sz w:val="44"/>
          <w:szCs w:val="44"/>
        </w:rPr>
      </w:pPr>
      <w:r>
        <w:rPr>
          <w:rFonts w:hint="eastAsia" w:ascii="方正小标宋简体" w:eastAsia="方正小标宋简体"/>
          <w:sz w:val="44"/>
          <w:szCs w:val="44"/>
        </w:rPr>
        <w:drawing>
          <wp:inline distT="0" distB="0" distL="114300" distR="114300">
            <wp:extent cx="1899920" cy="1757680"/>
            <wp:effectExtent l="0" t="0" r="5080" b="13970"/>
            <wp:docPr id="5"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Documents and Settings\Administrator\桌面\技能大赛logo.jpg"/>
                    <pic:cNvPicPr>
                      <a:picLocks noChangeAspect="1"/>
                    </pic:cNvPicPr>
                  </pic:nvPicPr>
                  <pic:blipFill>
                    <a:blip r:embed="rId9"/>
                    <a:stretch>
                      <a:fillRect/>
                    </a:stretch>
                  </pic:blipFill>
                  <pic:spPr>
                    <a:xfrm>
                      <a:off x="0" y="0"/>
                      <a:ext cx="1899920" cy="1757680"/>
                    </a:xfrm>
                    <a:prstGeom prst="rect">
                      <a:avLst/>
                    </a:prstGeom>
                    <a:noFill/>
                    <a:ln>
                      <a:noFill/>
                    </a:ln>
                  </pic:spPr>
                </pic:pic>
              </a:graphicData>
            </a:graphic>
          </wp:inline>
        </w:drawing>
      </w:r>
    </w:p>
    <w:p>
      <w:pPr>
        <w:spacing w:line="219" w:lineRule="auto"/>
        <w:rPr>
          <w:rFonts w:ascii="宋体" w:hAnsi="宋体" w:eastAsia="宋体" w:cs="宋体"/>
          <w:sz w:val="43"/>
          <w:szCs w:val="43"/>
        </w:rPr>
        <w:sectPr>
          <w:footerReference r:id="rId5" w:type="default"/>
          <w:pgSz w:w="11906" w:h="16839"/>
          <w:pgMar w:top="1417" w:right="1417" w:bottom="1134" w:left="1417" w:header="0" w:footer="1013" w:gutter="0"/>
          <w:pgNumType w:fmt="decimal"/>
          <w:cols w:space="720" w:num="1"/>
        </w:sectPr>
      </w:pPr>
      <w:bookmarkStart w:id="64" w:name="bookmark84"/>
      <w:bookmarkEnd w:id="64"/>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theme="minorEastAsia"/>
          <w:b/>
          <w:bCs/>
          <w:sz w:val="32"/>
          <w:szCs w:val="32"/>
          <w:lang w:val="en-US" w:eastAsia="zh-CN"/>
        </w:rPr>
      </w:pPr>
      <w:r>
        <w:rPr>
          <w:rFonts w:hint="eastAsia" w:ascii="仿宋" w:hAnsi="仿宋" w:eastAsia="仿宋" w:cstheme="minorEastAsia"/>
          <w:b/>
          <w:bCs/>
          <w:sz w:val="32"/>
          <w:szCs w:val="32"/>
          <w:lang w:val="en-US" w:eastAsia="zh-CN"/>
        </w:rPr>
        <w:t>选手须知</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1.任务书共12页，如出现任务书缺页、字迹不清等问题，请及时向裁判申请更换任务书。</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2.比赛时间共210分钟(模块一120分钟平台1完成，模块二90分钟平台2完成）选手需要将模块一所有资料考到U盘进行封装并签字；模块二允许选手基于模块一的文件在设备上进行修改优化，完成模块二内容。</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3.比赛共包括七个任务模块，总分100分，配分见下表。</w:t>
      </w:r>
    </w:p>
    <w:tbl>
      <w:tblPr>
        <w:tblStyle w:val="18"/>
        <w:tblW w:w="893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0"/>
        <w:gridCol w:w="3199"/>
        <w:gridCol w:w="848"/>
        <w:gridCol w:w="947"/>
        <w:gridCol w:w="1169"/>
        <w:gridCol w:w="17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1050" w:type="dxa"/>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任务号</w:t>
            </w:r>
          </w:p>
        </w:tc>
        <w:tc>
          <w:tcPr>
            <w:tcW w:w="3199" w:type="dxa"/>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任务名称</w:t>
            </w:r>
          </w:p>
        </w:tc>
        <w:tc>
          <w:tcPr>
            <w:tcW w:w="848" w:type="dxa"/>
            <w:shd w:val="clear" w:color="auto" w:fill="auto"/>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配分</w:t>
            </w:r>
          </w:p>
        </w:tc>
        <w:tc>
          <w:tcPr>
            <w:tcW w:w="947" w:type="dxa"/>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模块</w:t>
            </w:r>
          </w:p>
        </w:tc>
        <w:tc>
          <w:tcPr>
            <w:tcW w:w="1169" w:type="dxa"/>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平台</w:t>
            </w:r>
          </w:p>
        </w:tc>
        <w:tc>
          <w:tcPr>
            <w:tcW w:w="1725" w:type="dxa"/>
            <w:shd w:val="clear" w:color="auto" w:fill="auto"/>
            <w:vAlign w:val="center"/>
          </w:tcPr>
          <w:p>
            <w:pPr>
              <w:pStyle w:val="17"/>
              <w:spacing w:before="172" w:line="228" w:lineRule="auto"/>
              <w:ind w:left="10"/>
              <w:jc w:val="center"/>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1050"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任务一</w:t>
            </w:r>
          </w:p>
        </w:tc>
        <w:tc>
          <w:tcPr>
            <w:tcW w:w="3199"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仿真模型安装与功能测试</w:t>
            </w:r>
          </w:p>
        </w:tc>
        <w:tc>
          <w:tcPr>
            <w:tcW w:w="848" w:type="dxa"/>
            <w:shd w:val="clear" w:color="auto" w:fill="auto"/>
            <w:vAlign w:val="center"/>
          </w:tcPr>
          <w:p>
            <w:pPr>
              <w:pStyle w:val="17"/>
              <w:spacing w:before="172" w:line="228" w:lineRule="auto"/>
              <w:ind w:left="10"/>
              <w:jc w:val="center"/>
              <w:rPr>
                <w:rFonts w:hint="default" w:ascii="仿宋" w:hAnsi="仿宋" w:eastAsia="仿宋" w:cs="仿宋"/>
                <w:kern w:val="2"/>
                <w:sz w:val="24"/>
                <w:szCs w:val="24"/>
                <w:lang w:val="en-US" w:eastAsia="zh-CN" w:bidi="ar-SA"/>
              </w:rPr>
            </w:pPr>
            <w:r>
              <w:rPr>
                <w:rFonts w:hint="eastAsia" w:cs="仿宋"/>
                <w:kern w:val="2"/>
                <w:sz w:val="24"/>
                <w:szCs w:val="24"/>
                <w:lang w:val="en-US" w:eastAsia="zh-CN" w:bidi="ar-SA"/>
              </w:rPr>
              <w:t>40</w:t>
            </w:r>
          </w:p>
        </w:tc>
        <w:tc>
          <w:tcPr>
            <w:tcW w:w="947" w:type="dxa"/>
            <w:vMerge w:val="restart"/>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模块一</w:t>
            </w:r>
          </w:p>
        </w:tc>
        <w:tc>
          <w:tcPr>
            <w:tcW w:w="1169" w:type="dxa"/>
            <w:vMerge w:val="restart"/>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平台1</w:t>
            </w:r>
          </w:p>
        </w:tc>
        <w:tc>
          <w:tcPr>
            <w:tcW w:w="1725"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1050"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任务二</w:t>
            </w:r>
          </w:p>
        </w:tc>
        <w:tc>
          <w:tcPr>
            <w:tcW w:w="3199"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智能产线PLC程序编写</w:t>
            </w:r>
          </w:p>
        </w:tc>
        <w:tc>
          <w:tcPr>
            <w:tcW w:w="848"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cs="仿宋"/>
                <w:kern w:val="2"/>
                <w:sz w:val="24"/>
                <w:szCs w:val="24"/>
                <w:lang w:val="en-US" w:eastAsia="zh-CN" w:bidi="ar-SA"/>
              </w:rPr>
              <w:t>5</w:t>
            </w:r>
          </w:p>
        </w:tc>
        <w:tc>
          <w:tcPr>
            <w:tcW w:w="947" w:type="dxa"/>
            <w:vMerge w:val="continue"/>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c>
          <w:tcPr>
            <w:tcW w:w="1169" w:type="dxa"/>
            <w:vMerge w:val="continue"/>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c>
          <w:tcPr>
            <w:tcW w:w="1725"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jc w:val="center"/>
        </w:trPr>
        <w:tc>
          <w:tcPr>
            <w:tcW w:w="1050"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w:t>
            </w:r>
            <w:r>
              <w:rPr>
                <w:rFonts w:hint="eastAsia" w:cs="仿宋"/>
                <w:kern w:val="2"/>
                <w:sz w:val="24"/>
                <w:szCs w:val="24"/>
                <w:lang w:val="en-US" w:eastAsia="zh-CN" w:bidi="ar-SA"/>
              </w:rPr>
              <w:t>三</w:t>
            </w:r>
          </w:p>
        </w:tc>
        <w:tc>
          <w:tcPr>
            <w:tcW w:w="3199"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产线调试</w:t>
            </w:r>
          </w:p>
        </w:tc>
        <w:tc>
          <w:tcPr>
            <w:tcW w:w="848" w:type="dxa"/>
            <w:shd w:val="clear" w:color="auto" w:fill="auto"/>
            <w:vAlign w:val="center"/>
          </w:tcPr>
          <w:p>
            <w:pPr>
              <w:pStyle w:val="17"/>
              <w:spacing w:before="172" w:line="228" w:lineRule="auto"/>
              <w:ind w:left="10"/>
              <w:jc w:val="center"/>
              <w:rPr>
                <w:rFonts w:hint="default" w:ascii="仿宋" w:hAnsi="仿宋" w:eastAsia="仿宋" w:cs="仿宋"/>
                <w:kern w:val="2"/>
                <w:sz w:val="24"/>
                <w:szCs w:val="24"/>
                <w:lang w:val="en-US" w:eastAsia="zh-CN" w:bidi="ar-SA"/>
              </w:rPr>
            </w:pPr>
            <w:r>
              <w:rPr>
                <w:rFonts w:hint="eastAsia" w:cs="仿宋"/>
                <w:kern w:val="2"/>
                <w:sz w:val="24"/>
                <w:szCs w:val="24"/>
                <w:lang w:val="en-US" w:eastAsia="zh-CN" w:bidi="ar-SA"/>
              </w:rPr>
              <w:t>30</w:t>
            </w:r>
          </w:p>
        </w:tc>
        <w:tc>
          <w:tcPr>
            <w:tcW w:w="947" w:type="dxa"/>
            <w:vMerge w:val="restart"/>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模块二</w:t>
            </w:r>
          </w:p>
        </w:tc>
        <w:tc>
          <w:tcPr>
            <w:tcW w:w="1169" w:type="dxa"/>
            <w:vMerge w:val="restart"/>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平台2</w:t>
            </w:r>
          </w:p>
        </w:tc>
        <w:tc>
          <w:tcPr>
            <w:tcW w:w="1725"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jc w:val="center"/>
        </w:trPr>
        <w:tc>
          <w:tcPr>
            <w:tcW w:w="1050"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w:t>
            </w:r>
            <w:r>
              <w:rPr>
                <w:rFonts w:hint="eastAsia" w:cs="仿宋"/>
                <w:kern w:val="2"/>
                <w:sz w:val="24"/>
                <w:szCs w:val="24"/>
                <w:lang w:val="en-US" w:eastAsia="zh-CN" w:bidi="ar-SA"/>
              </w:rPr>
              <w:t>四</w:t>
            </w:r>
          </w:p>
        </w:tc>
        <w:tc>
          <w:tcPr>
            <w:tcW w:w="3199" w:type="dxa"/>
            <w:vAlign w:val="center"/>
          </w:tcPr>
          <w:p>
            <w:pPr>
              <w:pStyle w:val="17"/>
              <w:spacing w:before="172" w:line="228" w:lineRule="auto"/>
              <w:ind w:left="10"/>
              <w:jc w:val="center"/>
              <w:rPr>
                <w:rFonts w:hint="default" w:ascii="仿宋" w:hAnsi="仿宋" w:eastAsia="仿宋" w:cs="仿宋"/>
                <w:kern w:val="2"/>
                <w:sz w:val="24"/>
                <w:szCs w:val="24"/>
                <w:lang w:val="en-US" w:eastAsia="zh-CN" w:bidi="ar-SA"/>
              </w:rPr>
            </w:pPr>
            <w:r>
              <w:rPr>
                <w:rFonts w:hint="eastAsia" w:cs="仿宋"/>
                <w:kern w:val="2"/>
                <w:sz w:val="24"/>
                <w:szCs w:val="24"/>
                <w:lang w:val="en-US" w:eastAsia="zh-CN" w:bidi="ar-SA"/>
              </w:rPr>
              <w:t>数字孪生系统MES应用</w:t>
            </w:r>
          </w:p>
        </w:tc>
        <w:tc>
          <w:tcPr>
            <w:tcW w:w="848" w:type="dxa"/>
            <w:shd w:val="clear" w:color="auto" w:fill="auto"/>
            <w:vAlign w:val="center"/>
          </w:tcPr>
          <w:p>
            <w:pPr>
              <w:pStyle w:val="17"/>
              <w:spacing w:before="172" w:line="228" w:lineRule="auto"/>
              <w:ind w:left="10"/>
              <w:jc w:val="center"/>
              <w:rPr>
                <w:rFonts w:hint="default" w:ascii="仿宋" w:hAnsi="仿宋" w:eastAsia="仿宋" w:cs="仿宋"/>
                <w:kern w:val="2"/>
                <w:sz w:val="24"/>
                <w:szCs w:val="24"/>
                <w:lang w:val="en-US" w:eastAsia="zh-CN" w:bidi="ar-SA"/>
              </w:rPr>
            </w:pPr>
            <w:r>
              <w:rPr>
                <w:rFonts w:hint="eastAsia" w:cs="仿宋"/>
                <w:kern w:val="2"/>
                <w:sz w:val="24"/>
                <w:szCs w:val="24"/>
                <w:lang w:val="en-US" w:eastAsia="zh-CN" w:bidi="ar-SA"/>
              </w:rPr>
              <w:t>15</w:t>
            </w:r>
          </w:p>
        </w:tc>
        <w:tc>
          <w:tcPr>
            <w:tcW w:w="947" w:type="dxa"/>
            <w:vMerge w:val="continue"/>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c>
          <w:tcPr>
            <w:tcW w:w="1169" w:type="dxa"/>
            <w:vMerge w:val="continue"/>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c>
          <w:tcPr>
            <w:tcW w:w="1725"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641" w:hRule="atLeast"/>
          <w:jc w:val="center"/>
        </w:trPr>
        <w:tc>
          <w:tcPr>
            <w:tcW w:w="1050"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任务七</w:t>
            </w:r>
          </w:p>
        </w:tc>
        <w:tc>
          <w:tcPr>
            <w:tcW w:w="3199"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职业素养与安全操作</w:t>
            </w:r>
          </w:p>
        </w:tc>
        <w:tc>
          <w:tcPr>
            <w:tcW w:w="848"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w:t>
            </w:r>
          </w:p>
        </w:tc>
        <w:tc>
          <w:tcPr>
            <w:tcW w:w="947"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p>
        </w:tc>
        <w:tc>
          <w:tcPr>
            <w:tcW w:w="1169" w:type="dxa"/>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平台1、2</w:t>
            </w:r>
          </w:p>
        </w:tc>
        <w:tc>
          <w:tcPr>
            <w:tcW w:w="1725" w:type="dxa"/>
            <w:shd w:val="clear" w:color="auto" w:fill="auto"/>
            <w:vAlign w:val="center"/>
          </w:tcPr>
          <w:p>
            <w:pPr>
              <w:pStyle w:val="17"/>
              <w:spacing w:before="172" w:line="228" w:lineRule="auto"/>
              <w:ind w:left="1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全过程考核</w:t>
            </w:r>
          </w:p>
        </w:tc>
      </w:tr>
    </w:tbl>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3.竞赛过程配有一台编程计算机，参考资料（使用手册、使用说明书、IO 变量表）放置在“E:\参考资料”文件夹下。</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4.选手比赛过程中使用电脑生成的文件及时备份至 “E:\SZLS+赛位号”中，文件夹需要自己新建，例：赛位号：1号，文件夹名称为：SZLS01。</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5.选手提交的试卷不得出现单位、姓名等与身份相关信息，否则成绩无效。</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6.每一个任务的初始状态和具体测试要求根据评判要求在开赛时、任务评分前或任务评分时给定。</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7.由于参赛选手人为原因导致比赛设备损坏，以致无法正常继续比赛，将取消参赛队比赛资格。</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8.模型制作或程序编写请实时存盘，建议10-15分钟存盘一次，客观原因断电情况下，酌情补时不超过15分钟。</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theme="minorEastAsia"/>
          <w:sz w:val="28"/>
          <w:szCs w:val="28"/>
          <w:lang w:val="en-US" w:eastAsia="zh-CN"/>
        </w:rPr>
      </w:pPr>
      <w:r>
        <w:rPr>
          <w:rFonts w:hint="eastAsia" w:ascii="仿宋" w:hAnsi="仿宋" w:eastAsia="仿宋" w:cstheme="minorEastAsia"/>
          <w:sz w:val="28"/>
          <w:szCs w:val="28"/>
          <w:lang w:val="en-US" w:eastAsia="zh-CN"/>
        </w:rPr>
        <w:t>9.在完成任务过程中，请及时保存程序及数据。</w:t>
      </w:r>
    </w:p>
    <w:p>
      <w:pPr>
        <w:autoSpaceDE/>
        <w:autoSpaceDN/>
        <w:spacing w:line="360" w:lineRule="auto"/>
        <w:jc w:val="center"/>
        <w:rPr>
          <w:rFonts w:hint="eastAsia" w:ascii="仿宋" w:hAnsi="仿宋" w:eastAsia="仿宋" w:cs="仿宋"/>
          <w:b/>
          <w:bCs/>
          <w:kern w:val="2"/>
          <w:sz w:val="32"/>
          <w:szCs w:val="32"/>
          <w:lang w:val="en-US" w:eastAsia="zh-CN"/>
          <w14:ligatures w14:val="standardContextual"/>
        </w:rPr>
      </w:pPr>
      <w:r>
        <w:rPr>
          <w:rFonts w:hint="eastAsia" w:ascii="仿宋" w:hAnsi="仿宋" w:eastAsia="仿宋" w:cs="仿宋"/>
          <w:b/>
          <w:bCs/>
          <w:kern w:val="2"/>
          <w:sz w:val="32"/>
          <w:szCs w:val="32"/>
          <w:lang w:val="en-US" w:eastAsia="zh-CN"/>
          <w14:ligatures w14:val="standardContextual"/>
        </w:rPr>
        <w:t>模块一  数字化仿真和PLC程序编写</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14:ligatures w14:val="standardContextual"/>
        </w:rPr>
        <w:t>任务</w:t>
      </w:r>
      <w:r>
        <w:rPr>
          <w:rFonts w:hint="eastAsia" w:ascii="仿宋" w:hAnsi="仿宋" w:eastAsia="仿宋" w:cs="仿宋"/>
          <w:b/>
          <w:bCs/>
          <w:kern w:val="2"/>
          <w:sz w:val="28"/>
          <w:szCs w:val="28"/>
          <w:lang w:val="en-US" w:eastAsia="zh-CN"/>
          <w14:ligatures w14:val="standardContextual"/>
        </w:rPr>
        <w:t>一: 仿真模型安装与功能测试</w:t>
      </w:r>
    </w:p>
    <w:p>
      <w:pPr>
        <w:autoSpaceDE/>
        <w:autoSpaceDN/>
        <w:spacing w:line="360" w:lineRule="auto"/>
        <w:ind w:firstLine="560" w:firstLineChars="200"/>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14:ligatures w14:val="standardContextual"/>
        </w:rPr>
        <w:t>采用 NX 软件进行虚拟仿真设计，结合系统实际功能，对各个部件进行属性定义，包括刚体、碰撞体、运动副等机械属性和电气属性的设置，通过配置外部信号与信号映射连接到</w:t>
      </w:r>
      <w:r>
        <w:rPr>
          <w:rFonts w:hint="eastAsia" w:ascii="仿宋" w:hAnsi="仿宋" w:eastAsia="仿宋" w:cs="仿宋"/>
          <w:kern w:val="2"/>
          <w:sz w:val="28"/>
          <w:szCs w:val="28"/>
          <w:lang w:val="en-US" w:eastAsia="zh-CN"/>
          <w14:ligatures w14:val="standardContextual"/>
        </w:rPr>
        <w:t>虚拟</w:t>
      </w:r>
      <w:r>
        <w:rPr>
          <w:rFonts w:hint="eastAsia" w:ascii="仿宋" w:hAnsi="仿宋" w:eastAsia="仿宋" w:cs="仿宋"/>
          <w:kern w:val="2"/>
          <w:sz w:val="28"/>
          <w:szCs w:val="28"/>
          <w14:ligatures w14:val="standardContextual"/>
        </w:rPr>
        <w:t>PLC，编写</w:t>
      </w:r>
      <w:r>
        <w:rPr>
          <w:rFonts w:hint="eastAsia" w:ascii="仿宋" w:hAnsi="仿宋" w:eastAsia="仿宋" w:cs="仿宋"/>
          <w:kern w:val="2"/>
          <w:sz w:val="28"/>
          <w:szCs w:val="28"/>
          <w:lang w:val="en-US" w:eastAsia="zh-CN"/>
          <w14:ligatures w14:val="standardContextual"/>
        </w:rPr>
        <w:t>虚拟</w:t>
      </w:r>
      <w:r>
        <w:rPr>
          <w:rFonts w:hint="eastAsia" w:ascii="仿宋" w:hAnsi="仿宋" w:eastAsia="仿宋" w:cs="仿宋"/>
          <w:kern w:val="2"/>
          <w:sz w:val="28"/>
          <w:szCs w:val="28"/>
          <w14:ligatures w14:val="standardContextual"/>
        </w:rPr>
        <w:t>PLC程序并制作仿真 HMI 画面,通过操作仿真 HMI 控制数字孪生模型完成仿真流程测试。并将装配调试好的</w:t>
      </w:r>
      <w:r>
        <w:rPr>
          <w:rFonts w:hint="eastAsia" w:ascii="仿宋" w:hAnsi="仿宋" w:eastAsia="仿宋" w:cs="仿宋"/>
          <w:b/>
          <w:bCs/>
          <w:kern w:val="2"/>
          <w:sz w:val="28"/>
          <w:szCs w:val="28"/>
          <w14:ligatures w14:val="standardContextual"/>
        </w:rPr>
        <w:t>“仿真模型”</w:t>
      </w:r>
      <w:r>
        <w:rPr>
          <w:rFonts w:hint="eastAsia" w:ascii="仿宋" w:hAnsi="仿宋" w:eastAsia="仿宋" w:cs="仿宋"/>
          <w:kern w:val="2"/>
          <w:sz w:val="28"/>
          <w:szCs w:val="28"/>
          <w14:ligatures w14:val="standardContextual"/>
        </w:rPr>
        <w:t>、</w:t>
      </w:r>
      <w:r>
        <w:rPr>
          <w:rFonts w:hint="eastAsia" w:ascii="仿宋" w:hAnsi="仿宋" w:eastAsia="仿宋" w:cs="仿宋"/>
          <w:b/>
          <w:bCs/>
          <w:kern w:val="2"/>
          <w:sz w:val="28"/>
          <w:szCs w:val="28"/>
          <w14:ligatures w14:val="standardContextual"/>
        </w:rPr>
        <w:t>“虚拟 PLC 调试程序”</w:t>
      </w:r>
      <w:r>
        <w:rPr>
          <w:rFonts w:hint="eastAsia" w:ascii="仿宋" w:hAnsi="仿宋" w:eastAsia="仿宋" w:cs="仿宋"/>
          <w:kern w:val="2"/>
          <w:sz w:val="28"/>
          <w:szCs w:val="28"/>
          <w14:ligatures w14:val="standardContextual"/>
        </w:rPr>
        <w:t>和</w:t>
      </w:r>
      <w:r>
        <w:rPr>
          <w:rFonts w:hint="eastAsia" w:ascii="仿宋" w:hAnsi="仿宋" w:eastAsia="仿宋" w:cs="仿宋"/>
          <w:b/>
          <w:bCs/>
          <w:kern w:val="2"/>
          <w:sz w:val="28"/>
          <w:szCs w:val="28"/>
          <w14:ligatures w14:val="standardContextual"/>
        </w:rPr>
        <w:t>“虚拟 HMI 调试程序</w:t>
      </w:r>
      <w:r>
        <w:rPr>
          <w:rFonts w:hint="eastAsia" w:ascii="仿宋" w:hAnsi="仿宋" w:eastAsia="仿宋" w:cs="仿宋"/>
          <w:kern w:val="2"/>
          <w:sz w:val="28"/>
          <w:szCs w:val="28"/>
          <w14:ligatures w14:val="standardContextual"/>
        </w:rPr>
        <w:t xml:space="preserve">”保存，文件存放在“E:\ </w:t>
      </w:r>
      <w:r>
        <w:rPr>
          <w:rFonts w:hint="eastAsia" w:ascii="仿宋" w:hAnsi="仿宋" w:eastAsia="仿宋" w:cstheme="minorEastAsia"/>
          <w:sz w:val="28"/>
          <w:szCs w:val="28"/>
          <w:lang w:val="en-US" w:eastAsia="zh-CN"/>
        </w:rPr>
        <w:t>SZLS+赛位号</w:t>
      </w:r>
      <w:r>
        <w:rPr>
          <w:rFonts w:hint="eastAsia" w:ascii="仿宋" w:hAnsi="仿宋" w:eastAsia="仿宋" w:cs="仿宋"/>
          <w:kern w:val="2"/>
          <w:sz w:val="28"/>
          <w:szCs w:val="28"/>
          <w14:ligatures w14:val="standardContextual"/>
        </w:rPr>
        <w:t>\”文件夹内</w:t>
      </w:r>
      <w:r>
        <w:rPr>
          <w:rFonts w:hint="eastAsia" w:ascii="仿宋" w:hAnsi="仿宋" w:eastAsia="仿宋" w:cs="仿宋"/>
          <w:kern w:val="2"/>
          <w:sz w:val="28"/>
          <w:szCs w:val="28"/>
          <w:lang w:val="en-US" w:eastAsia="zh-CN"/>
          <w14:ligatures w14:val="standardContextual"/>
        </w:rPr>
        <w:t>。</w:t>
      </w:r>
    </w:p>
    <w:p>
      <w:pPr>
        <w:autoSpaceDE/>
        <w:autoSpaceDN/>
        <w:spacing w:line="360" w:lineRule="auto"/>
        <w:ind w:firstLine="560" w:firstLineChars="200"/>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具体任务要求如下：</w:t>
      </w:r>
    </w:p>
    <w:p>
      <w:pPr>
        <w:autoSpaceDE/>
        <w:autoSpaceDN/>
        <w:spacing w:line="360" w:lineRule="auto"/>
        <w:ind w:firstLine="560" w:firstLineChars="200"/>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※提示：评分过程中，参赛选手通过虚拟 HMI 发出指令，完成以下“3.机构虚拟手动</w:t>
      </w:r>
      <w:r>
        <w:rPr>
          <w:rFonts w:hint="eastAsia" w:ascii="仿宋" w:hAnsi="仿宋" w:eastAsia="仿宋" w:cs="仿宋"/>
          <w:kern w:val="2"/>
          <w:sz w:val="28"/>
          <w:szCs w:val="28"/>
          <w:lang w:val="en-US" w:eastAsia="zh-CN"/>
          <w14:ligatures w14:val="standardContextual"/>
        </w:rPr>
        <w:t>功能测试</w:t>
      </w:r>
      <w:r>
        <w:rPr>
          <w:rFonts w:hint="eastAsia" w:ascii="仿宋" w:hAnsi="仿宋" w:eastAsia="仿宋" w:cs="仿宋"/>
          <w:kern w:val="2"/>
          <w:sz w:val="28"/>
          <w:szCs w:val="28"/>
          <w14:ligatures w14:val="standardContextual"/>
        </w:rPr>
        <w:t>”、“4.单元仿真自动运行”的仿真动作，允许选手点击运行，禁止选手做任何修改。</w:t>
      </w:r>
    </w:p>
    <w:p>
      <w:pPr>
        <w:autoSpaceDE/>
        <w:autoSpaceDN/>
        <w:spacing w:line="360" w:lineRule="auto"/>
        <w:ind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1.单元模型装配</w:t>
      </w:r>
    </w:p>
    <w:p>
      <w:pPr>
        <w:pStyle w:val="20"/>
        <w:numPr>
          <w:ilvl w:val="0"/>
          <w:numId w:val="0"/>
        </w:numPr>
        <w:autoSpaceDE/>
        <w:autoSpaceDN/>
        <w:spacing w:line="360" w:lineRule="auto"/>
        <w:ind w:firstLine="560" w:firstLineChars="200"/>
        <w:rPr>
          <w:rFonts w:hint="eastAsia" w:ascii="仿宋" w:hAnsi="仿宋" w:eastAsia="仿宋" w:cs="仿宋"/>
          <w:kern w:val="2"/>
          <w:sz w:val="28"/>
          <w:szCs w:val="28"/>
          <w:lang w:val="en-US" w:eastAsia="zh-CN" w:bidi="ar-SA"/>
          <w14:ligatures w14:val="standardContextual"/>
        </w:rPr>
      </w:pPr>
      <w:r>
        <w:rPr>
          <w:rFonts w:hint="eastAsia" w:ascii="仿宋" w:hAnsi="仿宋" w:eastAsia="仿宋" w:cs="仿宋"/>
          <w:kern w:val="2"/>
          <w:sz w:val="28"/>
          <w:szCs w:val="28"/>
          <w:lang w:val="en-US" w:eastAsia="zh-CN" w:bidi="ar-SA"/>
          <w14:ligatures w14:val="standardContextual"/>
        </w:rPr>
        <w:t>孪生系统中模型已被拆散，选手应将模型中拆散的模型进行复原，与实际设备一致。</w:t>
      </w:r>
    </w:p>
    <w:p>
      <w:pPr>
        <w:autoSpaceDE/>
        <w:autoSpaceDN/>
        <w:spacing w:line="360" w:lineRule="auto"/>
        <w:ind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2.部件虚拟点动测试</w:t>
      </w:r>
    </w:p>
    <w:p>
      <w:pPr>
        <w:keepNext w:val="0"/>
        <w:keepLines w:val="0"/>
        <w:widowControl/>
        <w:suppressLineNumbers w:val="0"/>
        <w:ind w:firstLine="560" w:firstLineChars="200"/>
        <w:jc w:val="left"/>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对系统的各单元模型进行仿真测试，在相关软件内使用“运行时察看器”，采取点动方式实现</w:t>
      </w:r>
      <w:r>
        <w:rPr>
          <w:rFonts w:hint="eastAsia" w:ascii="仿宋" w:hAnsi="仿宋" w:eastAsia="仿宋" w:cs="仿宋"/>
          <w:kern w:val="2"/>
          <w:sz w:val="28"/>
          <w:szCs w:val="28"/>
          <w:lang w:val="en-US" w:eastAsia="zh-CN"/>
          <w14:ligatures w14:val="standardContextual"/>
        </w:rPr>
        <w:t>供料A、</w:t>
      </w:r>
      <w:r>
        <w:rPr>
          <w:rFonts w:hint="eastAsia" w:ascii="仿宋" w:hAnsi="仿宋" w:eastAsia="仿宋" w:cs="仿宋"/>
          <w:kern w:val="2"/>
          <w:sz w:val="28"/>
          <w:szCs w:val="28"/>
          <w14:ligatures w14:val="standardContextual"/>
        </w:rPr>
        <w:t>转盘</w:t>
      </w:r>
      <w:r>
        <w:rPr>
          <w:rFonts w:hint="eastAsia" w:ascii="仿宋" w:hAnsi="仿宋" w:eastAsia="仿宋" w:cs="仿宋"/>
          <w:kern w:val="2"/>
          <w:sz w:val="28"/>
          <w:szCs w:val="28"/>
          <w:lang w:val="en-US" w:eastAsia="zh-CN"/>
          <w14:ligatures w14:val="standardContextual"/>
        </w:rPr>
        <w:t>送料机构</w:t>
      </w: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滑台</w:t>
      </w:r>
      <w:r>
        <w:rPr>
          <w:rFonts w:hint="eastAsia" w:ascii="仿宋" w:hAnsi="仿宋" w:eastAsia="仿宋" w:cs="仿宋"/>
          <w:kern w:val="2"/>
          <w:sz w:val="28"/>
          <w:szCs w:val="28"/>
          <w14:ligatures w14:val="standardContextual"/>
        </w:rPr>
        <w:t>搬运机构的虚拟手动测试。</w:t>
      </w:r>
    </w:p>
    <w:p>
      <w:pPr>
        <w:autoSpaceDE/>
        <w:autoSpaceDN/>
        <w:spacing w:line="360" w:lineRule="auto"/>
        <w:ind w:firstLine="562" w:firstLineChars="200"/>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14:ligatures w14:val="standardContextual"/>
        </w:rPr>
        <w:t>3.机构</w:t>
      </w:r>
      <w:r>
        <w:rPr>
          <w:rFonts w:hint="eastAsia" w:ascii="仿宋" w:hAnsi="仿宋" w:eastAsia="仿宋" w:cs="仿宋"/>
          <w:b/>
          <w:bCs/>
          <w:kern w:val="2"/>
          <w:sz w:val="28"/>
          <w:szCs w:val="28"/>
          <w:lang w:val="en-US" w:eastAsia="zh-CN"/>
          <w14:ligatures w14:val="standardContextual"/>
        </w:rPr>
        <w:t>仿真</w:t>
      </w:r>
      <w:r>
        <w:rPr>
          <w:rFonts w:hint="eastAsia" w:ascii="仿宋" w:hAnsi="仿宋" w:eastAsia="仿宋" w:cs="仿宋"/>
          <w:b/>
          <w:bCs/>
          <w:kern w:val="2"/>
          <w:sz w:val="28"/>
          <w:szCs w:val="28"/>
          <w14:ligatures w14:val="standardContextual"/>
        </w:rPr>
        <w:t>虚拟手动</w:t>
      </w:r>
      <w:r>
        <w:rPr>
          <w:rFonts w:hint="eastAsia" w:ascii="仿宋" w:hAnsi="仿宋" w:eastAsia="仿宋" w:cs="仿宋"/>
          <w:b/>
          <w:bCs/>
          <w:kern w:val="2"/>
          <w:sz w:val="28"/>
          <w:szCs w:val="28"/>
          <w:lang w:val="en-US" w:eastAsia="zh-CN"/>
          <w14:ligatures w14:val="standardContextual"/>
        </w:rPr>
        <w:t>功能测试</w:t>
      </w:r>
    </w:p>
    <w:p>
      <w:pPr>
        <w:pStyle w:val="3"/>
        <w:spacing w:line="360" w:lineRule="auto"/>
        <w:ind w:left="0"/>
        <w:jc w:val="center"/>
        <w:rPr>
          <w:rFonts w:hint="eastAsia" w:ascii="仿宋" w:hAnsi="仿宋" w:eastAsia="仿宋" w:cs="仿宋"/>
          <w:b/>
          <w:sz w:val="28"/>
          <w:szCs w:val="28"/>
          <w:lang w:val="en-US" w:eastAsia="zh-CN"/>
        </w:rPr>
      </w:pPr>
      <w:r>
        <w:rPr>
          <w:rFonts w:hint="eastAsia" w:ascii="仿宋" w:hAnsi="仿宋" w:eastAsia="仿宋" w:cs="仿宋"/>
          <w:b/>
          <w:sz w:val="28"/>
          <w:szCs w:val="28"/>
        </w:rPr>
        <w:drawing>
          <wp:inline distT="0" distB="0" distL="0" distR="0">
            <wp:extent cx="3837940" cy="2704465"/>
            <wp:effectExtent l="0" t="0" r="10160" b="635"/>
            <wp:docPr id="51" name="image13.jpeg"/>
            <wp:cNvGraphicFramePr/>
            <a:graphic xmlns:a="http://schemas.openxmlformats.org/drawingml/2006/main">
              <a:graphicData uri="http://schemas.openxmlformats.org/drawingml/2006/picture">
                <pic:pic xmlns:pic="http://schemas.openxmlformats.org/drawingml/2006/picture">
                  <pic:nvPicPr>
                    <pic:cNvPr id="51" name="image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7940" cy="2704465"/>
                    </a:xfrm>
                    <a:prstGeom prst="rect">
                      <a:avLst/>
                    </a:prstGeom>
                  </pic:spPr>
                </pic:pic>
              </a:graphicData>
            </a:graphic>
          </wp:inline>
        </w:drawing>
      </w:r>
      <w:r>
        <w:rPr>
          <w:rFonts w:hint="eastAsia" w:ascii="仿宋" w:hAnsi="仿宋" w:eastAsia="仿宋" w:cs="仿宋"/>
          <w:b/>
          <w:sz w:val="28"/>
          <w:szCs w:val="28"/>
          <w:lang w:val="en-US" w:eastAsia="zh-CN"/>
        </w:rPr>
        <w:tab/>
      </w:r>
    </w:p>
    <w:p>
      <w:pPr>
        <w:spacing w:line="360" w:lineRule="auto"/>
        <w:jc w:val="center"/>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图 </w:t>
      </w: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 xml:space="preserve"> 虚拟手动调试界面示意图（</w:t>
      </w:r>
      <w:r>
        <w:rPr>
          <w:rFonts w:hint="eastAsia" w:ascii="仿宋" w:hAnsi="仿宋" w:eastAsia="仿宋" w:cs="仿宋"/>
          <w:kern w:val="2"/>
          <w:sz w:val="28"/>
          <w:szCs w:val="28"/>
          <w:lang w:val="en-US" w:eastAsia="zh-CN"/>
          <w14:ligatures w14:val="standardContextual"/>
        </w:rPr>
        <w:t>仅供</w:t>
      </w:r>
      <w:r>
        <w:rPr>
          <w:rFonts w:hint="eastAsia" w:ascii="仿宋" w:hAnsi="仿宋" w:eastAsia="仿宋" w:cs="仿宋"/>
          <w:kern w:val="2"/>
          <w:sz w:val="28"/>
          <w:szCs w:val="28"/>
          <w14:ligatures w14:val="standardContextual"/>
        </w:rPr>
        <w:t>参考）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通过操作虚拟 HMI 实现</w:t>
      </w:r>
      <w:r>
        <w:rPr>
          <w:rFonts w:hint="eastAsia" w:ascii="仿宋" w:hAnsi="仿宋" w:eastAsia="仿宋" w:cs="仿宋"/>
          <w:b/>
          <w:bCs/>
          <w:kern w:val="2"/>
          <w:sz w:val="28"/>
          <w:szCs w:val="28"/>
          <w:lang w:val="en-US" w:eastAsia="zh-CN"/>
          <w14:ligatures w14:val="standardContextual"/>
        </w:rPr>
        <w:t>自动供料单元</w:t>
      </w:r>
      <w:r>
        <w:rPr>
          <w:rFonts w:hint="eastAsia" w:ascii="仿宋" w:hAnsi="仿宋" w:eastAsia="仿宋" w:cs="仿宋"/>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智能分拣单元</w:t>
      </w:r>
      <w:r>
        <w:rPr>
          <w:rFonts w:hint="eastAsia" w:ascii="仿宋" w:hAnsi="仿宋" w:eastAsia="仿宋" w:cs="仿宋"/>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智能仓储单元</w:t>
      </w:r>
      <w:r>
        <w:rPr>
          <w:rFonts w:hint="eastAsia" w:ascii="仿宋" w:hAnsi="仿宋" w:eastAsia="仿宋" w:cs="仿宋"/>
          <w:b w:val="0"/>
          <w:bCs w:val="0"/>
          <w:kern w:val="2"/>
          <w:sz w:val="28"/>
          <w:szCs w:val="28"/>
          <w:lang w:val="en-US" w:eastAsia="zh-CN"/>
          <w14:ligatures w14:val="standardContextual"/>
        </w:rPr>
        <w:t>中各模块</w:t>
      </w:r>
      <w:r>
        <w:rPr>
          <w:rFonts w:hint="eastAsia" w:ascii="仿宋" w:hAnsi="仿宋" w:eastAsia="仿宋" w:cs="仿宋"/>
          <w:b w:val="0"/>
          <w:bCs w:val="0"/>
          <w:kern w:val="2"/>
          <w:sz w:val="28"/>
          <w:szCs w:val="28"/>
          <w14:ligatures w14:val="standardContextual"/>
        </w:rPr>
        <w:t>机构</w:t>
      </w:r>
      <w:r>
        <w:rPr>
          <w:rFonts w:hint="eastAsia" w:ascii="仿宋" w:hAnsi="仿宋" w:eastAsia="仿宋" w:cs="仿宋"/>
          <w:kern w:val="2"/>
          <w:sz w:val="28"/>
          <w:szCs w:val="28"/>
          <w14:ligatures w14:val="standardContextual"/>
        </w:rPr>
        <w:t>的虚拟手动调试。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14:ligatures w14:val="standardContextual"/>
        </w:rPr>
      </w:pPr>
      <w:r>
        <w:rPr>
          <w:rFonts w:hint="eastAsia" w:ascii="仿宋" w:hAnsi="仿宋" w:eastAsia="仿宋" w:cs="仿宋"/>
          <w:b/>
          <w:bCs/>
          <w:kern w:val="2"/>
          <w:sz w:val="28"/>
          <w:szCs w:val="28"/>
          <w:lang w:val="en-US" w:eastAsia="zh-CN"/>
          <w14:ligatures w14:val="standardContextual"/>
        </w:rPr>
        <w:t>（1）料盒供料模块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点击仿真HMI“供料A”按钮，模型中相应推杆伸出；再次点击此按钮推杆缩回，</w:t>
      </w:r>
      <w:r>
        <w:rPr>
          <w:rFonts w:hint="eastAsia" w:ascii="仿宋" w:hAnsi="仿宋" w:eastAsia="仿宋" w:cs="仿宋"/>
          <w:sz w:val="28"/>
          <w:szCs w:val="28"/>
          <w:highlight w:val="none"/>
          <w:lang w:val="en-US" w:eastAsia="zh-CN"/>
        </w:rPr>
        <w:t>在HMI上显示气缸的伸出和缩回状态</w:t>
      </w:r>
      <w:r>
        <w:rPr>
          <w:rFonts w:hint="eastAsia" w:ascii="仿宋" w:hAnsi="仿宋" w:eastAsia="仿宋" w:cs="仿宋"/>
          <w:kern w:val="2"/>
          <w:sz w:val="28"/>
          <w:szCs w:val="28"/>
          <w:lang w:val="en-US" w:eastAsia="zh-CN"/>
          <w14:ligatures w14:val="standardContextua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14:ligatures w14:val="standardContextual"/>
        </w:rPr>
      </w:pPr>
      <w:r>
        <w:rPr>
          <w:rFonts w:hint="eastAsia" w:ascii="仿宋" w:hAnsi="仿宋" w:eastAsia="仿宋" w:cs="仿宋"/>
          <w:b/>
          <w:bCs/>
          <w:kern w:val="2"/>
          <w:sz w:val="28"/>
          <w:szCs w:val="28"/>
          <w:lang w:val="en-US" w:eastAsia="zh-CN"/>
          <w14:ligatures w14:val="standardContextual"/>
        </w:rPr>
        <w:t>（2）8MM灌装模块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点击仿真HMI“8MM推料”按钮，模型中相应推杆伸出；再次点击此按钮推杆缩回，在HMI上显示气缸的伸出和缩回状态。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lang w:val="en-US" w:eastAsia="zh-CN"/>
          <w14:ligatures w14:val="standardContextual"/>
        </w:rPr>
        <w:t>（3）8MM挡停机构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点击仿真HMI“挡停气缸”按钮，模型中气缸通过推杆伸出实现上升；再次点击此按钮推杆缩回实现下降，在HMI上显示气缸的上升和下降状态。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14:ligatures w14:val="standardContextual"/>
        </w:rPr>
      </w:pPr>
      <w:r>
        <w:rPr>
          <w:rFonts w:hint="eastAsia" w:ascii="仿宋" w:hAnsi="仿宋" w:eastAsia="仿宋" w:cs="仿宋"/>
          <w:b/>
          <w:bCs/>
          <w:kern w:val="2"/>
          <w:sz w:val="28"/>
          <w:szCs w:val="28"/>
          <w:lang w:val="en-US" w:eastAsia="zh-CN"/>
          <w14:ligatures w14:val="standardContextual"/>
        </w:rPr>
        <w:t>（4）检测分拣模块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点击“称重”按钮，模型中称重气缸顶升；再次点击此按钮，称重气缸顶升落下，在HMI上显示气缸的伸出和缩回状态。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lang w:val="en-US" w:eastAsia="zh-CN"/>
          <w14:ligatures w14:val="standardContextual"/>
        </w:rPr>
        <w:t>（5）盒盖供料模块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点击仿真HMI“供料C”按钮，模型中相应推杆伸出；再次点击此按钮推杆缩回，在HMI上显示气缸的伸出和缩回状态。</w:t>
      </w:r>
    </w:p>
    <w:p>
      <w:pPr>
        <w:autoSpaceDE/>
        <w:autoSpaceDN/>
        <w:spacing w:line="360" w:lineRule="auto"/>
        <w:ind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4.单元仿真自动运行</w:t>
      </w:r>
    </w:p>
    <w:p>
      <w:pPr>
        <w:autoSpaceDE/>
        <w:autoSpaceDN/>
        <w:spacing w:line="360" w:lineRule="auto"/>
        <w:ind w:firstLine="560" w:firstLineChars="200"/>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对系统的单元模型分别进行单站虚拟调试，使其按照任务要求仿真自动运行。</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（1）供料 A 单元：点击虚拟 HMI “供料 A 单元运行”，完成供料 A 单元将瓶体由供料气缸推出到传输带上。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（2）转盘送料单元：点击虚拟 HMI “转盘送料单元运行”，完成转盘将瓶体旋转至供料B位置。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（3）</w:t>
      </w:r>
      <w:bookmarkStart w:id="65" w:name="_Hlk165984028"/>
      <w:r>
        <w:rPr>
          <w:rFonts w:hint="eastAsia" w:ascii="仿宋" w:hAnsi="仿宋" w:eastAsia="仿宋" w:cs="仿宋"/>
          <w:kern w:val="2"/>
          <w:sz w:val="28"/>
          <w:szCs w:val="28"/>
          <w:lang w:val="en-US" w:eastAsia="zh-CN"/>
          <w14:ligatures w14:val="standardContextual"/>
        </w:rPr>
        <w:t>高度检测单元：点击虚拟 HMI “高度检测单元运行”，料瓶在高度检测位置，在测针下降到位后在虚拟触摸屏中展示瓶体高度数值，完成对料瓶高度检测的动作。</w:t>
      </w:r>
    </w:p>
    <w:bookmarkEnd w:id="65"/>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 xml:space="preserve">（4）称重搬运单元：点击虚拟 </w:t>
      </w:r>
      <w:r>
        <w:rPr>
          <w:rFonts w:hint="default" w:ascii="仿宋" w:hAnsi="仿宋" w:eastAsia="仿宋" w:cs="仿宋"/>
          <w:kern w:val="2"/>
          <w:sz w:val="28"/>
          <w:szCs w:val="28"/>
          <w:lang w:val="en-US" w:eastAsia="zh-CN"/>
          <w14:ligatures w14:val="standardContextual"/>
        </w:rPr>
        <w:t>HMI “</w:t>
      </w:r>
      <w:r>
        <w:rPr>
          <w:rFonts w:hint="eastAsia" w:ascii="仿宋" w:hAnsi="仿宋" w:eastAsia="仿宋" w:cs="仿宋"/>
          <w:kern w:val="2"/>
          <w:sz w:val="28"/>
          <w:szCs w:val="28"/>
          <w:lang w:val="en-US" w:eastAsia="zh-CN"/>
          <w14:ligatures w14:val="standardContextual"/>
        </w:rPr>
        <w:t>称重单元运行</w:t>
      </w:r>
      <w:r>
        <w:rPr>
          <w:rFonts w:hint="default" w:ascii="仿宋" w:hAnsi="仿宋" w:eastAsia="仿宋" w:cs="仿宋"/>
          <w:kern w:val="2"/>
          <w:sz w:val="28"/>
          <w:szCs w:val="28"/>
          <w:lang w:val="en-US" w:eastAsia="zh-CN"/>
          <w14:ligatures w14:val="standardContextual"/>
        </w:rPr>
        <w:t>”</w:t>
      </w:r>
      <w:r>
        <w:rPr>
          <w:rFonts w:hint="eastAsia" w:ascii="仿宋" w:hAnsi="仿宋" w:eastAsia="仿宋" w:cs="仿宋"/>
          <w:kern w:val="2"/>
          <w:sz w:val="28"/>
          <w:szCs w:val="28"/>
          <w:lang w:val="en-US" w:eastAsia="zh-CN"/>
          <w14:ligatures w14:val="standardContextual"/>
        </w:rPr>
        <w:t xml:space="preserve">，料瓶在取料位置，称重搬运机构伸出取料瓶，完成对料瓶称重检测的动作。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 xml:space="preserve">（5）仓储单元：点击虚拟 </w:t>
      </w:r>
      <w:r>
        <w:rPr>
          <w:rFonts w:hint="default" w:ascii="仿宋" w:hAnsi="仿宋" w:eastAsia="仿宋" w:cs="仿宋"/>
          <w:kern w:val="2"/>
          <w:sz w:val="28"/>
          <w:szCs w:val="28"/>
          <w:lang w:val="en-US" w:eastAsia="zh-CN"/>
          <w14:ligatures w14:val="standardContextual"/>
        </w:rPr>
        <w:t>HMI “</w:t>
      </w:r>
      <w:r>
        <w:rPr>
          <w:rFonts w:hint="eastAsia" w:ascii="仿宋" w:hAnsi="仿宋" w:eastAsia="仿宋" w:cs="仿宋"/>
          <w:kern w:val="2"/>
          <w:sz w:val="28"/>
          <w:szCs w:val="28"/>
          <w:lang w:val="en-US" w:eastAsia="zh-CN"/>
          <w14:ligatures w14:val="standardContextual"/>
        </w:rPr>
        <w:t>仓储单元运行</w:t>
      </w:r>
      <w:r>
        <w:rPr>
          <w:rFonts w:hint="default" w:ascii="仿宋" w:hAnsi="仿宋" w:eastAsia="仿宋" w:cs="仿宋"/>
          <w:kern w:val="2"/>
          <w:sz w:val="28"/>
          <w:szCs w:val="28"/>
          <w:lang w:val="en-US" w:eastAsia="zh-CN"/>
          <w14:ligatures w14:val="standardContextual"/>
        </w:rPr>
        <w:t>”</w:t>
      </w:r>
      <w:r>
        <w:rPr>
          <w:rFonts w:hint="eastAsia" w:ascii="仿宋" w:hAnsi="仿宋" w:eastAsia="仿宋" w:cs="仿宋"/>
          <w:kern w:val="2"/>
          <w:sz w:val="28"/>
          <w:szCs w:val="28"/>
          <w:lang w:val="en-US" w:eastAsia="zh-CN"/>
          <w14:ligatures w14:val="standardContextual"/>
        </w:rPr>
        <w:t xml:space="preserve">，三轴线性搬运装置将物料搬运至 </w:t>
      </w:r>
      <w:r>
        <w:rPr>
          <w:rFonts w:hint="default" w:ascii="仿宋" w:hAnsi="仿宋" w:eastAsia="仿宋" w:cs="仿宋"/>
          <w:kern w:val="2"/>
          <w:sz w:val="28"/>
          <w:szCs w:val="28"/>
          <w:lang w:val="en-US" w:eastAsia="zh-CN"/>
          <w14:ligatures w14:val="standardContextual"/>
        </w:rPr>
        <w:t xml:space="preserve">A </w:t>
      </w:r>
      <w:r>
        <w:rPr>
          <w:rFonts w:hint="eastAsia" w:ascii="仿宋" w:hAnsi="仿宋" w:eastAsia="仿宋" w:cs="仿宋"/>
          <w:kern w:val="2"/>
          <w:sz w:val="28"/>
          <w:szCs w:val="28"/>
          <w:lang w:val="en-US" w:eastAsia="zh-CN"/>
          <w14:ligatures w14:val="standardContextual"/>
        </w:rPr>
        <w:t>仓位，搬运流程完成。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lang w:val="en-US" w:eastAsia="zh-CN"/>
          <w14:ligatures w14:val="standardContextual"/>
        </w:rPr>
        <w:t>任务二：智能产线PLC程序编写</w:t>
      </w:r>
    </w:p>
    <w:p>
      <w:pPr>
        <w:pStyle w:val="6"/>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lang w:val="en-US" w:eastAsia="zh-CN"/>
          <w14:ligatures w14:val="standardContextual"/>
        </w:rPr>
        <w:t>任务描述：在仿真平台上，进行自动供料单元、智能分拣单元、智能仓储单元的PLC程序编写和HMI组态，完成主控PLC与智能产线之间的通信建立，实现智能产线系统联调。</w:t>
      </w:r>
    </w:p>
    <w:p>
      <w:pPr>
        <w:pStyle w:val="20"/>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变速箱部件</w:t>
      </w:r>
      <w:r>
        <w:rPr>
          <w:rFonts w:hint="eastAsia" w:ascii="仿宋" w:hAnsi="仿宋" w:eastAsia="仿宋" w:cs="仿宋"/>
          <w:kern w:val="2"/>
          <w:sz w:val="28"/>
          <w:szCs w:val="28"/>
          <w14:ligatures w14:val="standardContextual"/>
        </w:rPr>
        <w:t>装配生产线工艺流程参考系统工艺流程如图</w:t>
      </w:r>
      <w:r>
        <w:rPr>
          <w:rFonts w:hint="eastAsia" w:ascii="仿宋" w:hAnsi="仿宋" w:eastAsia="仿宋" w:cs="仿宋"/>
          <w:kern w:val="2"/>
          <w:sz w:val="28"/>
          <w:szCs w:val="28"/>
          <w:lang w:val="en-US" w:eastAsia="zh-CN"/>
          <w14:ligatures w14:val="standardContextual"/>
        </w:rPr>
        <w:t>3</w:t>
      </w:r>
      <w:r>
        <w:rPr>
          <w:rFonts w:hint="eastAsia" w:ascii="仿宋" w:hAnsi="仿宋" w:eastAsia="仿宋" w:cs="仿宋"/>
          <w:kern w:val="2"/>
          <w:sz w:val="28"/>
          <w:szCs w:val="28"/>
          <w14:ligatures w14:val="standardContextual"/>
        </w:rPr>
        <w:t>所示</w:t>
      </w:r>
    </w:p>
    <w:p>
      <w:pPr>
        <w:pStyle w:val="20"/>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通过</w:t>
      </w:r>
      <w:r>
        <w:rPr>
          <w:rFonts w:hint="eastAsia" w:ascii="仿宋" w:hAnsi="仿宋" w:eastAsia="仿宋" w:cs="仿宋"/>
          <w:kern w:val="2"/>
          <w:sz w:val="28"/>
          <w:szCs w:val="28"/>
          <w:lang w:val="en-US" w:eastAsia="zh-CN"/>
          <w14:ligatures w14:val="standardContextual"/>
        </w:rPr>
        <w:t>触摸屏（HMI）\</w:t>
      </w:r>
      <w:r>
        <w:rPr>
          <w:rFonts w:hint="eastAsia" w:ascii="仿宋" w:hAnsi="仿宋" w:eastAsia="仿宋" w:cs="仿宋"/>
          <w:kern w:val="2"/>
          <w:sz w:val="28"/>
          <w:szCs w:val="28"/>
          <w14:ligatures w14:val="standardContextual"/>
        </w:rPr>
        <w:t>生产管理系统（MES）软件，完成订单下达；供料A将瓶体推出；随后完成大小钢珠装配、</w:t>
      </w:r>
      <w:r>
        <w:rPr>
          <w:rFonts w:hint="eastAsia" w:ascii="仿宋" w:hAnsi="仿宋" w:eastAsia="仿宋" w:cs="仿宋"/>
          <w:kern w:val="2"/>
          <w:sz w:val="28"/>
          <w:szCs w:val="28"/>
          <w:lang w:val="en-US" w:eastAsia="zh-CN"/>
          <w14:ligatures w14:val="standardContextual"/>
        </w:rPr>
        <w:t>搬运机构搬运、</w:t>
      </w:r>
      <w:r>
        <w:rPr>
          <w:rFonts w:hint="eastAsia" w:ascii="仿宋" w:hAnsi="仿宋" w:eastAsia="仿宋" w:cs="仿宋"/>
          <w:kern w:val="2"/>
          <w:sz w:val="28"/>
          <w:szCs w:val="28"/>
          <w14:ligatures w14:val="standardContextual"/>
        </w:rPr>
        <w:t>称重检测、盒盖装配、RFID读写、搬</w:t>
      </w:r>
      <w:r>
        <w:rPr>
          <w:rFonts w:hint="eastAsia" w:ascii="仿宋" w:hAnsi="仿宋" w:eastAsia="仿宋" w:cs="仿宋"/>
          <w:kern w:val="2"/>
          <w:sz w:val="28"/>
          <w:szCs w:val="28"/>
          <w:lang w:val="en-US" w:eastAsia="zh-CN"/>
          <w14:ligatures w14:val="standardContextual"/>
        </w:rPr>
        <w:t>运</w:t>
      </w:r>
      <w:r>
        <w:rPr>
          <w:rFonts w:hint="eastAsia" w:ascii="仿宋" w:hAnsi="仿宋" w:eastAsia="仿宋" w:cs="仿宋"/>
          <w:kern w:val="2"/>
          <w:sz w:val="28"/>
          <w:szCs w:val="28"/>
          <w14:ligatures w14:val="standardContextual"/>
        </w:rPr>
        <w:t>入库和不合格品处理等流程；</w:t>
      </w:r>
    </w:p>
    <w:p>
      <w:pPr>
        <w:pStyle w:val="20"/>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 “合格”瓶体称重</w:t>
      </w:r>
      <w:r>
        <w:rPr>
          <w:rFonts w:hint="eastAsia" w:ascii="仿宋" w:hAnsi="仿宋" w:eastAsia="仿宋" w:cs="仿宋"/>
          <w:kern w:val="2"/>
          <w:sz w:val="28"/>
          <w:szCs w:val="28"/>
          <w:lang w:val="en-US" w:eastAsia="zh-CN"/>
          <w14:ligatures w14:val="standardContextual"/>
        </w:rPr>
        <w:t>后</w:t>
      </w:r>
      <w:r>
        <w:rPr>
          <w:rFonts w:hint="eastAsia" w:ascii="仿宋" w:hAnsi="仿宋" w:eastAsia="仿宋" w:cs="仿宋"/>
          <w:kern w:val="2"/>
          <w:sz w:val="28"/>
          <w:szCs w:val="28"/>
          <w14:ligatures w14:val="standardContextual"/>
        </w:rPr>
        <w:t>加盖，通过RFID写入信息（包括：订单号、大钢珠数量、小钢珠数量、仓位号、称重数据），由三轴机械臂送至仓位，仓位放置顺序为G、</w:t>
      </w:r>
      <w:r>
        <w:rPr>
          <w:rFonts w:hint="eastAsia" w:ascii="仿宋" w:hAnsi="仿宋" w:eastAsia="仿宋" w:cs="仿宋"/>
          <w:kern w:val="2"/>
          <w:sz w:val="28"/>
          <w:szCs w:val="28"/>
          <w:lang w:val="en-US" w:eastAsia="zh-CN"/>
          <w14:ligatures w14:val="standardContextual"/>
        </w:rPr>
        <w:t>B</w:t>
      </w: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F</w:t>
      </w: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H</w:t>
      </w:r>
      <w:r>
        <w:rPr>
          <w:rFonts w:hint="eastAsia" w:ascii="仿宋" w:hAnsi="仿宋" w:eastAsia="仿宋" w:cs="仿宋"/>
          <w:kern w:val="2"/>
          <w:sz w:val="28"/>
          <w:szCs w:val="28"/>
          <w14:ligatures w14:val="standardContextual"/>
        </w:rPr>
        <w:t>。</w:t>
      </w:r>
    </w:p>
    <w:p>
      <w:pPr>
        <w:pStyle w:val="3"/>
        <w:spacing w:line="360" w:lineRule="auto"/>
        <w:ind w:left="0"/>
        <w:jc w:val="center"/>
        <w:rPr>
          <w:rFonts w:hint="eastAsia" w:ascii="仿宋" w:hAnsi="仿宋" w:eastAsia="仿宋" w:cs="仿宋"/>
          <w:sz w:val="28"/>
          <w:szCs w:val="28"/>
        </w:rPr>
      </w:pPr>
      <w:r>
        <w:drawing>
          <wp:inline distT="0" distB="0" distL="114300" distR="114300">
            <wp:extent cx="5779135" cy="2241550"/>
            <wp:effectExtent l="0" t="0" r="1206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779135" cy="2241550"/>
                    </a:xfrm>
                    <a:prstGeom prst="rect">
                      <a:avLst/>
                    </a:prstGeom>
                    <a:noFill/>
                    <a:ln>
                      <a:noFill/>
                    </a:ln>
                  </pic:spPr>
                </pic:pic>
              </a:graphicData>
            </a:graphic>
          </wp:inline>
        </w:drawing>
      </w:r>
    </w:p>
    <w:p>
      <w:pPr>
        <w:spacing w:line="360" w:lineRule="auto"/>
        <w:jc w:val="center"/>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图 </w:t>
      </w:r>
      <w:r>
        <w:rPr>
          <w:rFonts w:hint="eastAsia" w:ascii="仿宋" w:hAnsi="仿宋" w:eastAsia="仿宋" w:cs="仿宋"/>
          <w:kern w:val="2"/>
          <w:sz w:val="28"/>
          <w:szCs w:val="28"/>
          <w:lang w:val="en-US" w:eastAsia="zh-CN"/>
          <w14:ligatures w14:val="standardContextual"/>
        </w:rPr>
        <w:t>3</w:t>
      </w:r>
      <w:r>
        <w:rPr>
          <w:rFonts w:hint="eastAsia" w:ascii="仿宋" w:hAnsi="仿宋" w:eastAsia="仿宋" w:cs="仿宋"/>
          <w:kern w:val="2"/>
          <w:sz w:val="28"/>
          <w:szCs w:val="28"/>
          <w14:ligatures w14:val="standardContextual"/>
        </w:rPr>
        <w:t xml:space="preserve"> 系统工艺流程示意图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订单所需原料包括瓶体4个（带RFID芯片，不带内衬）</w:t>
      </w:r>
      <w:r>
        <w:rPr>
          <w:rFonts w:hint="eastAsia" w:ascii="仿宋" w:hAnsi="仿宋" w:eastAsia="仿宋" w:cs="仿宋"/>
          <w:kern w:val="2"/>
          <w:sz w:val="28"/>
          <w:szCs w:val="28"/>
          <w:lang w:val="en-US"/>
          <w14:ligatures w14:val="standardContextual"/>
        </w:rPr>
        <w:t>,</w:t>
      </w:r>
      <w:r>
        <w:rPr>
          <w:rFonts w:hint="eastAsia" w:ascii="仿宋" w:hAnsi="仿宋" w:eastAsia="仿宋" w:cs="仿宋"/>
          <w:kern w:val="2"/>
          <w:sz w:val="28"/>
          <w:szCs w:val="28"/>
          <w14:ligatures w14:val="standardContextual"/>
        </w:rPr>
        <w:t>大、小钢珠各10颗，</w:t>
      </w:r>
      <w:r>
        <w:rPr>
          <w:rFonts w:hint="eastAsia" w:ascii="仿宋" w:hAnsi="仿宋" w:eastAsia="仿宋" w:cs="仿宋"/>
          <w:kern w:val="2"/>
          <w:sz w:val="28"/>
          <w:szCs w:val="28"/>
          <w:lang w:val="en-US" w:eastAsia="zh-CN"/>
          <w14:ligatures w14:val="standardContextual"/>
        </w:rPr>
        <w:t>瓶</w:t>
      </w:r>
      <w:r>
        <w:rPr>
          <w:rFonts w:hint="eastAsia" w:ascii="仿宋" w:hAnsi="仿宋" w:eastAsia="仿宋" w:cs="仿宋"/>
          <w:kern w:val="2"/>
          <w:sz w:val="28"/>
          <w:szCs w:val="28"/>
          <w14:ligatures w14:val="standardContextual"/>
        </w:rPr>
        <w:t>盖4个。</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数字孪生</w:t>
      </w:r>
      <w:r>
        <w:rPr>
          <w:rFonts w:hint="eastAsia" w:ascii="仿宋" w:hAnsi="仿宋" w:eastAsia="仿宋" w:cs="仿宋"/>
          <w:kern w:val="2"/>
          <w:sz w:val="28"/>
          <w:szCs w:val="28"/>
          <w14:ligatures w14:val="standardContextual"/>
        </w:rPr>
        <w:t>系统包括手动调试、自动调试和系统联调，各工序手、自动调试由转换按钮来切换控制。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在手动调试模式下，通过点击触摸屏（HMI）调试总界面的“手动调试”按钮完成手动调试（后续界面需自行设计）；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在自动调试模式下，通过点击触摸屏（HMI）调试总界面的“自动调试”按钮完成自动调试（后续界面需自行设计）；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在系统联调模式下，通过点击触摸屏（HMI）调试总界面的“系统联调”按钮完成系统联调（后续界面需自行设计）。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触摸屏（HMI）手动调试、自动调试及系统联调界面根据任务要求自行设计，触摸屏（HMI）调试总界面（参考）如图 </w:t>
      </w:r>
      <w:r>
        <w:rPr>
          <w:rFonts w:hint="eastAsia" w:ascii="仿宋" w:hAnsi="仿宋" w:eastAsia="仿宋" w:cs="仿宋"/>
          <w:kern w:val="2"/>
          <w:sz w:val="28"/>
          <w:szCs w:val="28"/>
          <w:lang w:val="en-US" w:eastAsia="zh-CN"/>
          <w14:ligatures w14:val="standardContextual"/>
        </w:rPr>
        <w:t>4</w:t>
      </w:r>
      <w:r>
        <w:rPr>
          <w:rFonts w:hint="eastAsia" w:ascii="仿宋" w:hAnsi="仿宋" w:eastAsia="仿宋" w:cs="仿宋"/>
          <w:kern w:val="2"/>
          <w:sz w:val="28"/>
          <w:szCs w:val="28"/>
          <w14:ligatures w14:val="standardContextual"/>
        </w:rPr>
        <w:t xml:space="preserve"> 所示。</w:t>
      </w:r>
    </w:p>
    <w:p>
      <w:pPr>
        <w:pStyle w:val="3"/>
        <w:spacing w:line="360" w:lineRule="auto"/>
        <w:ind w:left="0"/>
        <w:jc w:val="center"/>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3232150" cy="2111375"/>
            <wp:effectExtent l="0" t="0" r="6350" b="9525"/>
            <wp:docPr id="63" name="image15.png"/>
            <wp:cNvGraphicFramePr/>
            <a:graphic xmlns:a="http://schemas.openxmlformats.org/drawingml/2006/main">
              <a:graphicData uri="http://schemas.openxmlformats.org/drawingml/2006/picture">
                <pic:pic xmlns:pic="http://schemas.openxmlformats.org/drawingml/2006/picture">
                  <pic:nvPicPr>
                    <pic:cNvPr id="63" name="image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2150" cy="2111375"/>
                    </a:xfrm>
                    <a:prstGeom prst="rect">
                      <a:avLst/>
                    </a:prstGeom>
                  </pic:spPr>
                </pic:pic>
              </a:graphicData>
            </a:graphic>
          </wp:inline>
        </w:drawing>
      </w:r>
    </w:p>
    <w:p>
      <w:pPr>
        <w:spacing w:line="360" w:lineRule="auto"/>
        <w:jc w:val="center"/>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图 </w:t>
      </w:r>
      <w:r>
        <w:rPr>
          <w:rFonts w:hint="eastAsia" w:ascii="仿宋" w:hAnsi="仿宋" w:eastAsia="仿宋" w:cs="仿宋"/>
          <w:kern w:val="2"/>
          <w:sz w:val="28"/>
          <w:szCs w:val="28"/>
          <w:lang w:val="en-US" w:eastAsia="zh-CN"/>
          <w14:ligatures w14:val="standardContextual"/>
        </w:rPr>
        <w:t>4</w:t>
      </w:r>
      <w:r>
        <w:rPr>
          <w:rFonts w:hint="eastAsia" w:ascii="仿宋" w:hAnsi="仿宋" w:eastAsia="仿宋" w:cs="仿宋"/>
          <w:kern w:val="2"/>
          <w:sz w:val="28"/>
          <w:szCs w:val="28"/>
          <w14:ligatures w14:val="standardContextual"/>
        </w:rPr>
        <w:t xml:space="preserve"> 触摸屏（HMI）调试总界面（</w:t>
      </w:r>
      <w:r>
        <w:rPr>
          <w:rFonts w:hint="eastAsia" w:ascii="仿宋" w:hAnsi="仿宋" w:eastAsia="仿宋" w:cs="仿宋"/>
          <w:kern w:val="2"/>
          <w:sz w:val="28"/>
          <w:szCs w:val="28"/>
          <w:lang w:val="en-US" w:eastAsia="zh-CN"/>
          <w14:ligatures w14:val="standardContextual"/>
        </w:rPr>
        <w:t>仅供</w:t>
      </w:r>
      <w:r>
        <w:rPr>
          <w:rFonts w:hint="eastAsia" w:ascii="仿宋" w:hAnsi="仿宋" w:eastAsia="仿宋" w:cs="仿宋"/>
          <w:kern w:val="2"/>
          <w:sz w:val="28"/>
          <w:szCs w:val="28"/>
          <w14:ligatures w14:val="standardContextual"/>
        </w:rPr>
        <w:t>参考）</w:t>
      </w:r>
    </w:p>
    <w:p>
      <w:pPr>
        <w:autoSpaceDE/>
        <w:autoSpaceDN/>
        <w:spacing w:line="360" w:lineRule="auto"/>
        <w:ind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1.手动调试</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trike w:val="0"/>
          <w:dstrike w:val="0"/>
          <w:kern w:val="2"/>
          <w:sz w:val="28"/>
          <w:szCs w:val="28"/>
          <w14:ligatures w14:val="standardContextual"/>
        </w:rPr>
      </w:pPr>
      <w:r>
        <w:rPr>
          <w:rFonts w:hint="eastAsia" w:ascii="仿宋" w:hAnsi="仿宋" w:eastAsia="仿宋" w:cs="仿宋"/>
          <w:b/>
          <w:bCs/>
          <w:strike w:val="0"/>
          <w:dstrike w:val="0"/>
          <w:kern w:val="2"/>
          <w:sz w:val="28"/>
          <w:szCs w:val="28"/>
          <w14:ligatures w14:val="standardContextual"/>
        </w:rPr>
        <w:t>（1）</w:t>
      </w:r>
      <w:r>
        <w:rPr>
          <w:rFonts w:hint="eastAsia" w:ascii="仿宋" w:hAnsi="仿宋" w:eastAsia="仿宋" w:cs="仿宋"/>
          <w:b/>
          <w:bCs/>
          <w:strike w:val="0"/>
          <w:dstrike w:val="0"/>
          <w:kern w:val="2"/>
          <w:sz w:val="28"/>
          <w:szCs w:val="28"/>
          <w:lang w:val="en-US" w:eastAsia="zh-CN"/>
          <w14:ligatures w14:val="standardContextual"/>
        </w:rPr>
        <w:t>双供料模块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trike w:val="0"/>
          <w:dstrike w:val="0"/>
          <w:kern w:val="2"/>
          <w:sz w:val="28"/>
          <w:szCs w:val="28"/>
          <w14:ligatures w14:val="standardContextual"/>
        </w:rPr>
      </w:pPr>
      <w:r>
        <w:rPr>
          <w:rFonts w:hint="eastAsia" w:ascii="仿宋" w:hAnsi="仿宋" w:eastAsia="仿宋" w:cs="仿宋"/>
          <w:strike w:val="0"/>
          <w:dstrike w:val="0"/>
          <w:kern w:val="2"/>
          <w:sz w:val="28"/>
          <w:szCs w:val="28"/>
          <w:lang w:val="en-US" w:eastAsia="zh-CN"/>
          <w14:ligatures w14:val="standardContextual"/>
        </w:rPr>
        <w:t>1）点击</w:t>
      </w:r>
      <w:r>
        <w:rPr>
          <w:rFonts w:hint="eastAsia" w:ascii="仿宋" w:hAnsi="仿宋" w:eastAsia="仿宋" w:cs="仿宋"/>
          <w:strike w:val="0"/>
          <w:dstrike w:val="0"/>
          <w:kern w:val="2"/>
          <w:sz w:val="28"/>
          <w:szCs w:val="28"/>
          <w14:ligatures w14:val="standardContextual"/>
        </w:rPr>
        <w:t>触摸屏（HMI）“供料</w:t>
      </w:r>
      <w:r>
        <w:rPr>
          <w:rFonts w:hint="eastAsia" w:ascii="仿宋" w:hAnsi="仿宋" w:eastAsia="仿宋" w:cs="仿宋"/>
          <w:strike w:val="0"/>
          <w:dstrike w:val="0"/>
          <w:kern w:val="2"/>
          <w:sz w:val="28"/>
          <w:szCs w:val="28"/>
          <w:lang w:val="en-US" w:eastAsia="zh-CN"/>
          <w14:ligatures w14:val="standardContextual"/>
        </w:rPr>
        <w:t>左仓</w:t>
      </w:r>
      <w:r>
        <w:rPr>
          <w:rFonts w:hint="eastAsia" w:ascii="仿宋" w:hAnsi="仿宋" w:eastAsia="仿宋" w:cs="仿宋"/>
          <w:strike w:val="0"/>
          <w:dstrike w:val="0"/>
          <w:kern w:val="2"/>
          <w:sz w:val="28"/>
          <w:szCs w:val="28"/>
          <w14:ligatures w14:val="standardContextual"/>
        </w:rPr>
        <w:t>”按钮，供料</w:t>
      </w:r>
      <w:r>
        <w:rPr>
          <w:rFonts w:hint="eastAsia" w:ascii="仿宋" w:hAnsi="仿宋" w:eastAsia="仿宋" w:cs="仿宋"/>
          <w:strike w:val="0"/>
          <w:dstrike w:val="0"/>
          <w:kern w:val="2"/>
          <w:sz w:val="28"/>
          <w:szCs w:val="28"/>
          <w:lang w:val="en-US" w:eastAsia="zh-CN"/>
          <w14:ligatures w14:val="standardContextual"/>
        </w:rPr>
        <w:t>左仓</w:t>
      </w:r>
      <w:r>
        <w:rPr>
          <w:rFonts w:hint="eastAsia" w:ascii="仿宋" w:hAnsi="仿宋" w:eastAsia="仿宋" w:cs="仿宋"/>
          <w:strike w:val="0"/>
          <w:dstrike w:val="0"/>
          <w:kern w:val="2"/>
          <w:sz w:val="28"/>
          <w:szCs w:val="28"/>
          <w14:ligatures w14:val="standardContextual"/>
        </w:rPr>
        <w:t>推料气缸推出，触摸屏对应“</w:t>
      </w:r>
      <w:r>
        <w:rPr>
          <w:rFonts w:hint="eastAsia" w:ascii="仿宋" w:hAnsi="仿宋" w:eastAsia="仿宋" w:cs="仿宋"/>
          <w:strike w:val="0"/>
          <w:dstrike w:val="0"/>
          <w:kern w:val="2"/>
          <w:sz w:val="28"/>
          <w:szCs w:val="28"/>
          <w:lang w:val="en-US" w:eastAsia="zh-CN"/>
          <w14:ligatures w14:val="standardContextual"/>
        </w:rPr>
        <w:t>到位</w:t>
      </w:r>
      <w:r>
        <w:rPr>
          <w:rFonts w:hint="eastAsia" w:ascii="仿宋" w:hAnsi="仿宋" w:eastAsia="仿宋" w:cs="仿宋"/>
          <w:strike w:val="0"/>
          <w:dstrike w:val="0"/>
          <w:kern w:val="2"/>
          <w:sz w:val="28"/>
          <w:szCs w:val="28"/>
          <w14:ligatures w14:val="standardContextual"/>
        </w:rPr>
        <w:t>”信号指示灯点亮；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trike w:val="0"/>
          <w:dstrike w:val="0"/>
          <w:kern w:val="2"/>
          <w:sz w:val="28"/>
          <w:szCs w:val="28"/>
          <w14:ligatures w14:val="standardContextual"/>
        </w:rPr>
      </w:pPr>
      <w:r>
        <w:rPr>
          <w:rFonts w:hint="eastAsia" w:ascii="仿宋" w:hAnsi="仿宋" w:eastAsia="仿宋" w:cs="仿宋"/>
          <w:strike w:val="0"/>
          <w:dstrike w:val="0"/>
          <w:kern w:val="2"/>
          <w:sz w:val="28"/>
          <w:szCs w:val="28"/>
          <w:lang w:val="en-US" w:eastAsia="zh-CN"/>
          <w14:ligatures w14:val="standardContextual"/>
        </w:rPr>
        <w:t>2）</w:t>
      </w:r>
      <w:r>
        <w:rPr>
          <w:rFonts w:hint="eastAsia" w:ascii="仿宋" w:hAnsi="仿宋" w:eastAsia="仿宋" w:cs="仿宋"/>
          <w:strike w:val="0"/>
          <w:dstrike w:val="0"/>
          <w:kern w:val="2"/>
          <w:sz w:val="28"/>
          <w:szCs w:val="28"/>
          <w14:ligatures w14:val="standardContextual"/>
        </w:rPr>
        <w:t>再次</w:t>
      </w:r>
      <w:r>
        <w:rPr>
          <w:rFonts w:hint="eastAsia" w:ascii="仿宋" w:hAnsi="仿宋" w:eastAsia="仿宋" w:cs="仿宋"/>
          <w:strike w:val="0"/>
          <w:dstrike w:val="0"/>
          <w:kern w:val="2"/>
          <w:sz w:val="28"/>
          <w:szCs w:val="28"/>
          <w:lang w:val="en-US" w:eastAsia="zh-CN"/>
          <w14:ligatures w14:val="standardContextual"/>
        </w:rPr>
        <w:t>点击</w:t>
      </w:r>
      <w:r>
        <w:rPr>
          <w:rFonts w:hint="eastAsia" w:ascii="仿宋" w:hAnsi="仿宋" w:eastAsia="仿宋" w:cs="仿宋"/>
          <w:strike w:val="0"/>
          <w:dstrike w:val="0"/>
          <w:kern w:val="2"/>
          <w:sz w:val="28"/>
          <w:szCs w:val="28"/>
          <w14:ligatures w14:val="standardContextual"/>
        </w:rPr>
        <w:t>触摸屏（HMI）“供料</w:t>
      </w:r>
      <w:r>
        <w:rPr>
          <w:rFonts w:hint="eastAsia" w:ascii="仿宋" w:hAnsi="仿宋" w:eastAsia="仿宋" w:cs="仿宋"/>
          <w:strike w:val="0"/>
          <w:dstrike w:val="0"/>
          <w:kern w:val="2"/>
          <w:sz w:val="28"/>
          <w:szCs w:val="28"/>
          <w:lang w:val="en-US" w:eastAsia="zh-CN"/>
          <w14:ligatures w14:val="standardContextual"/>
        </w:rPr>
        <w:t>左仓</w:t>
      </w:r>
      <w:r>
        <w:rPr>
          <w:rFonts w:hint="eastAsia" w:ascii="仿宋" w:hAnsi="仿宋" w:eastAsia="仿宋" w:cs="仿宋"/>
          <w:strike w:val="0"/>
          <w:dstrike w:val="0"/>
          <w:kern w:val="2"/>
          <w:sz w:val="28"/>
          <w:szCs w:val="28"/>
          <w14:ligatures w14:val="standardContextual"/>
        </w:rPr>
        <w:t>”按钮，供料</w:t>
      </w:r>
      <w:r>
        <w:rPr>
          <w:rFonts w:hint="eastAsia" w:ascii="仿宋" w:hAnsi="仿宋" w:eastAsia="仿宋" w:cs="仿宋"/>
          <w:strike w:val="0"/>
          <w:dstrike w:val="0"/>
          <w:kern w:val="2"/>
          <w:sz w:val="28"/>
          <w:szCs w:val="28"/>
          <w:lang w:val="en-US" w:eastAsia="zh-CN"/>
          <w14:ligatures w14:val="standardContextual"/>
        </w:rPr>
        <w:t>左仓</w:t>
      </w:r>
      <w:r>
        <w:rPr>
          <w:rFonts w:hint="eastAsia" w:ascii="仿宋" w:hAnsi="仿宋" w:eastAsia="仿宋" w:cs="仿宋"/>
          <w:strike w:val="0"/>
          <w:dstrike w:val="0"/>
          <w:kern w:val="2"/>
          <w:sz w:val="28"/>
          <w:szCs w:val="28"/>
          <w14:ligatures w14:val="standardContextual"/>
        </w:rPr>
        <w:t>推料气缸缩回，触摸屏对应“原点”信号指示灯点亮。</w:t>
      </w:r>
    </w:p>
    <w:p>
      <w:pPr>
        <w:pStyle w:val="3"/>
        <w:spacing w:line="360" w:lineRule="auto"/>
        <w:ind w:left="0"/>
        <w:jc w:val="center"/>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3491865" cy="2342515"/>
                <wp:effectExtent l="3175" t="3175" r="10160" b="3810"/>
                <wp:docPr id="9" name="组合 9"/>
                <wp:cNvGraphicFramePr/>
                <a:graphic xmlns:a="http://schemas.openxmlformats.org/drawingml/2006/main">
                  <a:graphicData uri="http://schemas.microsoft.com/office/word/2010/wordprocessingGroup">
                    <wpg:wgp>
                      <wpg:cNvGrpSpPr/>
                      <wpg:grpSpPr>
                        <a:xfrm>
                          <a:off x="0" y="0"/>
                          <a:ext cx="3491865" cy="2342515"/>
                          <a:chOff x="0" y="0"/>
                          <a:chExt cx="4821" cy="2748"/>
                        </a:xfrm>
                      </wpg:grpSpPr>
                      <pic:pic xmlns:pic="http://schemas.openxmlformats.org/drawingml/2006/picture">
                        <pic:nvPicPr>
                          <pic:cNvPr id="18" name="docshape60"/>
                          <pic:cNvPicPr>
                            <a:picLocks noChangeAspect="1"/>
                          </pic:cNvPicPr>
                        </pic:nvPicPr>
                        <pic:blipFill>
                          <a:blip r:embed="rId21"/>
                          <a:stretch>
                            <a:fillRect/>
                          </a:stretch>
                        </pic:blipFill>
                        <pic:spPr>
                          <a:xfrm>
                            <a:off x="182" y="188"/>
                            <a:ext cx="4562" cy="2254"/>
                          </a:xfrm>
                          <a:prstGeom prst="rect">
                            <a:avLst/>
                          </a:prstGeom>
                          <a:noFill/>
                          <a:ln>
                            <a:noFill/>
                          </a:ln>
                        </pic:spPr>
                      </pic:pic>
                      <wps:wsp>
                        <wps:cNvPr id="19" name="矩形 2"/>
                        <wps:cNvSpPr/>
                        <wps:spPr>
                          <a:xfrm>
                            <a:off x="2" y="2"/>
                            <a:ext cx="4816" cy="2743"/>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84.45pt;width:274.95pt;" coordsize="4821,2748" o:gfxdata="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">
                <o:lock v:ext="edit" aspectratio="f"/>
                <v:shape id="docshape60" o:spid="_x0000_s1026" o:spt="75" type="#_x0000_t75" style="position:absolute;left:182;top:188;height:2254;width:4562;" filled="f" o:preferrelative="t" stroked="f" coordsize="21600,21600" o:gfxdata="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TmxvQAA&#10;ANsAAAAPAAAAAAAAAAEAIAAAACIAAABkcnMvZG93bnJldi54bWxQSwECFAAUAAAACACHTuJAMy8F&#10;njsAAAA5AAAAEAAAAAAAAAABACAAAAAMAQAAZHJzL3NoYXBleG1sLnhtbFBLBQYAAAAABgAGAFsB&#10;AAC2AwAAAAA=&#10;">
                  <v:fill on="f" focussize="0,0"/>
                  <v:stroke on="f"/>
                  <v:imagedata r:id="rId21" o:title=""/>
                  <o:lock v:ext="edit" aspectratio="t"/>
                </v:shape>
                <v:rect id="矩形 2" o:spid="_x0000_s1026" o:spt="1" style="position:absolute;left:2;top:2;height:2743;width:4816;" filled="f" stroked="t" coordsize="21600,21600" o:gfxdata="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PVri5AAAA2wAA&#10;AA8AAAAAAAAAAQAgAAAAIgAAAGRycy9kb3ducmV2LnhtbFBLAQIUABQAAAAIAIdO4kAzLwWeOwAA&#10;ADkAAAAQAAAAAAAAAAEAIAAAAAgBAABkcnMvc2hhcGV4bWwueG1sUEsFBgAAAAAGAAYAWwEAALID&#10;AAAAAA==&#10;">
                  <v:fill on="f" focussize="0,0"/>
                  <v:stroke weight="0.25pt" color="#000000" joinstyle="miter"/>
                  <v:imagedata o:title=""/>
                  <o:lock v:ext="edit" aspectratio="f"/>
                </v:rect>
                <w10:wrap type="none"/>
                <w10:anchorlock/>
              </v:group>
            </w:pict>
          </mc:Fallback>
        </mc:AlternateContent>
      </w:r>
    </w:p>
    <w:p>
      <w:pPr>
        <w:spacing w:line="360" w:lineRule="auto"/>
        <w:jc w:val="center"/>
        <w:rPr>
          <w:rFonts w:hint="eastAsia" w:ascii="仿宋" w:hAnsi="仿宋" w:eastAsia="仿宋" w:cs="仿宋"/>
          <w:bCs/>
          <w:sz w:val="28"/>
          <w:szCs w:val="28"/>
        </w:rPr>
      </w:pPr>
      <w:r>
        <w:rPr>
          <w:rFonts w:hint="eastAsia" w:ascii="仿宋" w:hAnsi="仿宋" w:eastAsia="仿宋" w:cs="仿宋"/>
          <w:bCs/>
          <w:spacing w:val="-25"/>
          <w:sz w:val="28"/>
          <w:szCs w:val="28"/>
        </w:rPr>
        <w:t>图</w:t>
      </w:r>
      <w:r>
        <w:rPr>
          <w:rFonts w:hint="eastAsia" w:ascii="仿宋" w:hAnsi="仿宋" w:eastAsia="仿宋" w:cs="仿宋"/>
          <w:bCs/>
          <w:spacing w:val="-25"/>
          <w:sz w:val="28"/>
          <w:szCs w:val="28"/>
          <w:lang w:val="en-US"/>
        </w:rPr>
        <w:t xml:space="preserve"> </w:t>
      </w:r>
      <w:r>
        <w:rPr>
          <w:rFonts w:hint="eastAsia" w:ascii="仿宋" w:hAnsi="仿宋" w:eastAsia="仿宋" w:cs="仿宋"/>
          <w:bCs/>
          <w:sz w:val="28"/>
          <w:szCs w:val="28"/>
          <w:lang w:val="en-US" w:eastAsia="zh-CN"/>
        </w:rPr>
        <w:t>5</w:t>
      </w:r>
      <w:r>
        <w:rPr>
          <w:rFonts w:hint="eastAsia" w:ascii="仿宋" w:hAnsi="仿宋" w:eastAsia="仿宋" w:cs="仿宋"/>
          <w:bCs/>
          <w:spacing w:val="-25"/>
          <w:sz w:val="28"/>
          <w:szCs w:val="28"/>
          <w:lang w:val="en-US" w:eastAsia="zh-CN"/>
        </w:rPr>
        <w:t xml:space="preserve"> </w:t>
      </w:r>
      <w:r>
        <w:rPr>
          <w:rFonts w:hint="eastAsia" w:ascii="仿宋" w:hAnsi="仿宋" w:eastAsia="仿宋" w:cs="仿宋"/>
          <w:bCs/>
          <w:sz w:val="28"/>
          <w:szCs w:val="28"/>
        </w:rPr>
        <w:t>触摸屏（HMI）手动调试界面（</w:t>
      </w:r>
      <w:r>
        <w:rPr>
          <w:rFonts w:hint="eastAsia" w:ascii="仿宋" w:hAnsi="仿宋" w:eastAsia="仿宋" w:cs="仿宋"/>
          <w:bCs/>
          <w:sz w:val="28"/>
          <w:szCs w:val="28"/>
          <w:lang w:val="en-US" w:eastAsia="zh-CN"/>
        </w:rPr>
        <w:t>仅供</w:t>
      </w:r>
      <w:r>
        <w:rPr>
          <w:rFonts w:hint="eastAsia" w:ascii="仿宋" w:hAnsi="仿宋" w:eastAsia="仿宋" w:cs="仿宋"/>
          <w:bCs/>
          <w:sz w:val="28"/>
          <w:szCs w:val="28"/>
        </w:rPr>
        <w:t>参考</w:t>
      </w:r>
      <w:r>
        <w:rPr>
          <w:rFonts w:hint="eastAsia" w:ascii="仿宋" w:hAnsi="仿宋" w:eastAsia="仿宋" w:cs="仿宋"/>
          <w:bCs/>
          <w:spacing w:val="-1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（2）转盘送料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1）</w:t>
      </w:r>
      <w:r>
        <w:rPr>
          <w:rFonts w:hint="eastAsia" w:ascii="仿宋" w:hAnsi="仿宋" w:eastAsia="仿宋" w:cs="仿宋"/>
          <w:kern w:val="2"/>
          <w:sz w:val="28"/>
          <w:szCs w:val="28"/>
          <w14:ligatures w14:val="standardContextual"/>
        </w:rPr>
        <w:t>点击触摸屏（HMI）“转盘回原点”按钮，转盘机构自动回原点，回原点完成后，转盘传输带与供料A出口对齐；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2）点击</w:t>
      </w:r>
      <w:r>
        <w:rPr>
          <w:rFonts w:hint="eastAsia" w:ascii="仿宋" w:hAnsi="仿宋" w:eastAsia="仿宋" w:cs="仿宋"/>
          <w:kern w:val="2"/>
          <w:sz w:val="28"/>
          <w:szCs w:val="28"/>
          <w14:ligatures w14:val="standardContextual"/>
        </w:rPr>
        <w:t>触摸屏（HMI）“转盘去装配位”按钮，转盘旋转至供料B位置，显示到位指示信号；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3）点击</w:t>
      </w:r>
      <w:r>
        <w:rPr>
          <w:rFonts w:hint="eastAsia" w:ascii="仿宋" w:hAnsi="仿宋" w:eastAsia="仿宋" w:cs="仿宋"/>
          <w:kern w:val="2"/>
          <w:sz w:val="28"/>
          <w:szCs w:val="28"/>
          <w14:ligatures w14:val="standardContextual"/>
        </w:rPr>
        <w:t>触摸屏（HMI）“转盘去检测位”按钮，转盘旋转至高度检测位置。</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trike w:val="0"/>
          <w:dstrike w:val="0"/>
          <w:kern w:val="2"/>
          <w:sz w:val="28"/>
          <w:szCs w:val="28"/>
          <w:lang w:val="en-US" w:eastAsia="zh-CN"/>
          <w14:ligatures w14:val="standardContextual"/>
        </w:rPr>
      </w:pPr>
      <w:r>
        <w:rPr>
          <w:rFonts w:hint="eastAsia" w:ascii="仿宋" w:hAnsi="仿宋" w:eastAsia="仿宋" w:cs="仿宋"/>
          <w:b/>
          <w:bCs/>
          <w:strike w:val="0"/>
          <w:dstrike w:val="0"/>
          <w:kern w:val="2"/>
          <w:sz w:val="28"/>
          <w:szCs w:val="28"/>
          <w:lang w:val="en-US" w:eastAsia="zh-CN"/>
          <w14:ligatures w14:val="standardContextual"/>
        </w:rPr>
        <w:t>（3）高度检测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1）</w:t>
      </w:r>
      <w:r>
        <w:rPr>
          <w:rFonts w:hint="eastAsia" w:ascii="仿宋" w:hAnsi="仿宋" w:eastAsia="仿宋" w:cs="仿宋"/>
          <w:kern w:val="2"/>
          <w:sz w:val="28"/>
          <w:szCs w:val="28"/>
          <w14:ligatures w14:val="standardContextual"/>
        </w:rPr>
        <w:t>按下触摸屏（HMI）“检测伸缩 ”按钮，检测伸出气缸伸出 ，触摸屏对应“到位”指示灯点亮；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按下触摸屏（HMI）“检测升降按钮 ”按钮，检测升降气缸下降 ，触摸屏对应“到位”指示灯点亮；</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trike w:val="0"/>
          <w:dstrike w:val="0"/>
          <w:kern w:val="2"/>
          <w:sz w:val="28"/>
          <w:szCs w:val="28"/>
          <w:lang w:val="en-US" w:eastAsia="zh-CN"/>
          <w14:ligatures w14:val="standardContextual"/>
        </w:rPr>
      </w:pPr>
      <w:r>
        <w:rPr>
          <w:rFonts w:hint="eastAsia" w:ascii="仿宋" w:hAnsi="仿宋" w:eastAsia="仿宋" w:cs="仿宋"/>
          <w:b/>
          <w:bCs/>
          <w:strike w:val="0"/>
          <w:dstrike w:val="0"/>
          <w:kern w:val="2"/>
          <w:sz w:val="28"/>
          <w:szCs w:val="28"/>
          <w:lang w:val="en-US" w:eastAsia="zh-CN"/>
          <w14:ligatures w14:val="standardContextual"/>
        </w:rPr>
        <w:t>（4）称重检测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1）</w:t>
      </w:r>
      <w:r>
        <w:rPr>
          <w:rFonts w:hint="eastAsia" w:ascii="仿宋" w:hAnsi="仿宋" w:eastAsia="仿宋" w:cs="仿宋"/>
          <w:kern w:val="2"/>
          <w:sz w:val="28"/>
          <w:szCs w:val="28"/>
          <w14:ligatures w14:val="standardContextual"/>
        </w:rPr>
        <w:t>按下触摸屏（HMI）“称重检测”按钮，顶升气缸抬升，并在HMI上实时显示当前称重的数值；对应设备上称重指示灯绿灯亮；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按下触摸屏（HMI）“称重检测复位”按钮，顶升气缸下降，称重数据清零；对应设备上称重指示灯红灯灯亮；</w:t>
      </w:r>
    </w:p>
    <w:p>
      <w:pPr>
        <w:autoSpaceDE/>
        <w:autoSpaceDN/>
        <w:spacing w:line="360" w:lineRule="auto"/>
        <w:ind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2.自动调试</w:t>
      </w:r>
    </w:p>
    <w:p>
      <w:pPr>
        <w:pStyle w:val="3"/>
        <w:spacing w:line="360" w:lineRule="auto"/>
        <w:ind w:left="0"/>
        <w:jc w:val="center"/>
        <w:rPr>
          <w:rFonts w:hint="eastAsia" w:ascii="仿宋" w:hAnsi="仿宋" w:eastAsia="仿宋" w:cs="仿宋"/>
          <w:b/>
          <w:sz w:val="28"/>
          <w:szCs w:val="28"/>
        </w:rPr>
      </w:pPr>
      <w:r>
        <w:rPr>
          <w:rFonts w:hint="eastAsia" w:ascii="仿宋" w:hAnsi="仿宋" w:eastAsia="仿宋" w:cs="仿宋"/>
          <w:sz w:val="28"/>
          <w:szCs w:val="28"/>
        </w:rPr>
        <w:drawing>
          <wp:inline distT="0" distB="0" distL="0" distR="0">
            <wp:extent cx="3820795" cy="2588895"/>
            <wp:effectExtent l="0" t="0" r="1905" b="1905"/>
            <wp:docPr id="65" name="image17.png"/>
            <wp:cNvGraphicFramePr/>
            <a:graphic xmlns:a="http://schemas.openxmlformats.org/drawingml/2006/main">
              <a:graphicData uri="http://schemas.openxmlformats.org/drawingml/2006/picture">
                <pic:pic xmlns:pic="http://schemas.openxmlformats.org/drawingml/2006/picture">
                  <pic:nvPicPr>
                    <pic:cNvPr id="65" name="image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0795" cy="2588895"/>
                    </a:xfrm>
                    <a:prstGeom prst="rect">
                      <a:avLst/>
                    </a:prstGeom>
                  </pic:spPr>
                </pic:pic>
              </a:graphicData>
            </a:graphic>
          </wp:inline>
        </w:drawing>
      </w:r>
    </w:p>
    <w:p>
      <w:pPr>
        <w:spacing w:line="360" w:lineRule="auto"/>
        <w:jc w:val="center"/>
        <w:rPr>
          <w:rFonts w:hint="eastAsia" w:ascii="仿宋" w:hAnsi="仿宋" w:eastAsia="仿宋" w:cs="仿宋"/>
          <w:bCs/>
          <w:sz w:val="28"/>
          <w:szCs w:val="28"/>
        </w:rPr>
      </w:pPr>
      <w:r>
        <w:rPr>
          <w:rFonts w:hint="eastAsia" w:ascii="仿宋" w:hAnsi="仿宋" w:eastAsia="仿宋" w:cs="仿宋"/>
          <w:bCs/>
          <w:sz w:val="28"/>
          <w:szCs w:val="28"/>
        </w:rPr>
        <w:t xml:space="preserve">图 </w:t>
      </w:r>
      <w:r>
        <w:rPr>
          <w:rFonts w:hint="eastAsia" w:ascii="仿宋" w:hAnsi="仿宋" w:eastAsia="仿宋" w:cs="仿宋"/>
          <w:bCs/>
          <w:sz w:val="28"/>
          <w:szCs w:val="28"/>
          <w:lang w:val="en-US" w:eastAsia="zh-CN"/>
        </w:rPr>
        <w:t xml:space="preserve">6 </w:t>
      </w:r>
      <w:r>
        <w:rPr>
          <w:rFonts w:hint="eastAsia" w:ascii="仿宋" w:hAnsi="仿宋" w:eastAsia="仿宋" w:cs="仿宋"/>
          <w:bCs/>
          <w:sz w:val="28"/>
          <w:szCs w:val="28"/>
        </w:rPr>
        <w:t>触摸屏（HMI）自动调试界面（</w:t>
      </w:r>
      <w:r>
        <w:rPr>
          <w:rFonts w:hint="eastAsia" w:ascii="仿宋" w:hAnsi="仿宋" w:eastAsia="仿宋" w:cs="仿宋"/>
          <w:bCs/>
          <w:sz w:val="28"/>
          <w:szCs w:val="28"/>
          <w:lang w:val="en-US" w:eastAsia="zh-CN"/>
        </w:rPr>
        <w:t>仅供</w:t>
      </w:r>
      <w:r>
        <w:rPr>
          <w:rFonts w:hint="eastAsia" w:ascii="仿宋" w:hAnsi="仿宋" w:eastAsia="仿宋" w:cs="仿宋"/>
          <w:bCs/>
          <w:sz w:val="28"/>
          <w:szCs w:val="28"/>
        </w:rPr>
        <w:t>参考）</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（1）供料A</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流程开始，点击触摸屏（HMI）“供料A自动运行”按钮，供料A气缸将瓶体从料仓中推出，瓶体到位。</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2</w:t>
      </w:r>
      <w:r>
        <w:rPr>
          <w:rFonts w:hint="eastAsia" w:ascii="仿宋" w:hAnsi="仿宋" w:eastAsia="仿宋" w:cs="仿宋"/>
          <w:b/>
          <w:bCs/>
          <w:kern w:val="2"/>
          <w:sz w:val="28"/>
          <w:szCs w:val="28"/>
          <w14:ligatures w14:val="standardContextual"/>
        </w:rPr>
        <w:t>）高度检测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点击触摸屏（HMI）上的“高度检测”按钮，相应气缸依次动作，完成高度检测，在触摸屏上</w:t>
      </w:r>
      <w:r>
        <w:rPr>
          <w:rFonts w:hint="eastAsia" w:ascii="仿宋" w:hAnsi="仿宋" w:eastAsia="仿宋" w:cs="仿宋"/>
          <w:kern w:val="2"/>
          <w:sz w:val="28"/>
          <w:szCs w:val="28"/>
          <w:lang w:val="en-US" w:eastAsia="zh-CN"/>
          <w14:ligatures w14:val="standardContextual"/>
        </w:rPr>
        <w:t>实时</w:t>
      </w:r>
      <w:r>
        <w:rPr>
          <w:rFonts w:hint="eastAsia" w:ascii="仿宋" w:hAnsi="仿宋" w:eastAsia="仿宋" w:cs="仿宋"/>
          <w:kern w:val="2"/>
          <w:sz w:val="28"/>
          <w:szCs w:val="28"/>
          <w14:ligatures w14:val="standardContextual"/>
        </w:rPr>
        <w:t>显示高度检测数值，单位为mm，</w:t>
      </w: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秒后，相应气缸依次复位。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※提示：请正确标定“合格”瓶底的高度测量值</w:t>
      </w:r>
      <w:r>
        <w:rPr>
          <w:rFonts w:hint="eastAsia" w:ascii="仿宋" w:hAnsi="仿宋" w:eastAsia="仿宋" w:cs="仿宋"/>
          <w:kern w:val="2"/>
          <w:sz w:val="28"/>
          <w:szCs w:val="28"/>
          <w:lang w:eastAsia="zh-CN"/>
          <w14:ligatures w14:val="standardContextual"/>
        </w:rPr>
        <w:t>，</w:t>
      </w:r>
      <w:r>
        <w:rPr>
          <w:rFonts w:hint="eastAsia" w:ascii="仿宋" w:hAnsi="仿宋" w:eastAsia="仿宋" w:cs="仿宋"/>
          <w:kern w:val="2"/>
          <w:sz w:val="28"/>
          <w:szCs w:val="28"/>
          <w:lang w:val="en-US" w:eastAsia="zh-CN"/>
          <w14:ligatures w14:val="standardContextual"/>
        </w:rPr>
        <w:t>合格瓶底的高度测量值为大于19mm</w:t>
      </w:r>
      <w:r>
        <w:rPr>
          <w:rFonts w:hint="eastAsia" w:ascii="仿宋" w:hAnsi="仿宋" w:eastAsia="仿宋" w:cs="仿宋"/>
          <w:kern w:val="2"/>
          <w:sz w:val="28"/>
          <w:szCs w:val="28"/>
          <w14:ligatures w14:val="standardContextual"/>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3</w:t>
      </w:r>
      <w:r>
        <w:rPr>
          <w:rFonts w:hint="eastAsia" w:ascii="仿宋" w:hAnsi="仿宋" w:eastAsia="仿宋" w:cs="仿宋"/>
          <w:b/>
          <w:bCs/>
          <w:kern w:val="2"/>
          <w:sz w:val="28"/>
          <w:szCs w:val="28"/>
          <w14:ligatures w14:val="standardContextual"/>
        </w:rPr>
        <w:t>）大小钢珠装配</w:t>
      </w:r>
    </w:p>
    <w:p>
      <w:pPr>
        <w:keepNext w:val="0"/>
        <w:keepLines w:val="0"/>
        <w:widowControl/>
        <w:suppressLineNumbers w:val="0"/>
        <w:ind w:firstLine="560" w:firstLineChars="200"/>
        <w:jc w:val="left"/>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流程开始，点击触摸屏（HMI）“大小钢珠装配自动运行”按钮，</w:t>
      </w:r>
      <w:r>
        <w:rPr>
          <w:rFonts w:hint="eastAsia" w:ascii="仿宋" w:hAnsi="仿宋" w:eastAsia="仿宋" w:cs="仿宋"/>
          <w:kern w:val="2"/>
          <w:sz w:val="28"/>
          <w:szCs w:val="28"/>
          <w:lang w:val="en-US" w:eastAsia="zh-CN"/>
          <w14:ligatures w14:val="standardContextual"/>
        </w:rPr>
        <w:t>传送带</w:t>
      </w:r>
      <w:r>
        <w:rPr>
          <w:rFonts w:hint="eastAsia" w:ascii="仿宋" w:hAnsi="仿宋" w:eastAsia="仿宋" w:cs="仿宋"/>
          <w:kern w:val="2"/>
          <w:sz w:val="28"/>
          <w:szCs w:val="28"/>
          <w14:ligatures w14:val="standardContextual"/>
        </w:rPr>
        <w:t>移动瓶体至相应</w:t>
      </w:r>
      <w:r>
        <w:rPr>
          <w:rFonts w:hint="eastAsia" w:ascii="仿宋" w:hAnsi="仿宋" w:eastAsia="仿宋" w:cs="仿宋"/>
          <w:kern w:val="2"/>
          <w:sz w:val="28"/>
          <w:szCs w:val="28"/>
          <w:lang w:val="en-US" w:eastAsia="zh-CN"/>
          <w14:ligatures w14:val="standardContextual"/>
        </w:rPr>
        <w:t>位置</w:t>
      </w:r>
      <w:r>
        <w:rPr>
          <w:rFonts w:hint="eastAsia" w:ascii="仿宋" w:hAnsi="仿宋" w:eastAsia="仿宋" w:cs="仿宋"/>
          <w:kern w:val="2"/>
          <w:sz w:val="28"/>
          <w:szCs w:val="28"/>
          <w14:ligatures w14:val="standardContextual"/>
        </w:rPr>
        <w:t>进行钢珠</w:t>
      </w:r>
      <w:r>
        <w:rPr>
          <w:rFonts w:hint="eastAsia" w:ascii="仿宋" w:hAnsi="仿宋" w:eastAsia="仿宋" w:cs="仿宋"/>
          <w:kern w:val="2"/>
          <w:sz w:val="28"/>
          <w:szCs w:val="28"/>
          <w:lang w:val="en-US" w:eastAsia="zh-CN"/>
          <w14:ligatures w14:val="standardContextual"/>
        </w:rPr>
        <w:t>灌装；灌装</w:t>
      </w:r>
      <w:r>
        <w:rPr>
          <w:rFonts w:hint="eastAsia" w:ascii="仿宋" w:hAnsi="仿宋" w:eastAsia="仿宋" w:cs="仿宋"/>
          <w:kern w:val="2"/>
          <w:sz w:val="28"/>
          <w:szCs w:val="28"/>
          <w14:ligatures w14:val="standardContextual"/>
        </w:rPr>
        <w:t>完成后移动至传输带末端。</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bookmarkStart w:id="66" w:name="_Hlk151073264"/>
      <w:r>
        <w:rPr>
          <w:rFonts w:hint="eastAsia" w:ascii="仿宋" w:hAnsi="仿宋" w:eastAsia="仿宋" w:cs="仿宋"/>
          <w:b/>
          <w:bCs/>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4</w:t>
      </w:r>
      <w:r>
        <w:rPr>
          <w:rFonts w:hint="eastAsia" w:ascii="仿宋" w:hAnsi="仿宋" w:eastAsia="仿宋" w:cs="仿宋"/>
          <w:b/>
          <w:bCs/>
          <w:kern w:val="2"/>
          <w:sz w:val="28"/>
          <w:szCs w:val="28"/>
          <w14:ligatures w14:val="standardContextual"/>
        </w:rPr>
        <w:t>）盒盖装配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流程开始，在称重平台上放置瓶体（无盖），点击触摸屏（HMI）“盒盖装配自动运行”按钮，推料气缸将盒盖推出，盒盖装配机构完成瓶体装盖，盒盖装配机构回到初始位，流程结束。</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5</w:t>
      </w:r>
      <w:r>
        <w:rPr>
          <w:rFonts w:hint="eastAsia" w:ascii="仿宋" w:hAnsi="仿宋" w:eastAsia="仿宋" w:cs="仿宋"/>
          <w:b/>
          <w:bCs/>
          <w:kern w:val="2"/>
          <w:sz w:val="28"/>
          <w:szCs w:val="28"/>
          <w14:ligatures w14:val="standardContextual"/>
        </w:rPr>
        <w:t>）称重检测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流程开始，在称重平台上放置瓶体（有盖），点击触摸屏“称重自动运行”按钮，顶升气缸抬升，触摸屏</w:t>
      </w:r>
      <w:r>
        <w:rPr>
          <w:rFonts w:hint="eastAsia" w:ascii="仿宋" w:hAnsi="仿宋" w:eastAsia="仿宋" w:cs="仿宋"/>
          <w:kern w:val="2"/>
          <w:sz w:val="28"/>
          <w:szCs w:val="28"/>
          <w:lang w:val="en-US" w:eastAsia="zh-CN"/>
          <w14:ligatures w14:val="standardContextual"/>
        </w:rPr>
        <w:t>实时</w:t>
      </w:r>
      <w:r>
        <w:rPr>
          <w:rFonts w:hint="eastAsia" w:ascii="仿宋" w:hAnsi="仿宋" w:eastAsia="仿宋" w:cs="仿宋"/>
          <w:kern w:val="2"/>
          <w:sz w:val="28"/>
          <w:szCs w:val="28"/>
          <w14:ligatures w14:val="standardContextual"/>
        </w:rPr>
        <w:t>显示称重数据（单位：g），</w:t>
      </w: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 xml:space="preserve"> 秒后，顶升气缸下降，流程结束。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测试时，选手将准备好瓶体（有盖）放置在称重平台上。</w:t>
      </w:r>
    </w:p>
    <w:bookmarkEnd w:id="66"/>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w:t>
      </w:r>
      <w:r>
        <w:rPr>
          <w:rFonts w:hint="eastAsia" w:ascii="仿宋" w:hAnsi="仿宋" w:eastAsia="仿宋" w:cs="仿宋"/>
          <w:b/>
          <w:bCs/>
          <w:kern w:val="2"/>
          <w:sz w:val="28"/>
          <w:szCs w:val="28"/>
          <w:lang w:val="en-US" w:eastAsia="zh-CN"/>
          <w14:ligatures w14:val="standardContextual"/>
        </w:rPr>
        <w:t>6</w:t>
      </w:r>
      <w:r>
        <w:rPr>
          <w:rFonts w:hint="eastAsia" w:ascii="仿宋" w:hAnsi="仿宋" w:eastAsia="仿宋" w:cs="仿宋"/>
          <w:b/>
          <w:bCs/>
          <w:kern w:val="2"/>
          <w:sz w:val="28"/>
          <w:szCs w:val="28"/>
          <w14:ligatures w14:val="standardContextual"/>
        </w:rPr>
        <w:t>）合格品搬</w:t>
      </w:r>
      <w:r>
        <w:rPr>
          <w:rFonts w:hint="eastAsia" w:ascii="仿宋" w:hAnsi="仿宋" w:eastAsia="仿宋" w:cs="仿宋"/>
          <w:b/>
          <w:bCs/>
          <w:kern w:val="2"/>
          <w:sz w:val="28"/>
          <w:szCs w:val="28"/>
          <w:lang w:val="en-US" w:eastAsia="zh-CN"/>
          <w14:ligatures w14:val="standardContextual"/>
        </w:rPr>
        <w:t>运</w:t>
      </w:r>
      <w:r>
        <w:rPr>
          <w:rFonts w:hint="eastAsia" w:ascii="仿宋" w:hAnsi="仿宋" w:eastAsia="仿宋" w:cs="仿宋"/>
          <w:b/>
          <w:bCs/>
          <w:kern w:val="2"/>
          <w:sz w:val="28"/>
          <w:szCs w:val="28"/>
          <w14:ligatures w14:val="standardContextual"/>
        </w:rPr>
        <w:t>入库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流程开始，在称重平台放置瓶体（有</w:t>
      </w:r>
      <w:r>
        <w:rPr>
          <w:rFonts w:hint="eastAsia" w:ascii="仿宋" w:hAnsi="仿宋" w:eastAsia="仿宋" w:cs="仿宋"/>
          <w:kern w:val="2"/>
          <w:sz w:val="28"/>
          <w:szCs w:val="28"/>
          <w:lang w:val="en-US" w:eastAsia="zh-CN"/>
          <w14:ligatures w14:val="standardContextual"/>
        </w:rPr>
        <w:t>料</w:t>
      </w:r>
      <w:r>
        <w:rPr>
          <w:rFonts w:hint="eastAsia" w:ascii="仿宋" w:hAnsi="仿宋" w:eastAsia="仿宋" w:cs="仿宋"/>
          <w:kern w:val="2"/>
          <w:sz w:val="28"/>
          <w:szCs w:val="28"/>
          <w14:ligatures w14:val="standardContextual"/>
        </w:rPr>
        <w:t>盖），在触摸屏上选择入库仓位，点击触摸屏上“入库自动运行”按钮，三轴线性搬</w:t>
      </w:r>
      <w:r>
        <w:rPr>
          <w:rFonts w:hint="eastAsia" w:ascii="仿宋" w:hAnsi="仿宋" w:eastAsia="仿宋" w:cs="仿宋"/>
          <w:kern w:val="2"/>
          <w:sz w:val="28"/>
          <w:szCs w:val="28"/>
          <w:lang w:val="en-US" w:eastAsia="zh-CN"/>
          <w14:ligatures w14:val="standardContextual"/>
        </w:rPr>
        <w:t>运</w:t>
      </w:r>
      <w:r>
        <w:rPr>
          <w:rFonts w:hint="eastAsia" w:ascii="仿宋" w:hAnsi="仿宋" w:eastAsia="仿宋" w:cs="仿宋"/>
          <w:kern w:val="2"/>
          <w:sz w:val="28"/>
          <w:szCs w:val="28"/>
          <w14:ligatures w14:val="standardContextual"/>
        </w:rPr>
        <w:t>装置抓取瓶体，并将瓶体放置到指定的九宫格库位中，三轴线性搬</w:t>
      </w:r>
      <w:r>
        <w:rPr>
          <w:rFonts w:hint="eastAsia" w:ascii="仿宋" w:hAnsi="仿宋" w:eastAsia="仿宋" w:cs="仿宋"/>
          <w:kern w:val="2"/>
          <w:sz w:val="28"/>
          <w:szCs w:val="28"/>
          <w:lang w:val="en-US" w:eastAsia="zh-CN"/>
          <w14:ligatures w14:val="standardContextual"/>
        </w:rPr>
        <w:t>运</w:t>
      </w:r>
      <w:r>
        <w:rPr>
          <w:rFonts w:hint="eastAsia" w:ascii="仿宋" w:hAnsi="仿宋" w:eastAsia="仿宋" w:cs="仿宋"/>
          <w:kern w:val="2"/>
          <w:sz w:val="28"/>
          <w:szCs w:val="28"/>
          <w14:ligatures w14:val="standardContextual"/>
        </w:rPr>
        <w:t>装置回到初始位，流程结束。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lang w:val="en-US" w:eastAsia="zh-CN"/>
          <w14:ligatures w14:val="standardContextual"/>
        </w:rPr>
        <w:t>3.产线</w:t>
      </w:r>
      <w:r>
        <w:rPr>
          <w:rFonts w:hint="eastAsia" w:ascii="仿宋" w:hAnsi="仿宋" w:eastAsia="仿宋" w:cs="仿宋"/>
          <w:b/>
          <w:bCs/>
          <w:kern w:val="2"/>
          <w:sz w:val="28"/>
          <w:szCs w:val="28"/>
          <w14:ligatures w14:val="standardContextual"/>
        </w:rPr>
        <w:t>联调</w:t>
      </w:r>
    </w:p>
    <w:p>
      <w:pPr>
        <w:pStyle w:val="20"/>
        <w:autoSpaceDE/>
        <w:autoSpaceDN/>
        <w:spacing w:line="360" w:lineRule="auto"/>
        <w:ind w:left="0" w:firstLine="562" w:firstLineChars="200"/>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※提示：</w:t>
      </w:r>
      <w:r>
        <w:rPr>
          <w:rFonts w:hint="eastAsia" w:ascii="仿宋" w:hAnsi="仿宋" w:eastAsia="仿宋" w:cs="仿宋"/>
          <w:b/>
          <w:bCs/>
          <w:kern w:val="2"/>
          <w:sz w:val="28"/>
          <w:szCs w:val="28"/>
          <w:lang w:val="en-US" w:eastAsia="zh-CN"/>
          <w14:ligatures w14:val="standardContextual"/>
        </w:rPr>
        <w:t>产线</w:t>
      </w:r>
      <w:r>
        <w:rPr>
          <w:rFonts w:hint="eastAsia" w:ascii="仿宋" w:hAnsi="仿宋" w:eastAsia="仿宋" w:cs="仿宋"/>
          <w:b/>
          <w:bCs/>
          <w:kern w:val="2"/>
          <w:sz w:val="28"/>
          <w:szCs w:val="28"/>
          <w14:ligatures w14:val="standardContextual"/>
        </w:rPr>
        <w:t>联调过程中，虚拟模型与真实设备动作一致。</w:t>
      </w:r>
    </w:p>
    <w:p>
      <w:pPr>
        <w:keepNext w:val="0"/>
        <w:keepLines w:val="0"/>
        <w:pageBreakBefore w:val="0"/>
        <w:widowControl w:val="0"/>
        <w:tabs>
          <w:tab w:val="left" w:pos="142"/>
        </w:tabs>
        <w:kinsoku/>
        <w:wordWrap/>
        <w:overflowPunct/>
        <w:topLinePunct w:val="0"/>
        <w:autoSpaceDE w:val="0"/>
        <w:autoSpaceDN w:val="0"/>
        <w:bidi w:val="0"/>
        <w:adjustRightInd/>
        <w:snapToGrid/>
        <w:spacing w:line="360" w:lineRule="auto"/>
        <w:ind w:firstLine="560" w:firstLineChars="200"/>
        <w:jc w:val="left"/>
        <w:textAlignment w:val="auto"/>
        <w:rPr>
          <w:rFonts w:hint="eastAsia" w:ascii="仿宋" w:hAnsi="仿宋" w:eastAsia="仿宋" w:cs="仿宋"/>
          <w:kern w:val="2"/>
          <w:sz w:val="28"/>
          <w:szCs w:val="28"/>
          <w14:ligatures w14:val="standardContextual"/>
        </w:rPr>
      </w:pPr>
      <w:r>
        <w:rPr>
          <w:rFonts w:hint="eastAsia" w:ascii="仿宋" w:hAnsi="仿宋" w:eastAsia="仿宋" w:cs="仿宋"/>
          <w:sz w:val="28"/>
          <w:szCs w:val="28"/>
        </w:rPr>
        <w:t>任务描述：选手通过</w:t>
      </w:r>
      <w:r>
        <w:rPr>
          <w:rFonts w:hint="eastAsia" w:ascii="仿宋" w:hAnsi="仿宋" w:eastAsia="仿宋" w:cs="仿宋"/>
          <w:sz w:val="28"/>
          <w:szCs w:val="28"/>
          <w:lang w:val="en-US" w:eastAsia="zh-CN"/>
        </w:rPr>
        <w:t>编写</w:t>
      </w:r>
      <w:r>
        <w:rPr>
          <w:rFonts w:hint="eastAsia" w:ascii="仿宋" w:hAnsi="仿宋" w:eastAsia="仿宋" w:cs="仿宋"/>
          <w:sz w:val="28"/>
          <w:szCs w:val="28"/>
        </w:rPr>
        <w:t>PLC、HMI等程序，实现</w:t>
      </w:r>
      <w:r>
        <w:rPr>
          <w:rFonts w:hint="eastAsia" w:ascii="仿宋" w:hAnsi="仿宋" w:eastAsia="仿宋" w:cs="仿宋"/>
          <w:sz w:val="28"/>
          <w:szCs w:val="28"/>
          <w:lang w:val="en-US" w:eastAsia="zh-CN"/>
        </w:rPr>
        <w:t>变速箱部件</w:t>
      </w:r>
      <w:r>
        <w:rPr>
          <w:rFonts w:hint="eastAsia" w:ascii="仿宋" w:hAnsi="仿宋" w:eastAsia="仿宋" w:cs="仿宋"/>
          <w:kern w:val="2"/>
          <w:sz w:val="28"/>
          <w:szCs w:val="28"/>
          <w14:ligatures w14:val="standardContextual"/>
        </w:rPr>
        <w:t>装配生</w:t>
      </w:r>
      <w:r>
        <w:rPr>
          <w:rFonts w:hint="eastAsia" w:ascii="仿宋" w:hAnsi="仿宋" w:eastAsia="仿宋" w:cs="仿宋"/>
          <w:sz w:val="28"/>
          <w:szCs w:val="28"/>
        </w:rPr>
        <w:t>产线系统的工作流程；通过HMI</w:t>
      </w:r>
      <w:r>
        <w:rPr>
          <w:rFonts w:hint="eastAsia" w:ascii="仿宋" w:hAnsi="仿宋" w:eastAsia="仿宋" w:cs="仿宋"/>
          <w:sz w:val="28"/>
          <w:szCs w:val="28"/>
          <w:lang w:val="en-US" w:eastAsia="zh-CN"/>
        </w:rPr>
        <w:t>设置订单号、大钢珠数量、小钢珠数量、入库仓位、</w:t>
      </w:r>
      <w:r>
        <w:rPr>
          <w:rFonts w:hint="eastAsia" w:ascii="仿宋" w:hAnsi="仿宋" w:eastAsia="仿宋" w:cs="仿宋"/>
          <w:sz w:val="28"/>
          <w:szCs w:val="28"/>
        </w:rPr>
        <w:t>启动产线系统自动运行</w:t>
      </w:r>
      <w:r>
        <w:rPr>
          <w:rFonts w:hint="eastAsia" w:ascii="仿宋" w:hAnsi="仿宋" w:eastAsia="仿宋" w:cs="仿宋"/>
          <w:sz w:val="28"/>
          <w:szCs w:val="28"/>
          <w:lang w:eastAsia="zh-CN"/>
        </w:rPr>
        <w:t>；</w:t>
      </w:r>
      <w:r>
        <w:rPr>
          <w:rFonts w:hint="eastAsia" w:ascii="仿宋" w:hAnsi="仿宋" w:eastAsia="仿宋" w:cs="仿宋"/>
          <w:kern w:val="2"/>
          <w:sz w:val="28"/>
          <w:szCs w:val="28"/>
          <w14:ligatures w14:val="standardContextual"/>
        </w:rPr>
        <w:t>具体系统联调流程如下：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（1）瓶体由供料 A 推出至步进转盘的传输带上。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）进行大、小钢珠灌装；根据设定的大、小钢珠的数量，分拣机构将设定的钢珠灌装到瓶体后由传输系统运智能仓储单元变频传输带上。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3</w:t>
      </w:r>
      <w:r>
        <w:rPr>
          <w:rFonts w:hint="eastAsia" w:ascii="仿宋" w:hAnsi="仿宋" w:eastAsia="仿宋" w:cs="仿宋"/>
          <w:kern w:val="2"/>
          <w:sz w:val="28"/>
          <w:szCs w:val="28"/>
          <w14:ligatures w14:val="standardContextual"/>
        </w:rPr>
        <w:t>）“合格”瓶体到达称重位置后，先进行成品称重，称重结束</w:t>
      </w:r>
      <w:r>
        <w:rPr>
          <w:rFonts w:hint="eastAsia" w:ascii="仿宋" w:hAnsi="仿宋" w:eastAsia="仿宋" w:cs="仿宋"/>
          <w:kern w:val="2"/>
          <w:sz w:val="28"/>
          <w:szCs w:val="28"/>
          <w:lang w:val="en-US" w:eastAsia="zh-CN"/>
          <w14:ligatures w14:val="standardContextual"/>
        </w:rPr>
        <w:t>称重气缸回到原位</w:t>
      </w:r>
      <w:r>
        <w:rPr>
          <w:rFonts w:hint="eastAsia" w:ascii="仿宋" w:hAnsi="仿宋" w:eastAsia="仿宋" w:cs="仿宋"/>
          <w:kern w:val="2"/>
          <w:sz w:val="28"/>
          <w:szCs w:val="28"/>
          <w14:ligatures w14:val="standardContextual"/>
        </w:rPr>
        <w:t xml:space="preserve">后，称重指示灯显示绿色并且常亮；供料 </w:t>
      </w:r>
      <w:r>
        <w:rPr>
          <w:rFonts w:hint="eastAsia" w:ascii="仿宋" w:hAnsi="仿宋" w:eastAsia="仿宋" w:cs="仿宋"/>
          <w:kern w:val="2"/>
          <w:sz w:val="28"/>
          <w:szCs w:val="28"/>
          <w:lang w:val="en-US" w:eastAsia="zh-CN"/>
          <w14:ligatures w14:val="standardContextual"/>
        </w:rPr>
        <w:t>C</w:t>
      </w:r>
      <w:r>
        <w:rPr>
          <w:rFonts w:hint="eastAsia" w:ascii="仿宋" w:hAnsi="仿宋" w:eastAsia="仿宋" w:cs="仿宋"/>
          <w:kern w:val="2"/>
          <w:sz w:val="28"/>
          <w:szCs w:val="28"/>
          <w14:ligatures w14:val="standardContextual"/>
        </w:rPr>
        <w:t xml:space="preserve"> 将盒盖推出，装配机构完成盒盖与瓶体的装配后，称重指示灯显示黄色持续</w:t>
      </w:r>
      <w:r>
        <w:rPr>
          <w:rFonts w:hint="eastAsia" w:ascii="仿宋" w:hAnsi="仿宋" w:eastAsia="仿宋" w:cs="仿宋"/>
          <w:kern w:val="2"/>
          <w:sz w:val="28"/>
          <w:szCs w:val="28"/>
          <w:lang w:val="en-US" w:eastAsia="zh-CN"/>
          <w14:ligatures w14:val="standardContextual"/>
        </w:rPr>
        <w:t>3</w:t>
      </w:r>
      <w:r>
        <w:rPr>
          <w:rFonts w:hint="eastAsia" w:ascii="仿宋" w:hAnsi="仿宋" w:eastAsia="仿宋" w:cs="仿宋"/>
          <w:kern w:val="2"/>
          <w:sz w:val="28"/>
          <w:szCs w:val="28"/>
          <w14:ligatures w14:val="standardContextual"/>
        </w:rPr>
        <w:t>秒后指示灯灭。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4</w:t>
      </w:r>
      <w:r>
        <w:rPr>
          <w:rFonts w:hint="eastAsia" w:ascii="仿宋" w:hAnsi="仿宋" w:eastAsia="仿宋" w:cs="仿宋"/>
          <w:kern w:val="2"/>
          <w:sz w:val="28"/>
          <w:szCs w:val="28"/>
          <w14:ligatures w14:val="standardContextual"/>
        </w:rPr>
        <w:t>）由三轴线性搬</w:t>
      </w:r>
      <w:r>
        <w:rPr>
          <w:rFonts w:hint="eastAsia" w:ascii="仿宋" w:hAnsi="仿宋" w:eastAsia="仿宋" w:cs="仿宋"/>
          <w:kern w:val="2"/>
          <w:sz w:val="28"/>
          <w:szCs w:val="28"/>
          <w:lang w:val="en-US" w:eastAsia="zh-CN"/>
          <w14:ligatures w14:val="standardContextual"/>
        </w:rPr>
        <w:t>运</w:t>
      </w:r>
      <w:r>
        <w:rPr>
          <w:rFonts w:hint="eastAsia" w:ascii="仿宋" w:hAnsi="仿宋" w:eastAsia="仿宋" w:cs="仿宋"/>
          <w:kern w:val="2"/>
          <w:sz w:val="28"/>
          <w:szCs w:val="28"/>
          <w14:ligatures w14:val="standardContextual"/>
        </w:rPr>
        <w:t>装置抓取成品移动至RFID读写位置；先写入芯片数据信息（写入信息见表</w:t>
      </w:r>
      <w:r>
        <w:rPr>
          <w:rFonts w:hint="eastAsia" w:ascii="仿宋" w:hAnsi="仿宋" w:eastAsia="仿宋" w:cs="仿宋"/>
          <w:kern w:val="2"/>
          <w:sz w:val="28"/>
          <w:szCs w:val="28"/>
          <w:lang w:val="en-US" w:eastAsia="zh-CN"/>
          <w14:ligatures w14:val="standardContextual"/>
        </w:rPr>
        <w:t>1</w:t>
      </w:r>
      <w:r>
        <w:rPr>
          <w:rFonts w:hint="eastAsia" w:ascii="仿宋" w:hAnsi="仿宋" w:eastAsia="仿宋" w:cs="仿宋"/>
          <w:kern w:val="2"/>
          <w:sz w:val="28"/>
          <w:szCs w:val="28"/>
          <w14:ligatures w14:val="standardContextual"/>
        </w:rPr>
        <w:t>），再读取瓶体信息</w:t>
      </w:r>
      <w:r>
        <w:rPr>
          <w:rFonts w:hint="eastAsia" w:ascii="仿宋" w:hAnsi="仿宋" w:eastAsia="仿宋" w:cs="仿宋"/>
          <w:kern w:val="2"/>
          <w:sz w:val="28"/>
          <w:szCs w:val="28"/>
          <w:lang w:val="en-US" w:eastAsia="zh-CN"/>
          <w14:ligatures w14:val="standardContextual"/>
        </w:rPr>
        <w:t>并显示到HMI上</w:t>
      </w:r>
      <w:r>
        <w:rPr>
          <w:rFonts w:hint="eastAsia" w:ascii="仿宋" w:hAnsi="仿宋" w:eastAsia="仿宋" w:cs="仿宋"/>
          <w:kern w:val="2"/>
          <w:sz w:val="28"/>
          <w:szCs w:val="28"/>
          <w14:ligatures w14:val="standardContextual"/>
        </w:rPr>
        <w:t>；更新完成后，称重不合格搬运至废品仓库，称重合格，三轴线性搬</w:t>
      </w:r>
      <w:r>
        <w:rPr>
          <w:rFonts w:hint="eastAsia" w:ascii="仿宋" w:hAnsi="仿宋" w:eastAsia="仿宋" w:cs="仿宋"/>
          <w:kern w:val="2"/>
          <w:sz w:val="28"/>
          <w:szCs w:val="28"/>
          <w:lang w:val="en-US" w:eastAsia="zh-CN"/>
          <w14:ligatures w14:val="standardContextual"/>
        </w:rPr>
        <w:t>运</w:t>
      </w:r>
      <w:r>
        <w:rPr>
          <w:rFonts w:hint="eastAsia" w:ascii="仿宋" w:hAnsi="仿宋" w:eastAsia="仿宋" w:cs="仿宋"/>
          <w:kern w:val="2"/>
          <w:sz w:val="28"/>
          <w:szCs w:val="28"/>
          <w14:ligatures w14:val="standardContextual"/>
        </w:rPr>
        <w:t>装置将成品放置到指定的九宫格仓库位中，流程结束。</w:t>
      </w:r>
    </w:p>
    <w:p>
      <w:pPr>
        <w:spacing w:line="360" w:lineRule="auto"/>
        <w:jc w:val="center"/>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 xml:space="preserve">表 </w:t>
      </w:r>
      <w:r>
        <w:rPr>
          <w:rFonts w:hint="eastAsia" w:ascii="仿宋" w:hAnsi="仿宋" w:eastAsia="仿宋" w:cs="仿宋"/>
          <w:kern w:val="2"/>
          <w:sz w:val="28"/>
          <w:szCs w:val="28"/>
          <w:lang w:val="en-US" w:eastAsia="zh-CN"/>
          <w14:ligatures w14:val="standardContextual"/>
        </w:rPr>
        <w:t>1</w:t>
      </w:r>
      <w:r>
        <w:rPr>
          <w:rFonts w:hint="eastAsia" w:ascii="仿宋" w:hAnsi="仿宋" w:eastAsia="仿宋" w:cs="仿宋"/>
          <w:kern w:val="2"/>
          <w:sz w:val="28"/>
          <w:szCs w:val="28"/>
          <w14:ligatures w14:val="standardContextual"/>
        </w:rPr>
        <w:t xml:space="preserve"> 瓶体 RFID 信息定义</w:t>
      </w:r>
    </w:p>
    <w:tbl>
      <w:tblPr>
        <w:tblStyle w:val="14"/>
        <w:tblW w:w="6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1"/>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6360" w:type="dxa"/>
            <w:gridSpan w:val="2"/>
            <w:vAlign w:val="center"/>
          </w:tcPr>
          <w:p>
            <w:pPr>
              <w:spacing w:after="0" w:line="360" w:lineRule="auto"/>
              <w:jc w:val="center"/>
              <w:rPr>
                <w:rFonts w:hint="eastAsia" w:ascii="仿宋" w:hAnsi="仿宋" w:eastAsia="仿宋" w:cs="仿宋"/>
                <w:sz w:val="24"/>
                <w:szCs w:val="24"/>
                <w:vertAlign w:val="baseline"/>
                <w:lang w:val="zh-Hans"/>
              </w:rPr>
            </w:pPr>
            <w:r>
              <w:rPr>
                <w:rFonts w:hint="eastAsia" w:ascii="仿宋" w:hAnsi="仿宋" w:eastAsia="仿宋" w:cs="仿宋"/>
                <w:color w:val="000000"/>
                <w:sz w:val="24"/>
                <w:szCs w:val="24"/>
              </w:rPr>
              <w:t>瓶体</w:t>
            </w:r>
            <w:r>
              <w:rPr>
                <w:rFonts w:hint="eastAsia" w:ascii="仿宋" w:hAnsi="仿宋" w:eastAsia="仿宋" w:cs="仿宋"/>
                <w:b/>
                <w:bCs/>
                <w:color w:val="000000"/>
                <w:sz w:val="24"/>
                <w:szCs w:val="24"/>
              </w:rPr>
              <w:t xml:space="preserve"> RFID</w:t>
            </w:r>
            <w:r>
              <w:rPr>
                <w:rFonts w:hint="eastAsia" w:ascii="仿宋" w:hAnsi="仿宋" w:eastAsia="仿宋" w:cs="仿宋"/>
                <w:color w:val="000000"/>
                <w:sz w:val="24"/>
                <w:szCs w:val="24"/>
              </w:rPr>
              <w:t xml:space="preserve"> 信息定义：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3181" w:type="dxa"/>
            <w:vAlign w:val="center"/>
          </w:tcPr>
          <w:p>
            <w:pPr>
              <w:pStyle w:val="12"/>
              <w:spacing w:after="0"/>
              <w:ind w:left="0" w:leftChars="0" w:firstLine="0" w:firstLineChars="0"/>
              <w:jc w:val="center"/>
              <w:rPr>
                <w:rFonts w:hint="eastAsia" w:ascii="仿宋" w:hAnsi="仿宋" w:eastAsia="仿宋" w:cs="仿宋"/>
                <w:sz w:val="24"/>
                <w:szCs w:val="24"/>
                <w:vertAlign w:val="baseline"/>
                <w:lang w:val="zh-Hans"/>
              </w:rPr>
            </w:pPr>
            <w:r>
              <w:rPr>
                <w:rFonts w:hint="eastAsia" w:ascii="仿宋" w:hAnsi="仿宋" w:eastAsia="仿宋" w:cs="仿宋"/>
                <w:kern w:val="2"/>
                <w:sz w:val="24"/>
                <w:szCs w:val="24"/>
                <w14:ligatures w14:val="standardContextual"/>
              </w:rPr>
              <w:t>①订单号</w:t>
            </w:r>
          </w:p>
        </w:tc>
        <w:tc>
          <w:tcPr>
            <w:tcW w:w="3179" w:type="dxa"/>
            <w:vAlign w:val="center"/>
          </w:tcPr>
          <w:p>
            <w:pPr>
              <w:pStyle w:val="12"/>
              <w:spacing w:after="0"/>
              <w:ind w:left="0" w:leftChars="0" w:firstLine="0" w:firstLineChars="0"/>
              <w:jc w:val="center"/>
              <w:rPr>
                <w:rFonts w:hint="eastAsia" w:ascii="仿宋" w:hAnsi="仿宋" w:eastAsia="仿宋" w:cs="仿宋"/>
                <w:sz w:val="24"/>
                <w:szCs w:val="24"/>
                <w:vertAlign w:val="baseline"/>
                <w:lang w:val="zh-Hans"/>
              </w:rPr>
            </w:pPr>
            <w:r>
              <w:rPr>
                <w:rFonts w:hint="eastAsia" w:ascii="仿宋" w:hAnsi="仿宋" w:eastAsia="仿宋" w:cs="仿宋"/>
                <w:kern w:val="2"/>
                <w:sz w:val="24"/>
                <w:szCs w:val="24"/>
                <w14:ligatures w14:val="standardContextual"/>
              </w:rPr>
              <w:t>④入库仓位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3181" w:type="dxa"/>
            <w:vAlign w:val="center"/>
          </w:tcPr>
          <w:p>
            <w:pPr>
              <w:pStyle w:val="12"/>
              <w:spacing w:after="0"/>
              <w:ind w:left="0" w:leftChars="0" w:firstLine="0" w:firstLineChars="0"/>
              <w:jc w:val="center"/>
              <w:rPr>
                <w:rFonts w:hint="eastAsia" w:ascii="仿宋" w:hAnsi="仿宋" w:eastAsia="仿宋" w:cs="仿宋"/>
                <w:sz w:val="24"/>
                <w:szCs w:val="24"/>
                <w:vertAlign w:val="baseline"/>
                <w:lang w:val="zh-Hans"/>
              </w:rPr>
            </w:pPr>
            <w:r>
              <w:rPr>
                <w:rFonts w:hint="eastAsia" w:ascii="仿宋" w:hAnsi="仿宋" w:eastAsia="仿宋" w:cs="仿宋"/>
                <w:kern w:val="2"/>
                <w:sz w:val="24"/>
                <w:szCs w:val="24"/>
                <w14:ligatures w14:val="standardContextual"/>
              </w:rPr>
              <w:t>②大钢珠数量</w:t>
            </w:r>
          </w:p>
        </w:tc>
        <w:tc>
          <w:tcPr>
            <w:tcW w:w="3179" w:type="dxa"/>
            <w:vAlign w:val="center"/>
          </w:tcPr>
          <w:p>
            <w:pPr>
              <w:pStyle w:val="12"/>
              <w:spacing w:after="0"/>
              <w:ind w:left="0" w:leftChars="0" w:firstLine="0" w:firstLineChars="0"/>
              <w:jc w:val="center"/>
              <w:rPr>
                <w:rFonts w:hint="eastAsia" w:ascii="仿宋" w:hAnsi="仿宋" w:eastAsia="仿宋" w:cs="仿宋"/>
                <w:sz w:val="24"/>
                <w:szCs w:val="24"/>
                <w:vertAlign w:val="baseline"/>
                <w:lang w:val="zh-Hans"/>
              </w:rPr>
            </w:pPr>
            <w:r>
              <w:rPr>
                <w:rFonts w:hint="eastAsia" w:ascii="仿宋" w:hAnsi="仿宋" w:eastAsia="仿宋" w:cs="仿宋"/>
                <w:kern w:val="2"/>
                <w:sz w:val="24"/>
                <w:szCs w:val="24"/>
                <w14:ligatures w14:val="standardContextual"/>
              </w:rPr>
              <w:t>⑤称重数据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3181" w:type="dxa"/>
            <w:vAlign w:val="center"/>
          </w:tcPr>
          <w:p>
            <w:pPr>
              <w:pStyle w:val="12"/>
              <w:spacing w:after="0"/>
              <w:ind w:left="0" w:leftChars="0" w:firstLine="0" w:firstLineChars="0"/>
              <w:jc w:val="center"/>
              <w:rPr>
                <w:rFonts w:hint="eastAsia" w:ascii="仿宋" w:hAnsi="仿宋" w:eastAsia="仿宋" w:cs="仿宋"/>
                <w:sz w:val="24"/>
                <w:szCs w:val="24"/>
                <w:vertAlign w:val="baseline"/>
                <w:lang w:val="zh-Hans"/>
              </w:rPr>
            </w:pPr>
            <w:r>
              <w:rPr>
                <w:rFonts w:hint="eastAsia" w:ascii="仿宋" w:hAnsi="仿宋" w:eastAsia="仿宋" w:cs="仿宋"/>
                <w:kern w:val="2"/>
                <w:sz w:val="24"/>
                <w:szCs w:val="24"/>
                <w14:ligatures w14:val="standardContextual"/>
              </w:rPr>
              <w:t>③小钢珠数量</w:t>
            </w:r>
          </w:p>
        </w:tc>
        <w:tc>
          <w:tcPr>
            <w:tcW w:w="3179" w:type="dxa"/>
            <w:vAlign w:val="center"/>
          </w:tcPr>
          <w:p>
            <w:pPr>
              <w:pStyle w:val="12"/>
              <w:spacing w:after="0"/>
              <w:ind w:left="0" w:leftChars="0" w:firstLine="0" w:firstLineChars="0"/>
              <w:jc w:val="center"/>
              <w:rPr>
                <w:rFonts w:hint="eastAsia" w:ascii="仿宋" w:hAnsi="仿宋" w:eastAsia="仿宋" w:cs="仿宋"/>
                <w:b/>
                <w:bCs/>
                <w:sz w:val="24"/>
                <w:szCs w:val="24"/>
                <w:vertAlign w:val="baseline"/>
                <w:lang w:val="zh-Hans"/>
              </w:rPr>
            </w:pPr>
          </w:p>
        </w:tc>
      </w:tr>
    </w:tbl>
    <w:p>
      <w:pPr>
        <w:autoSpaceDE/>
        <w:autoSpaceDN/>
        <w:spacing w:line="360" w:lineRule="auto"/>
        <w:jc w:val="center"/>
        <w:rPr>
          <w:rFonts w:hint="eastAsia" w:ascii="仿宋" w:hAnsi="仿宋" w:eastAsia="仿宋" w:cs="仿宋"/>
          <w:b/>
          <w:bCs/>
          <w:kern w:val="2"/>
          <w:sz w:val="32"/>
          <w:szCs w:val="32"/>
          <w:lang w:val="en-US" w:eastAsia="zh-CN"/>
          <w14:ligatures w14:val="standardContextual"/>
        </w:rPr>
      </w:pPr>
    </w:p>
    <w:p>
      <w:pPr>
        <w:pStyle w:val="2"/>
        <w:rPr>
          <w:rFonts w:hint="eastAsia" w:ascii="仿宋" w:hAnsi="仿宋" w:eastAsia="仿宋" w:cs="仿宋"/>
          <w:b/>
          <w:bCs/>
          <w:kern w:val="2"/>
          <w:sz w:val="32"/>
          <w:szCs w:val="32"/>
          <w:lang w:val="en-US" w:eastAsia="zh-CN"/>
          <w14:ligatures w14:val="standardContextual"/>
        </w:rPr>
      </w:pPr>
    </w:p>
    <w:p>
      <w:pPr>
        <w:rPr>
          <w:rFonts w:hint="eastAsia" w:ascii="仿宋" w:hAnsi="仿宋" w:eastAsia="仿宋" w:cs="仿宋"/>
          <w:b/>
          <w:bCs/>
          <w:kern w:val="2"/>
          <w:sz w:val="32"/>
          <w:szCs w:val="32"/>
          <w:lang w:val="en-US" w:eastAsia="zh-CN"/>
          <w14:ligatures w14:val="standardContextual"/>
        </w:rPr>
      </w:pPr>
    </w:p>
    <w:p>
      <w:pPr>
        <w:pStyle w:val="2"/>
        <w:rPr>
          <w:rFonts w:hint="eastAsia" w:ascii="仿宋" w:hAnsi="仿宋" w:eastAsia="仿宋" w:cs="仿宋"/>
          <w:b/>
          <w:bCs/>
          <w:kern w:val="2"/>
          <w:sz w:val="32"/>
          <w:szCs w:val="32"/>
          <w:lang w:val="en-US" w:eastAsia="zh-CN"/>
          <w14:ligatures w14:val="standardContextual"/>
        </w:rPr>
      </w:pPr>
    </w:p>
    <w:p>
      <w:pPr>
        <w:rPr>
          <w:rFonts w:hint="eastAsia" w:ascii="仿宋" w:hAnsi="仿宋" w:eastAsia="仿宋" w:cs="仿宋"/>
          <w:b/>
          <w:bCs/>
          <w:kern w:val="2"/>
          <w:sz w:val="32"/>
          <w:szCs w:val="32"/>
          <w:lang w:val="en-US" w:eastAsia="zh-CN"/>
          <w14:ligatures w14:val="standardContextual"/>
        </w:rPr>
      </w:pPr>
    </w:p>
    <w:p>
      <w:pPr>
        <w:pStyle w:val="2"/>
        <w:rPr>
          <w:rFonts w:hint="eastAsia" w:ascii="仿宋" w:hAnsi="仿宋" w:eastAsia="仿宋" w:cs="仿宋"/>
          <w:b/>
          <w:bCs/>
          <w:kern w:val="2"/>
          <w:sz w:val="32"/>
          <w:szCs w:val="32"/>
          <w:lang w:val="en-US" w:eastAsia="zh-CN"/>
          <w14:ligatures w14:val="standardContextual"/>
        </w:rPr>
      </w:pPr>
    </w:p>
    <w:p>
      <w:pPr>
        <w:rPr>
          <w:rFonts w:hint="eastAsia"/>
          <w:lang w:val="en-US" w:eastAsia="zh-CN"/>
        </w:rPr>
      </w:pPr>
    </w:p>
    <w:p>
      <w:pPr>
        <w:rPr>
          <w:rFonts w:hint="eastAsia" w:ascii="仿宋" w:hAnsi="仿宋" w:eastAsia="仿宋" w:cs="仿宋"/>
          <w:b/>
          <w:bCs/>
          <w:kern w:val="2"/>
          <w:sz w:val="32"/>
          <w:szCs w:val="32"/>
          <w:lang w:val="en-US" w:eastAsia="zh-CN"/>
          <w14:ligatures w14:val="standardContextual"/>
        </w:rPr>
      </w:pPr>
    </w:p>
    <w:p>
      <w:pPr>
        <w:pStyle w:val="2"/>
        <w:rPr>
          <w:rFonts w:hint="eastAsia" w:ascii="仿宋" w:hAnsi="仿宋" w:eastAsia="仿宋" w:cs="仿宋"/>
          <w:b/>
          <w:bCs/>
          <w:kern w:val="2"/>
          <w:sz w:val="32"/>
          <w:szCs w:val="32"/>
          <w:lang w:val="en-US" w:eastAsia="zh-CN"/>
          <w14:ligatures w14:val="standardContextual"/>
        </w:rPr>
      </w:pPr>
    </w:p>
    <w:p>
      <w:pPr>
        <w:rPr>
          <w:rFonts w:hint="eastAsia" w:ascii="仿宋" w:hAnsi="仿宋" w:eastAsia="仿宋" w:cs="仿宋"/>
          <w:b/>
          <w:bCs/>
          <w:kern w:val="2"/>
          <w:sz w:val="32"/>
          <w:szCs w:val="32"/>
          <w:lang w:val="en-US" w:eastAsia="zh-CN"/>
          <w14:ligatures w14:val="standardContextual"/>
        </w:rPr>
      </w:pPr>
    </w:p>
    <w:p>
      <w:pPr>
        <w:pStyle w:val="2"/>
        <w:rPr>
          <w:rFonts w:hint="eastAsia"/>
          <w:lang w:val="en-US" w:eastAsia="zh-CN"/>
        </w:rPr>
      </w:pPr>
    </w:p>
    <w:p>
      <w:pPr>
        <w:autoSpaceDE/>
        <w:autoSpaceDN/>
        <w:spacing w:line="360" w:lineRule="auto"/>
        <w:jc w:val="center"/>
        <w:rPr>
          <w:rFonts w:hint="eastAsia" w:ascii="仿宋" w:hAnsi="仿宋" w:eastAsia="仿宋" w:cs="仿宋"/>
          <w:b/>
          <w:bCs/>
          <w:kern w:val="2"/>
          <w:sz w:val="32"/>
          <w:szCs w:val="32"/>
          <w:lang w:val="en-US" w:eastAsia="zh-CN"/>
          <w14:ligatures w14:val="standardContextual"/>
        </w:rPr>
      </w:pPr>
      <w:r>
        <w:rPr>
          <w:rFonts w:hint="eastAsia" w:ascii="仿宋" w:hAnsi="仿宋" w:eastAsia="仿宋" w:cs="仿宋"/>
          <w:b/>
          <w:bCs/>
          <w:kern w:val="2"/>
          <w:sz w:val="32"/>
          <w:szCs w:val="32"/>
          <w:lang w:val="en-US" w:eastAsia="zh-CN"/>
          <w14:ligatures w14:val="standardContextual"/>
        </w:rPr>
        <w:t>模块二  产线调试与孪生系统的MES应用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任务</w:t>
      </w:r>
      <w:r>
        <w:rPr>
          <w:rFonts w:hint="eastAsia" w:ascii="仿宋" w:hAnsi="仿宋" w:eastAsia="仿宋" w:cs="仿宋"/>
          <w:b/>
          <w:bCs/>
          <w:kern w:val="2"/>
          <w:sz w:val="28"/>
          <w:szCs w:val="28"/>
          <w:lang w:val="en-US" w:eastAsia="zh-CN"/>
          <w14:ligatures w14:val="standardContextual"/>
        </w:rPr>
        <w:t>三: 产线</w:t>
      </w:r>
      <w:r>
        <w:rPr>
          <w:rFonts w:hint="eastAsia" w:ascii="仿宋" w:hAnsi="仿宋" w:eastAsia="仿宋" w:cs="仿宋"/>
          <w:b/>
          <w:bCs/>
          <w:kern w:val="2"/>
          <w:sz w:val="28"/>
          <w:szCs w:val="28"/>
          <w14:ligatures w14:val="standardContextual"/>
        </w:rPr>
        <w:t>调试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本次调试任务针对变速箱部件装配自动化生产线系统，包含手动调试、自动调试和系统联调三种工作模式。调试内容主要涵盖供料模块、钢珠装配、滑台搬运、称重检测、盒盖装配、RFID读写以及三轴搬运入库等核心工艺环节，完成订单自动化生产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本任务在</w:t>
      </w:r>
      <w:r>
        <w:rPr>
          <w:rFonts w:hint="eastAsia" w:ascii="仿宋" w:hAnsi="仿宋" w:eastAsia="仿宋" w:cs="仿宋"/>
          <w:sz w:val="28"/>
          <w:szCs w:val="28"/>
          <w:lang w:eastAsia="zh-CN"/>
        </w:rPr>
        <w:t>“</w:t>
      </w:r>
      <w:r>
        <w:rPr>
          <w:rFonts w:hint="eastAsia" w:ascii="仿宋" w:hAnsi="仿宋" w:eastAsia="仿宋" w:cs="仿宋"/>
          <w:sz w:val="28"/>
          <w:szCs w:val="28"/>
        </w:rPr>
        <w:t>模块一任务二</w:t>
      </w:r>
      <w:r>
        <w:rPr>
          <w:rFonts w:hint="eastAsia" w:ascii="仿宋" w:hAnsi="仿宋" w:eastAsia="仿宋" w:cs="仿宋"/>
          <w:sz w:val="28"/>
          <w:szCs w:val="28"/>
          <w:lang w:eastAsia="zh-CN"/>
        </w:rPr>
        <w:t>”</w:t>
      </w:r>
      <w:r>
        <w:rPr>
          <w:rFonts w:hint="eastAsia" w:ascii="仿宋" w:hAnsi="仿宋" w:eastAsia="仿宋" w:cs="仿宋"/>
          <w:sz w:val="28"/>
          <w:szCs w:val="28"/>
        </w:rPr>
        <w:t>已完成工作的基础上，重点完善PLC控制程序与HMI人机界面组态，并严格按照模块一的技术规范要求，依次完成设备手动调试、自动调试及产线联调</w:t>
      </w:r>
      <w:r>
        <w:rPr>
          <w:rFonts w:hint="eastAsia" w:ascii="仿宋" w:hAnsi="仿宋" w:eastAsia="仿宋" w:cs="仿宋"/>
          <w:sz w:val="28"/>
          <w:szCs w:val="28"/>
          <w:lang w:val="en-US" w:eastAsia="zh-CN"/>
        </w:rPr>
        <w:t>的</w:t>
      </w:r>
      <w:r>
        <w:rPr>
          <w:rFonts w:hint="eastAsia" w:ascii="仿宋" w:hAnsi="仿宋" w:eastAsia="仿宋" w:cs="仿宋"/>
          <w:sz w:val="28"/>
          <w:szCs w:val="28"/>
        </w:rPr>
        <w:t>调试环节</w:t>
      </w:r>
      <w:r>
        <w:rPr>
          <w:rFonts w:hint="eastAsia" w:ascii="仿宋" w:hAnsi="仿宋" w:eastAsia="仿宋" w:cs="仿宋"/>
          <w:sz w:val="28"/>
          <w:szCs w:val="28"/>
          <w:lang w:eastAsia="zh-CN"/>
        </w:rPr>
        <w:t>。</w:t>
      </w:r>
    </w:p>
    <w:p>
      <w:pPr>
        <w:pStyle w:val="2"/>
        <w:rPr>
          <w:rFonts w:hint="eastAsia"/>
          <w:lang w:eastAsia="zh-CN"/>
        </w:rPr>
      </w:pPr>
      <w:r>
        <w:rPr>
          <w:rFonts w:hint="eastAsia" w:ascii="仿宋" w:hAnsi="仿宋" w:eastAsia="仿宋" w:cs="仿宋"/>
          <w:b/>
          <w:bCs/>
          <w:kern w:val="2"/>
          <w:sz w:val="28"/>
          <w:szCs w:val="28"/>
          <w14:ligatures w14:val="standardContextual"/>
        </w:rPr>
        <w:t>※提示：</w:t>
      </w:r>
      <w:r>
        <w:rPr>
          <w:rFonts w:hint="eastAsia" w:ascii="仿宋" w:hAnsi="仿宋" w:eastAsia="仿宋" w:cs="仿宋"/>
          <w:b/>
          <w:bCs/>
          <w:kern w:val="2"/>
          <w:sz w:val="28"/>
          <w:szCs w:val="28"/>
          <w:lang w:val="en-US" w:eastAsia="zh-CN"/>
          <w14:ligatures w14:val="standardContextual"/>
        </w:rPr>
        <w:t>产线</w:t>
      </w:r>
      <w:r>
        <w:rPr>
          <w:rFonts w:hint="eastAsia" w:ascii="仿宋" w:hAnsi="仿宋" w:eastAsia="仿宋" w:cs="仿宋"/>
          <w:b/>
          <w:bCs/>
          <w:kern w:val="2"/>
          <w:sz w:val="28"/>
          <w:szCs w:val="28"/>
          <w14:ligatures w14:val="standardContextual"/>
        </w:rPr>
        <w:t>联调过程中，虚拟模型与真实设备动作一致。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8"/>
          <w:szCs w:val="28"/>
          <w:lang w:val="en-US" w:eastAsia="zh-CN"/>
          <w14:ligatures w14:val="standardContextual"/>
        </w:rPr>
      </w:pPr>
      <w:r>
        <w:rPr>
          <w:rFonts w:hint="eastAsia" w:ascii="仿宋" w:hAnsi="仿宋" w:eastAsia="仿宋" w:cs="仿宋"/>
          <w:b/>
          <w:bCs/>
          <w:kern w:val="2"/>
          <w:sz w:val="28"/>
          <w:szCs w:val="28"/>
          <w14:ligatures w14:val="standardContextual"/>
        </w:rPr>
        <w:t>任务</w:t>
      </w:r>
      <w:r>
        <w:rPr>
          <w:rFonts w:hint="eastAsia" w:ascii="仿宋" w:hAnsi="仿宋" w:eastAsia="仿宋" w:cs="仿宋"/>
          <w:b/>
          <w:bCs/>
          <w:kern w:val="2"/>
          <w:sz w:val="28"/>
          <w:szCs w:val="28"/>
          <w:lang w:val="en-US" w:eastAsia="zh-CN"/>
          <w14:ligatures w14:val="standardContextual"/>
        </w:rPr>
        <w:t>四: 数字孪生系统MES应用</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b/>
          <w:bCs/>
          <w:kern w:val="2"/>
          <w:sz w:val="28"/>
          <w:szCs w:val="28"/>
          <w:lang w:val="en-US" w:eastAsia="zh-CN"/>
          <w14:ligatures w14:val="standardContextual"/>
        </w:rPr>
        <w:t>1</w:t>
      </w:r>
      <w:r>
        <w:rPr>
          <w:rFonts w:hint="eastAsia" w:ascii="仿宋" w:hAnsi="仿宋" w:eastAsia="仿宋" w:cs="仿宋"/>
          <w:b/>
          <w:bCs/>
          <w:kern w:val="2"/>
          <w:sz w:val="28"/>
          <w:szCs w:val="28"/>
          <w14:ligatures w14:val="standardContextual"/>
        </w:rPr>
        <w:t>.配置IP地址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14:ligatures w14:val="standardContextual"/>
        </w:rPr>
        <w:t>对系统进行网络规划（VLAN 划分），VLAN 划分及网关 IP 地址分配表如表 2 所示。结合表 2 内容，完成网络单元设备</w:t>
      </w:r>
      <w:r>
        <w:rPr>
          <w:rFonts w:hint="eastAsia" w:ascii="仿宋" w:hAnsi="仿宋" w:eastAsia="仿宋" w:cs="仿宋"/>
          <w:kern w:val="2"/>
          <w:sz w:val="28"/>
          <w:szCs w:val="28"/>
          <w:lang w:eastAsia="zh-CN"/>
          <w14:ligatures w14:val="standardContextual"/>
        </w:rPr>
        <w:t>：</w:t>
      </w:r>
      <w:r>
        <w:rPr>
          <w:rFonts w:hint="eastAsia" w:ascii="仿宋" w:hAnsi="仿宋" w:eastAsia="仿宋" w:cs="仿宋"/>
          <w:kern w:val="2"/>
          <w:sz w:val="28"/>
          <w:szCs w:val="28"/>
          <w:lang w:val="en-US" w:eastAsia="zh-CN"/>
          <w14:ligatures w14:val="standardContextual"/>
        </w:rPr>
        <w:t>包括</w:t>
      </w:r>
      <w:r>
        <w:rPr>
          <w:rFonts w:hint="eastAsia" w:ascii="仿宋" w:hAnsi="仿宋" w:eastAsia="仿宋" w:cs="仿宋"/>
          <w:kern w:val="2"/>
          <w:sz w:val="28"/>
          <w:szCs w:val="28"/>
          <w14:ligatures w14:val="standardContextual"/>
        </w:rPr>
        <w:t>计算机#1(PC1)</w:t>
      </w:r>
      <w:r>
        <w:rPr>
          <w:rFonts w:hint="eastAsia" w:ascii="仿宋" w:hAnsi="仿宋" w:eastAsia="仿宋" w:cs="仿宋"/>
          <w:kern w:val="2"/>
          <w:sz w:val="28"/>
          <w:szCs w:val="28"/>
          <w:lang w:eastAsia="zh-CN"/>
          <w14:ligatures w14:val="standardContextual"/>
        </w:rPr>
        <w:t>、</w:t>
      </w:r>
      <w:r>
        <w:rPr>
          <w:rFonts w:hint="eastAsia" w:ascii="仿宋" w:hAnsi="仿宋" w:eastAsia="仿宋" w:cs="仿宋"/>
          <w:kern w:val="2"/>
          <w:sz w:val="28"/>
          <w:szCs w:val="28"/>
          <w14:ligatures w14:val="standardContextual"/>
        </w:rPr>
        <w:t>主站 PLC</w:t>
      </w:r>
      <w:r>
        <w:rPr>
          <w:rFonts w:hint="eastAsia" w:ascii="仿宋" w:hAnsi="仿宋" w:eastAsia="仿宋" w:cs="仿宋"/>
          <w:kern w:val="2"/>
          <w:sz w:val="28"/>
          <w:szCs w:val="28"/>
          <w:lang w:eastAsia="zh-CN"/>
          <w14:ligatures w14:val="standardContextual"/>
        </w:rPr>
        <w:t>、</w:t>
      </w:r>
      <w:r>
        <w:rPr>
          <w:rFonts w:hint="eastAsia" w:ascii="仿宋" w:hAnsi="仿宋" w:eastAsia="仿宋" w:cs="仿宋"/>
          <w:kern w:val="2"/>
          <w:sz w:val="28"/>
          <w:szCs w:val="28"/>
          <w:lang w:val="en-US" w:eastAsia="zh-CN"/>
          <w14:ligatures w14:val="standardContextual"/>
        </w:rPr>
        <w:t>自动供料站 PLC、分拣单元站、智能仓储站 PLC</w:t>
      </w:r>
      <w:r>
        <w:rPr>
          <w:rFonts w:hint="eastAsia" w:ascii="仿宋" w:hAnsi="仿宋" w:eastAsia="仿宋" w:cs="仿宋"/>
          <w:kern w:val="2"/>
          <w:sz w:val="28"/>
          <w:szCs w:val="28"/>
          <w14:ligatures w14:val="standardContextual"/>
        </w:rPr>
        <w:t>的 IP 地址分配</w:t>
      </w:r>
      <w:r>
        <w:rPr>
          <w:rFonts w:hint="eastAsia" w:ascii="仿宋" w:hAnsi="仿宋" w:eastAsia="仿宋" w:cs="仿宋"/>
          <w:kern w:val="2"/>
          <w:sz w:val="28"/>
          <w:szCs w:val="28"/>
          <w:lang w:eastAsia="zh-CN"/>
          <w14:ligatures w14:val="standardContextual"/>
        </w:rPr>
        <w:t>。</w:t>
      </w:r>
    </w:p>
    <w:p>
      <w:pPr>
        <w:spacing w:line="360" w:lineRule="auto"/>
        <w:jc w:val="center"/>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表</w:t>
      </w:r>
      <w:r>
        <w:rPr>
          <w:rFonts w:hint="eastAsia" w:ascii="仿宋" w:hAnsi="仿宋" w:eastAsia="仿宋" w:cs="仿宋"/>
          <w:kern w:val="2"/>
          <w:sz w:val="28"/>
          <w:szCs w:val="28"/>
          <w:lang w:val="en-US" w:eastAsia="zh-CN"/>
          <w14:ligatures w14:val="standardContextual"/>
        </w:rPr>
        <w:t>2</w:t>
      </w:r>
      <w:r>
        <w:rPr>
          <w:rFonts w:hint="eastAsia" w:ascii="仿宋" w:hAnsi="仿宋" w:eastAsia="仿宋" w:cs="仿宋"/>
          <w:kern w:val="2"/>
          <w:sz w:val="28"/>
          <w:szCs w:val="28"/>
          <w14:ligatures w14:val="standardContextual"/>
        </w:rPr>
        <w:tab/>
      </w:r>
      <w:r>
        <w:rPr>
          <w:rFonts w:hint="eastAsia" w:ascii="仿宋" w:hAnsi="仿宋" w:eastAsia="仿宋" w:cs="仿宋"/>
          <w:kern w:val="2"/>
          <w:sz w:val="28"/>
          <w:szCs w:val="28"/>
          <w14:ligatures w14:val="standardContextual"/>
        </w:rPr>
        <w:t>VLAN 划分及网关 IP 地址分配表</w:t>
      </w:r>
    </w:p>
    <w:tbl>
      <w:tblPr>
        <w:tblStyle w:val="18"/>
        <w:tblW w:w="9159"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8"/>
        <w:gridCol w:w="1638"/>
        <w:gridCol w:w="2141"/>
        <w:gridCol w:w="1155"/>
        <w:gridCol w:w="1689"/>
        <w:gridCol w:w="11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trPr>
        <w:tc>
          <w:tcPr>
            <w:tcW w:w="1408" w:type="dxa"/>
            <w:vMerge w:val="restart"/>
            <w:vAlign w:val="center"/>
          </w:tcPr>
          <w:p>
            <w:pPr>
              <w:pStyle w:val="21"/>
              <w:spacing w:before="25"/>
              <w:ind w:left="230" w:right="221"/>
              <w:jc w:val="left"/>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设备名称</w:t>
            </w:r>
          </w:p>
          <w:p>
            <w:pPr>
              <w:pStyle w:val="21"/>
              <w:spacing w:before="25"/>
              <w:ind w:left="230" w:right="221"/>
              <w:jc w:val="left"/>
              <w:rPr>
                <w:rFonts w:hint="eastAsia" w:ascii="仿宋" w:hAnsi="仿宋" w:eastAsia="仿宋" w:cs="仿宋"/>
                <w:b/>
                <w:bCs/>
                <w:spacing w:val="-5"/>
                <w:sz w:val="24"/>
                <w:szCs w:val="24"/>
              </w:rPr>
            </w:pPr>
            <w:r>
              <w:rPr>
                <w:rFonts w:hint="eastAsia" w:ascii="仿宋" w:hAnsi="仿宋" w:eastAsia="仿宋" w:cs="仿宋"/>
                <w:b/>
                <w:bCs/>
                <w:kern w:val="2"/>
                <w:sz w:val="24"/>
                <w:szCs w:val="24"/>
                <w14:ligatures w14:val="standardContextual"/>
              </w:rPr>
              <w:t>（符号）</w:t>
            </w:r>
          </w:p>
        </w:tc>
        <w:tc>
          <w:tcPr>
            <w:tcW w:w="4934" w:type="dxa"/>
            <w:gridSpan w:val="3"/>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VLAN</w:t>
            </w:r>
          </w:p>
        </w:tc>
        <w:tc>
          <w:tcPr>
            <w:tcW w:w="2817" w:type="dxa"/>
            <w:gridSpan w:val="2"/>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网络单元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1408" w:type="dxa"/>
            <w:vMerge w:val="continue"/>
            <w:tcBorders>
              <w:top w:val="nil"/>
            </w:tcBorders>
            <w:vAlign w:val="center"/>
          </w:tcPr>
          <w:p>
            <w:pPr>
              <w:pStyle w:val="21"/>
              <w:spacing w:before="25"/>
              <w:ind w:left="230" w:right="221"/>
              <w:jc w:val="left"/>
              <w:rPr>
                <w:rFonts w:hint="eastAsia" w:ascii="仿宋" w:hAnsi="仿宋" w:eastAsia="仿宋" w:cs="仿宋"/>
                <w:b/>
                <w:spacing w:val="-5"/>
                <w:sz w:val="24"/>
                <w:szCs w:val="24"/>
              </w:rPr>
            </w:pPr>
          </w:p>
        </w:tc>
        <w:tc>
          <w:tcPr>
            <w:tcW w:w="1638" w:type="dxa"/>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名称</w:t>
            </w:r>
          </w:p>
        </w:tc>
        <w:tc>
          <w:tcPr>
            <w:tcW w:w="2141" w:type="dxa"/>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网关</w:t>
            </w:r>
          </w:p>
        </w:tc>
        <w:tc>
          <w:tcPr>
            <w:tcW w:w="1155" w:type="dxa"/>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端口号</w:t>
            </w:r>
          </w:p>
        </w:tc>
        <w:tc>
          <w:tcPr>
            <w:tcW w:w="1689" w:type="dxa"/>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名称</w:t>
            </w:r>
          </w:p>
        </w:tc>
        <w:tc>
          <w:tcPr>
            <w:tcW w:w="1128" w:type="dxa"/>
            <w:vAlign w:val="center"/>
          </w:tcPr>
          <w:p>
            <w:pPr>
              <w:autoSpaceDE/>
              <w:autoSpaceDN/>
              <w:jc w:val="center"/>
              <w:rPr>
                <w:rFonts w:hint="eastAsia" w:ascii="仿宋" w:hAnsi="仿宋" w:eastAsia="仿宋" w:cs="仿宋"/>
                <w:b/>
                <w:bCs/>
                <w:kern w:val="2"/>
                <w:sz w:val="24"/>
                <w:szCs w:val="24"/>
                <w14:ligatures w14:val="standardContextual"/>
              </w:rPr>
            </w:pPr>
            <w:r>
              <w:rPr>
                <w:rFonts w:hint="eastAsia" w:ascii="仿宋" w:hAnsi="仿宋" w:eastAsia="仿宋" w:cs="仿宋"/>
                <w:b/>
                <w:bCs/>
                <w:kern w:val="2"/>
                <w:sz w:val="24"/>
                <w:szCs w:val="24"/>
                <w14:ligatures w14:val="standardContextual"/>
              </w:rPr>
              <w:t>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5" w:hRule="atLeast"/>
        </w:trPr>
        <w:tc>
          <w:tcPr>
            <w:tcW w:w="1408" w:type="dxa"/>
            <w:vMerge w:val="continue"/>
            <w:vAlign w:val="center"/>
          </w:tcPr>
          <w:p>
            <w:pPr>
              <w:autoSpaceDE/>
              <w:autoSpaceDN/>
              <w:ind w:firstLine="480" w:firstLineChars="200"/>
              <w:jc w:val="center"/>
              <w:rPr>
                <w:rFonts w:hint="eastAsia" w:ascii="仿宋" w:hAnsi="仿宋" w:eastAsia="仿宋" w:cs="仿宋"/>
                <w:kern w:val="2"/>
                <w:sz w:val="24"/>
                <w:szCs w:val="24"/>
                <w14:ligatures w14:val="standardContextual"/>
              </w:rPr>
            </w:pPr>
          </w:p>
        </w:tc>
        <w:tc>
          <w:tcPr>
            <w:tcW w:w="1638" w:type="dxa"/>
            <w:vAlign w:val="center"/>
          </w:tcPr>
          <w:p>
            <w:pPr>
              <w:autoSpaceDE/>
              <w:autoSpaceDN/>
              <w:jc w:val="center"/>
              <w:rPr>
                <w:rFonts w:hint="eastAsia" w:ascii="仿宋" w:hAnsi="仿宋" w:eastAsia="仿宋" w:cs="仿宋"/>
                <w:kern w:val="2"/>
                <w:sz w:val="24"/>
                <w:szCs w:val="24"/>
                <w14:ligatures w14:val="standardContextual"/>
              </w:rPr>
            </w:pPr>
            <w:r>
              <w:rPr>
                <w:rFonts w:hint="eastAsia" w:ascii="仿宋" w:hAnsi="仿宋" w:eastAsia="仿宋" w:cs="仿宋"/>
                <w:kern w:val="2"/>
                <w:sz w:val="24"/>
                <w:szCs w:val="24"/>
                <w14:ligatures w14:val="standardContextual"/>
              </w:rPr>
              <w:t>设计网络</w:t>
            </w:r>
          </w:p>
        </w:tc>
        <w:tc>
          <w:tcPr>
            <w:tcW w:w="2141" w:type="dxa"/>
            <w:vAlign w:val="center"/>
          </w:tcPr>
          <w:p>
            <w:pPr>
              <w:autoSpaceDE/>
              <w:autoSpaceDN/>
              <w:jc w:val="center"/>
              <w:rPr>
                <w:rFonts w:hint="eastAsia" w:ascii="仿宋" w:hAnsi="仿宋" w:eastAsia="仿宋" w:cs="仿宋"/>
                <w:kern w:val="2"/>
                <w:sz w:val="24"/>
                <w:szCs w:val="24"/>
                <w14:ligatures w14:val="standardContextual"/>
              </w:rPr>
            </w:pPr>
            <w:r>
              <w:rPr>
                <w:rFonts w:hint="eastAsia" w:ascii="仿宋" w:hAnsi="仿宋" w:eastAsia="仿宋" w:cs="仿宋"/>
                <w:kern w:val="2"/>
                <w:sz w:val="24"/>
                <w:szCs w:val="24"/>
                <w14:ligatures w14:val="standardContextual"/>
              </w:rPr>
              <w:t>192.168.2.1</w:t>
            </w:r>
          </w:p>
        </w:tc>
        <w:tc>
          <w:tcPr>
            <w:tcW w:w="1155" w:type="dxa"/>
            <w:vAlign w:val="center"/>
          </w:tcPr>
          <w:p>
            <w:pPr>
              <w:autoSpaceDE/>
              <w:autoSpaceDN/>
              <w:jc w:val="center"/>
              <w:rPr>
                <w:rFonts w:hint="eastAsia" w:ascii="仿宋" w:hAnsi="仿宋" w:eastAsia="仿宋" w:cs="仿宋"/>
                <w:kern w:val="2"/>
                <w:sz w:val="24"/>
                <w:szCs w:val="24"/>
                <w14:ligatures w14:val="standardContextual"/>
              </w:rPr>
            </w:pPr>
            <w:r>
              <w:rPr>
                <w:rFonts w:hint="eastAsia" w:ascii="仿宋" w:hAnsi="仿宋" w:eastAsia="仿宋" w:cs="仿宋"/>
                <w:kern w:val="2"/>
                <w:sz w:val="24"/>
                <w:szCs w:val="24"/>
                <w14:ligatures w14:val="standardContextual"/>
              </w:rPr>
              <w:t>自定义</w:t>
            </w:r>
          </w:p>
        </w:tc>
        <w:tc>
          <w:tcPr>
            <w:tcW w:w="1689" w:type="dxa"/>
            <w:vAlign w:val="center"/>
          </w:tcPr>
          <w:p>
            <w:pPr>
              <w:autoSpaceDE/>
              <w:autoSpaceDN/>
              <w:jc w:val="center"/>
              <w:rPr>
                <w:rFonts w:hint="eastAsia" w:ascii="仿宋" w:hAnsi="仿宋" w:eastAsia="仿宋" w:cs="仿宋"/>
                <w:kern w:val="2"/>
                <w:sz w:val="24"/>
                <w:szCs w:val="24"/>
                <w14:ligatures w14:val="standardContextual"/>
              </w:rPr>
            </w:pPr>
            <w:r>
              <w:rPr>
                <w:rFonts w:hint="eastAsia" w:ascii="仿宋" w:hAnsi="仿宋" w:eastAsia="仿宋" w:cs="仿宋"/>
                <w:kern w:val="2"/>
                <w:sz w:val="24"/>
                <w:szCs w:val="24"/>
                <w14:ligatures w14:val="standardContextual"/>
              </w:rPr>
              <w:t>计算机#1（PC1）</w:t>
            </w:r>
          </w:p>
        </w:tc>
        <w:tc>
          <w:tcPr>
            <w:tcW w:w="1128" w:type="dxa"/>
            <w:vAlign w:val="center"/>
          </w:tcPr>
          <w:p>
            <w:pPr>
              <w:pStyle w:val="21"/>
              <w:autoSpaceDE/>
              <w:autoSpaceDN/>
              <w:ind w:firstLine="482" w:firstLineChars="200"/>
              <w:rPr>
                <w:rFonts w:hint="eastAsia" w:ascii="仿宋" w:hAnsi="仿宋" w:eastAsia="仿宋" w:cs="仿宋"/>
                <w:b/>
                <w:bCs/>
                <w:kern w:val="2"/>
                <w:sz w:val="24"/>
                <w:szCs w:val="24"/>
                <w14:ligatures w14:val="standardContextu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6" w:hRule="atLeast"/>
        </w:trPr>
        <w:tc>
          <w:tcPr>
            <w:tcW w:w="1408" w:type="dxa"/>
            <w:vMerge w:val="continue"/>
            <w:vAlign w:val="center"/>
          </w:tcPr>
          <w:p>
            <w:pPr>
              <w:autoSpaceDE/>
              <w:autoSpaceDN/>
              <w:ind w:firstLine="480" w:firstLineChars="200"/>
              <w:jc w:val="center"/>
              <w:rPr>
                <w:rFonts w:hint="eastAsia" w:ascii="仿宋" w:hAnsi="仿宋" w:eastAsia="仿宋" w:cs="仿宋"/>
                <w:kern w:val="2"/>
                <w:sz w:val="24"/>
                <w:szCs w:val="24"/>
                <w14:ligatures w14:val="standardContextual"/>
              </w:rPr>
            </w:pPr>
          </w:p>
        </w:tc>
        <w:tc>
          <w:tcPr>
            <w:tcW w:w="1638" w:type="dxa"/>
            <w:vAlign w:val="center"/>
          </w:tcPr>
          <w:p>
            <w:pPr>
              <w:autoSpaceDE/>
              <w:autoSpaceDN/>
              <w:jc w:val="center"/>
              <w:rPr>
                <w:rFonts w:hint="eastAsia" w:ascii="仿宋" w:hAnsi="仿宋" w:eastAsia="仿宋" w:cs="仿宋"/>
                <w:kern w:val="2"/>
                <w:sz w:val="24"/>
                <w:szCs w:val="24"/>
                <w:lang w:val="en-US" w:eastAsia="zh-CN" w:bidi="ar-SA"/>
                <w14:ligatures w14:val="standardContextual"/>
              </w:rPr>
            </w:pPr>
            <w:r>
              <w:rPr>
                <w:rFonts w:hint="eastAsia" w:ascii="仿宋" w:hAnsi="仿宋" w:eastAsia="仿宋" w:cs="仿宋"/>
                <w:kern w:val="2"/>
                <w:sz w:val="24"/>
                <w:szCs w:val="24"/>
                <w14:ligatures w14:val="standardContextual"/>
              </w:rPr>
              <w:t>产线网络</w:t>
            </w:r>
          </w:p>
        </w:tc>
        <w:tc>
          <w:tcPr>
            <w:tcW w:w="2141" w:type="dxa"/>
            <w:vAlign w:val="center"/>
          </w:tcPr>
          <w:p>
            <w:pPr>
              <w:autoSpaceDE/>
              <w:autoSpaceDN/>
              <w:jc w:val="center"/>
              <w:rPr>
                <w:rFonts w:hint="eastAsia" w:ascii="仿宋" w:hAnsi="仿宋" w:eastAsia="仿宋" w:cs="仿宋"/>
                <w:kern w:val="2"/>
                <w:sz w:val="24"/>
                <w:szCs w:val="24"/>
                <w:lang w:val="en-US" w:eastAsia="zh-CN" w:bidi="ar-SA"/>
                <w14:ligatures w14:val="standardContextual"/>
              </w:rPr>
            </w:pPr>
            <w:r>
              <w:rPr>
                <w:rFonts w:hint="eastAsia" w:ascii="仿宋" w:hAnsi="仿宋" w:eastAsia="仿宋" w:cs="仿宋"/>
                <w:kern w:val="2"/>
                <w:sz w:val="24"/>
                <w:szCs w:val="24"/>
                <w14:ligatures w14:val="standardContextual"/>
              </w:rPr>
              <w:t>192.168.</w:t>
            </w:r>
            <w:r>
              <w:rPr>
                <w:rFonts w:hint="eastAsia" w:ascii="仿宋" w:hAnsi="仿宋" w:eastAsia="仿宋" w:cs="仿宋"/>
                <w:kern w:val="2"/>
                <w:sz w:val="24"/>
                <w:szCs w:val="24"/>
                <w:lang w:val="en-US" w:eastAsia="zh-CN"/>
                <w14:ligatures w14:val="standardContextual"/>
              </w:rPr>
              <w:t>3</w:t>
            </w:r>
            <w:r>
              <w:rPr>
                <w:rFonts w:hint="eastAsia" w:ascii="仿宋" w:hAnsi="仿宋" w:eastAsia="仿宋" w:cs="仿宋"/>
                <w:kern w:val="2"/>
                <w:sz w:val="24"/>
                <w:szCs w:val="24"/>
                <w14:ligatures w14:val="standardContextual"/>
              </w:rPr>
              <w:t>0.1</w:t>
            </w:r>
          </w:p>
        </w:tc>
        <w:tc>
          <w:tcPr>
            <w:tcW w:w="1155" w:type="dxa"/>
            <w:vAlign w:val="center"/>
          </w:tcPr>
          <w:p>
            <w:pPr>
              <w:autoSpaceDE/>
              <w:autoSpaceDN/>
              <w:jc w:val="center"/>
              <w:rPr>
                <w:rFonts w:hint="eastAsia" w:ascii="仿宋" w:hAnsi="仿宋" w:eastAsia="仿宋" w:cs="仿宋"/>
                <w:kern w:val="2"/>
                <w:sz w:val="24"/>
                <w:szCs w:val="24"/>
                <w:lang w:val="en-US" w:eastAsia="zh-CN" w:bidi="ar-SA"/>
                <w14:ligatures w14:val="standardContextual"/>
              </w:rPr>
            </w:pPr>
            <w:r>
              <w:rPr>
                <w:rFonts w:hint="eastAsia" w:ascii="仿宋" w:hAnsi="仿宋" w:eastAsia="仿宋" w:cs="仿宋"/>
                <w:kern w:val="2"/>
                <w:sz w:val="24"/>
                <w:szCs w:val="24"/>
                <w14:ligatures w14:val="standardContextual"/>
              </w:rPr>
              <w:t>自定义</w:t>
            </w:r>
          </w:p>
        </w:tc>
        <w:tc>
          <w:tcPr>
            <w:tcW w:w="1689" w:type="dxa"/>
            <w:vAlign w:val="center"/>
          </w:tcPr>
          <w:p>
            <w:pPr>
              <w:autoSpaceDE/>
              <w:autoSpaceDN/>
              <w:jc w:val="center"/>
              <w:rPr>
                <w:rFonts w:hint="eastAsia" w:ascii="仿宋" w:hAnsi="仿宋" w:eastAsia="仿宋" w:cs="仿宋"/>
                <w:kern w:val="2"/>
                <w:sz w:val="24"/>
                <w:szCs w:val="24"/>
                <w:lang w:val="en-US" w:eastAsia="zh-CN" w:bidi="ar-SA"/>
                <w14:ligatures w14:val="standardContextual"/>
              </w:rPr>
            </w:pPr>
            <w:r>
              <w:rPr>
                <w:rFonts w:hint="eastAsia" w:ascii="仿宋" w:hAnsi="仿宋" w:eastAsia="仿宋" w:cs="仿宋"/>
                <w:kern w:val="2"/>
                <w:sz w:val="24"/>
                <w:szCs w:val="24"/>
                <w14:ligatures w14:val="standardContextual"/>
              </w:rPr>
              <w:t>产线</w:t>
            </w:r>
          </w:p>
        </w:tc>
        <w:tc>
          <w:tcPr>
            <w:tcW w:w="1128" w:type="dxa"/>
            <w:vAlign w:val="center"/>
          </w:tcPr>
          <w:p>
            <w:pPr>
              <w:pStyle w:val="21"/>
              <w:autoSpaceDE/>
              <w:autoSpaceDN/>
              <w:ind w:firstLine="482" w:firstLineChars="200"/>
              <w:rPr>
                <w:rFonts w:hint="eastAsia" w:ascii="仿宋" w:hAnsi="仿宋" w:eastAsia="仿宋" w:cs="仿宋"/>
                <w:b/>
                <w:bCs/>
                <w:kern w:val="2"/>
                <w:sz w:val="24"/>
                <w:szCs w:val="24"/>
                <w:lang w:val="en-US" w:eastAsia="zh-CN" w:bidi="ar-SA"/>
                <w14:ligatures w14:val="standardContextual"/>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default" w:ascii="仿宋" w:hAnsi="仿宋" w:eastAsia="仿宋" w:cs="仿宋"/>
          <w:b/>
          <w:bCs/>
          <w:kern w:val="2"/>
          <w:sz w:val="28"/>
          <w:szCs w:val="28"/>
          <w:lang w:val="en-US"/>
          <w14:ligatures w14:val="standardContextual"/>
        </w:rPr>
      </w:pPr>
      <w:r>
        <w:rPr>
          <w:rFonts w:hint="eastAsia" w:ascii="仿宋" w:hAnsi="仿宋" w:eastAsia="仿宋" w:cs="仿宋"/>
          <w:b/>
          <w:bCs/>
          <w:kern w:val="2"/>
          <w:sz w:val="28"/>
          <w:szCs w:val="28"/>
          <w:lang w:val="en-US" w:eastAsia="zh-CN"/>
          <w14:ligatures w14:val="standardContextual"/>
        </w:rPr>
        <w:t>2</w:t>
      </w:r>
      <w:r>
        <w:rPr>
          <w:rFonts w:hint="default" w:ascii="仿宋" w:hAnsi="仿宋" w:eastAsia="仿宋" w:cs="仿宋"/>
          <w:b/>
          <w:bCs/>
          <w:kern w:val="2"/>
          <w:sz w:val="28"/>
          <w:szCs w:val="28"/>
          <w:lang w:val="en-US" w:eastAsia="zh-CN"/>
          <w14:ligatures w14:val="standardContextual"/>
        </w:rPr>
        <w:t>.</w:t>
      </w:r>
      <w:r>
        <w:rPr>
          <w:rFonts w:hint="eastAsia" w:ascii="仿宋" w:hAnsi="仿宋" w:eastAsia="仿宋" w:cs="仿宋"/>
          <w:b/>
          <w:bCs/>
          <w:kern w:val="2"/>
          <w:sz w:val="28"/>
          <w:szCs w:val="28"/>
          <w:lang w:val="en-US" w:eastAsia="zh-CN"/>
          <w14:ligatures w14:val="standardContextual"/>
        </w:rPr>
        <w:t>工业网络关键设备安装与测试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 xml:space="preserve">（1）按照 </w:t>
      </w:r>
      <w:r>
        <w:rPr>
          <w:rFonts w:hint="default" w:ascii="仿宋" w:hAnsi="仿宋" w:eastAsia="仿宋" w:cs="仿宋"/>
          <w:kern w:val="2"/>
          <w:sz w:val="28"/>
          <w:szCs w:val="28"/>
          <w:lang w:val="en-US" w:eastAsia="zh-CN"/>
          <w14:ligatures w14:val="standardContextual"/>
        </w:rPr>
        <w:t xml:space="preserve">T568B </w:t>
      </w:r>
      <w:r>
        <w:rPr>
          <w:rFonts w:hint="eastAsia" w:ascii="仿宋" w:hAnsi="仿宋" w:eastAsia="仿宋" w:cs="仿宋"/>
          <w:kern w:val="2"/>
          <w:sz w:val="28"/>
          <w:szCs w:val="28"/>
          <w:lang w:val="en-US" w:eastAsia="zh-CN"/>
          <w14:ligatures w14:val="standardContextual"/>
        </w:rPr>
        <w:t>标准，完成网线制作，将相关设备采用对应的通信接口和线缆进行连接，完成系统组网。安装过程中，元器件、设备安装工艺均应符合国家和行业规范、标准。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14:ligatures w14:val="standardContextual"/>
        </w:rPr>
      </w:pPr>
      <w:r>
        <w:rPr>
          <w:rFonts w:hint="eastAsia" w:ascii="仿宋" w:hAnsi="仿宋" w:eastAsia="仿宋" w:cs="仿宋"/>
          <w:kern w:val="2"/>
          <w:sz w:val="28"/>
          <w:szCs w:val="28"/>
          <w:lang w:val="en-US" w:eastAsia="zh-CN"/>
          <w14:ligatures w14:val="standardContextual"/>
        </w:rPr>
        <w:t>（2）网络联通性测试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14:ligatures w14:val="standardContextual"/>
        </w:rPr>
      </w:pPr>
      <w:r>
        <w:rPr>
          <w:rFonts w:hint="eastAsia" w:ascii="仿宋" w:hAnsi="仿宋" w:eastAsia="仿宋" w:cs="仿宋"/>
          <w:kern w:val="2"/>
          <w:sz w:val="28"/>
          <w:szCs w:val="28"/>
          <w14:ligatures w14:val="standardContextual"/>
        </w:rPr>
        <w:t>根据分配</w:t>
      </w:r>
      <w:r>
        <w:rPr>
          <w:rFonts w:hint="eastAsia" w:ascii="仿宋" w:hAnsi="仿宋" w:eastAsia="仿宋" w:cs="仿宋"/>
          <w:kern w:val="2"/>
          <w:sz w:val="28"/>
          <w:szCs w:val="28"/>
          <w:lang w:val="en-US" w:eastAsia="zh-CN"/>
          <w14:ligatures w14:val="standardContextual"/>
        </w:rPr>
        <w:t>好的</w:t>
      </w:r>
      <w:r>
        <w:rPr>
          <w:rFonts w:hint="eastAsia" w:ascii="仿宋" w:hAnsi="仿宋" w:eastAsia="仿宋" w:cs="仿宋"/>
          <w:kern w:val="2"/>
          <w:sz w:val="28"/>
          <w:szCs w:val="28"/>
          <w14:ligatures w14:val="standardContextual"/>
        </w:rPr>
        <w:t>系统 IP 地址完成三层交换机、</w:t>
      </w:r>
      <w:r>
        <w:rPr>
          <w:rFonts w:hint="eastAsia" w:ascii="仿宋" w:hAnsi="仿宋" w:eastAsia="仿宋" w:cs="仿宋"/>
          <w:kern w:val="2"/>
          <w:sz w:val="28"/>
          <w:szCs w:val="28"/>
          <w:lang w:val="en-US" w:eastAsia="zh-CN"/>
          <w14:ligatures w14:val="standardContextual"/>
        </w:rPr>
        <w:t>产线、计算机</w:t>
      </w:r>
      <w:r>
        <w:rPr>
          <w:rFonts w:hint="eastAsia" w:ascii="仿宋" w:hAnsi="仿宋" w:eastAsia="仿宋" w:cs="仿宋"/>
          <w:kern w:val="2"/>
          <w:sz w:val="28"/>
          <w:szCs w:val="28"/>
          <w14:ligatures w14:val="standardContextual"/>
        </w:rPr>
        <w:t>等设备设置，满足系统设计要求和使用功能</w:t>
      </w:r>
      <w:r>
        <w:rPr>
          <w:rFonts w:hint="eastAsia" w:ascii="仿宋" w:hAnsi="仿宋" w:eastAsia="仿宋" w:cs="仿宋"/>
          <w:kern w:val="2"/>
          <w:sz w:val="28"/>
          <w:szCs w:val="28"/>
          <w:lang w:eastAsia="zh-CN"/>
          <w14:ligatures w14:val="standardContextual"/>
        </w:rPr>
        <w:t>，</w:t>
      </w:r>
      <w:r>
        <w:rPr>
          <w:rFonts w:hint="eastAsia" w:ascii="仿宋" w:hAnsi="仿宋" w:eastAsia="仿宋" w:cs="仿宋"/>
          <w:kern w:val="2"/>
          <w:sz w:val="28"/>
          <w:szCs w:val="28"/>
          <w:lang w:val="en-US" w:eastAsia="zh-CN"/>
          <w14:ligatures w14:val="standardContextual"/>
        </w:rPr>
        <w:t>实现</w:t>
      </w:r>
      <w:r>
        <w:rPr>
          <w:rFonts w:hint="eastAsia" w:ascii="仿宋" w:hAnsi="仿宋" w:eastAsia="仿宋" w:cs="仿宋"/>
          <w:kern w:val="2"/>
          <w:sz w:val="28"/>
          <w:szCs w:val="28"/>
          <w:lang w:val="en-US" w:eastAsia="zh-CN" w:bidi="ar-SA"/>
          <w14:ligatures w14:val="standardContextual"/>
        </w:rPr>
        <w:t>PC#1分别和三层交换机2（SW2）中的边缘网关、主站PLC、产线PLC1、产线PLC2、产线PLC3网络连接测试。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kern w:val="2"/>
          <w:sz w:val="28"/>
          <w:szCs w:val="28"/>
          <w14:ligatures w14:val="standardContextual"/>
        </w:rPr>
      </w:pPr>
      <w:bookmarkStart w:id="67" w:name="_Hlk151113560"/>
      <w:r>
        <w:rPr>
          <w:rFonts w:hint="eastAsia" w:ascii="仿宋" w:hAnsi="仿宋" w:eastAsia="仿宋" w:cs="仿宋"/>
          <w:b/>
          <w:bCs/>
          <w:kern w:val="2"/>
          <w:sz w:val="28"/>
          <w:szCs w:val="28"/>
          <w:lang w:val="en-US" w:eastAsia="zh-CN"/>
          <w14:ligatures w14:val="standardContextual"/>
        </w:rPr>
        <w:t>3.基于数字孪生的</w:t>
      </w:r>
      <w:r>
        <w:rPr>
          <w:rFonts w:hint="eastAsia" w:ascii="仿宋" w:hAnsi="仿宋" w:eastAsia="仿宋" w:cs="仿宋"/>
          <w:b/>
          <w:bCs/>
          <w:kern w:val="2"/>
          <w:sz w:val="28"/>
          <w:szCs w:val="28"/>
          <w14:ligatures w14:val="standardContextual"/>
        </w:rPr>
        <w:t>MES应用</w:t>
      </w:r>
    </w:p>
    <w:p>
      <w:pPr>
        <w:keepNext w:val="0"/>
        <w:keepLines w:val="0"/>
        <w:pageBreakBefore w:val="0"/>
        <w:widowControl w:val="0"/>
        <w:kinsoku/>
        <w:wordWrap/>
        <w:overflowPunct/>
        <w:topLinePunct w:val="0"/>
        <w:autoSpaceDE w:val="0"/>
        <w:autoSpaceDN w:val="0"/>
        <w:bidi w:val="0"/>
        <w:adjustRightInd/>
        <w:snapToGrid/>
        <w:spacing w:before="43" w:line="360" w:lineRule="auto"/>
        <w:ind w:left="0" w:right="345" w:firstLine="560" w:firstLineChars="200"/>
        <w:jc w:val="both"/>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lang w:val="en-US" w:eastAsia="zh-CN"/>
          <w14:ligatures w14:val="standardContextual"/>
        </w:rPr>
        <w:t>在产线联调与网络搭建完成的情况下，</w:t>
      </w:r>
      <w:r>
        <w:rPr>
          <w:rFonts w:hint="eastAsia" w:ascii="仿宋" w:hAnsi="仿宋" w:eastAsia="仿宋" w:cs="仿宋"/>
          <w:kern w:val="2"/>
          <w:sz w:val="28"/>
          <w:szCs w:val="28"/>
          <w14:ligatures w14:val="standardContextual"/>
        </w:rPr>
        <w:t>根据控制系统的工艺要求，实现</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PLC</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控制程序与</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MES</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系统通讯，通过</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MES</w:t>
      </w:r>
      <w:r>
        <w:rPr>
          <w:rFonts w:hint="eastAsia" w:ascii="仿宋" w:hAnsi="仿宋" w:eastAsia="仿宋" w:cs="仿宋"/>
          <w:kern w:val="2"/>
          <w:sz w:val="28"/>
          <w:szCs w:val="28"/>
          <w:lang w:val="en-US" w:eastAsia="zh-CN"/>
          <w14:ligatures w14:val="standardContextual"/>
        </w:rPr>
        <w:t xml:space="preserve"> </w:t>
      </w:r>
      <w:r>
        <w:rPr>
          <w:rFonts w:hint="eastAsia" w:ascii="仿宋" w:hAnsi="仿宋" w:eastAsia="仿宋" w:cs="仿宋"/>
          <w:kern w:val="2"/>
          <w:sz w:val="28"/>
          <w:szCs w:val="28"/>
          <w14:ligatures w14:val="standardContextual"/>
        </w:rPr>
        <w:t>系统下发订单，实现系统订单</w:t>
      </w:r>
      <w:r>
        <w:rPr>
          <w:rFonts w:hint="eastAsia" w:ascii="仿宋" w:hAnsi="仿宋" w:eastAsia="仿宋" w:cs="仿宋"/>
          <w:kern w:val="2"/>
          <w:sz w:val="28"/>
          <w:szCs w:val="28"/>
          <w:lang w:val="en-US" w:eastAsia="zh-CN"/>
          <w14:ligatures w14:val="standardContextual"/>
        </w:rPr>
        <w:t>联调</w:t>
      </w:r>
      <w:r>
        <w:rPr>
          <w:rFonts w:hint="eastAsia" w:ascii="仿宋" w:hAnsi="仿宋" w:eastAsia="仿宋" w:cs="仿宋"/>
          <w:kern w:val="2"/>
          <w:sz w:val="28"/>
          <w:szCs w:val="28"/>
          <w14:ligatures w14:val="standardContextual"/>
        </w:rPr>
        <w:t>自动生产。</w:t>
      </w:r>
    </w:p>
    <w:p>
      <w:pPr>
        <w:pStyle w:val="20"/>
        <w:autoSpaceDE/>
        <w:autoSpaceDN/>
        <w:spacing w:line="360" w:lineRule="auto"/>
        <w:ind w:left="0" w:firstLine="562" w:firstLineChars="200"/>
        <w:rPr>
          <w:rFonts w:hint="eastAsia" w:ascii="仿宋" w:hAnsi="仿宋" w:eastAsia="仿宋" w:cs="仿宋"/>
          <w:kern w:val="2"/>
          <w:sz w:val="28"/>
          <w:szCs w:val="28"/>
          <w14:ligatures w14:val="standardContextual"/>
        </w:rPr>
      </w:pPr>
      <w:r>
        <w:rPr>
          <w:rFonts w:hint="eastAsia" w:ascii="仿宋" w:hAnsi="仿宋" w:eastAsia="仿宋" w:cs="仿宋"/>
          <w:b/>
          <w:bCs/>
          <w:kern w:val="2"/>
          <w:sz w:val="28"/>
          <w:szCs w:val="28"/>
          <w14:ligatures w14:val="standardContextual"/>
        </w:rPr>
        <w:t>※提示：</w:t>
      </w:r>
      <w:r>
        <w:rPr>
          <w:rFonts w:hint="eastAsia" w:ascii="仿宋" w:hAnsi="仿宋" w:eastAsia="仿宋" w:cs="仿宋"/>
          <w:b/>
          <w:bCs/>
          <w:kern w:val="2"/>
          <w:sz w:val="28"/>
          <w:szCs w:val="28"/>
          <w:lang w:val="en-US" w:eastAsia="zh-CN"/>
          <w14:ligatures w14:val="standardContextual"/>
        </w:rPr>
        <w:t>产线</w:t>
      </w:r>
      <w:r>
        <w:rPr>
          <w:rFonts w:hint="eastAsia" w:ascii="仿宋" w:hAnsi="仿宋" w:eastAsia="仿宋" w:cs="仿宋"/>
          <w:b/>
          <w:bCs/>
          <w:kern w:val="2"/>
          <w:sz w:val="28"/>
          <w:szCs w:val="28"/>
          <w14:ligatures w14:val="standardContextual"/>
        </w:rPr>
        <w:t>联调过程中，虚拟模型与真实设备动作一致。</w:t>
      </w:r>
    </w:p>
    <w:p>
      <w:pPr>
        <w:pStyle w:val="3"/>
        <w:keepNext w:val="0"/>
        <w:keepLines w:val="0"/>
        <w:pageBreakBefore w:val="0"/>
        <w:widowControl w:val="0"/>
        <w:kinsoku/>
        <w:wordWrap/>
        <w:overflowPunct/>
        <w:topLinePunct w:val="0"/>
        <w:autoSpaceDE w:val="0"/>
        <w:autoSpaceDN w:val="0"/>
        <w:bidi w:val="0"/>
        <w:adjustRightInd/>
        <w:snapToGrid/>
        <w:spacing w:before="3" w:line="360" w:lineRule="auto"/>
        <w:ind w:left="0" w:right="354" w:firstLine="560" w:firstLineChars="200"/>
        <w:jc w:val="both"/>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操作者根据</w:t>
      </w:r>
      <w:r>
        <w:rPr>
          <w:rFonts w:hint="eastAsia" w:ascii="仿宋" w:hAnsi="仿宋" w:eastAsia="仿宋" w:cs="仿宋"/>
          <w:kern w:val="2"/>
          <w:sz w:val="28"/>
          <w:szCs w:val="28"/>
          <w:lang w:val="en-US" w:eastAsia="zh-CN"/>
          <w14:ligatures w14:val="standardContextual"/>
        </w:rPr>
        <w:t>系统联调</w:t>
      </w:r>
      <w:r>
        <w:rPr>
          <w:rFonts w:hint="eastAsia" w:ascii="仿宋" w:hAnsi="仿宋" w:eastAsia="仿宋" w:cs="仿宋"/>
          <w:kern w:val="2"/>
          <w:sz w:val="28"/>
          <w:szCs w:val="28"/>
          <w14:ligatures w14:val="standardContextual"/>
        </w:rPr>
        <w:t>所示的流程，在MES系统创建订单并下发（可同时下多条订单），下单后系统自动运行，完成四组物料装配工序，完成订单下达的所有任务，入库仓位为G、</w:t>
      </w:r>
      <w:r>
        <w:rPr>
          <w:rFonts w:hint="eastAsia" w:ascii="仿宋" w:hAnsi="仿宋" w:eastAsia="仿宋" w:cs="仿宋"/>
          <w:kern w:val="2"/>
          <w:sz w:val="28"/>
          <w:szCs w:val="28"/>
          <w:lang w:val="en-US" w:eastAsia="zh-CN"/>
          <w14:ligatures w14:val="standardContextual"/>
        </w:rPr>
        <w:t>B</w:t>
      </w: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F</w:t>
      </w:r>
      <w:r>
        <w:rPr>
          <w:rFonts w:hint="eastAsia" w:ascii="仿宋" w:hAnsi="仿宋" w:eastAsia="仿宋" w:cs="仿宋"/>
          <w:kern w:val="2"/>
          <w:sz w:val="28"/>
          <w:szCs w:val="28"/>
          <w14:ligatures w14:val="standardContextual"/>
        </w:rPr>
        <w:t>、</w:t>
      </w:r>
      <w:r>
        <w:rPr>
          <w:rFonts w:hint="eastAsia" w:ascii="仿宋" w:hAnsi="仿宋" w:eastAsia="仿宋" w:cs="仿宋"/>
          <w:kern w:val="2"/>
          <w:sz w:val="28"/>
          <w:szCs w:val="28"/>
          <w:lang w:val="en-US" w:eastAsia="zh-CN"/>
          <w14:ligatures w14:val="standardContextual"/>
        </w:rPr>
        <w:t>H</w:t>
      </w:r>
      <w:r>
        <w:rPr>
          <w:rFonts w:hint="eastAsia" w:ascii="仿宋" w:hAnsi="仿宋" w:eastAsia="仿宋" w:cs="仿宋"/>
          <w:kern w:val="2"/>
          <w:sz w:val="28"/>
          <w:szCs w:val="28"/>
          <w14:ligatures w14:val="standardContextual"/>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kern w:val="2"/>
          <w:sz w:val="28"/>
          <w:szCs w:val="28"/>
          <w14:ligatures w14:val="standardContextual"/>
        </w:rPr>
      </w:pPr>
      <w:r>
        <w:rPr>
          <w:rFonts w:hint="eastAsia" w:ascii="仿宋" w:hAnsi="仿宋" w:eastAsia="仿宋" w:cs="仿宋"/>
          <w:b/>
          <w:bCs/>
          <w:kern w:val="2"/>
          <w:sz w:val="28"/>
          <w:szCs w:val="28"/>
          <w14:ligatures w14:val="standardContextual"/>
        </w:rPr>
        <w:t>任务</w:t>
      </w:r>
      <w:r>
        <w:rPr>
          <w:rFonts w:hint="eastAsia" w:ascii="仿宋" w:hAnsi="仿宋" w:eastAsia="仿宋" w:cs="仿宋"/>
          <w:b/>
          <w:bCs/>
          <w:kern w:val="2"/>
          <w:sz w:val="28"/>
          <w:szCs w:val="28"/>
          <w:lang w:val="en-US" w:eastAsia="zh-CN"/>
          <w14:ligatures w14:val="standardContextual"/>
        </w:rPr>
        <w:t xml:space="preserve">五: </w:t>
      </w:r>
      <w:r>
        <w:rPr>
          <w:rFonts w:hint="eastAsia" w:ascii="仿宋" w:hAnsi="仿宋" w:eastAsia="仿宋" w:cs="仿宋"/>
          <w:b/>
          <w:bCs/>
          <w:kern w:val="2"/>
          <w:sz w:val="28"/>
          <w:szCs w:val="28"/>
          <w14:ligatures w14:val="standardContextual"/>
        </w:rPr>
        <w:t>职业素养</w:t>
      </w:r>
    </w:p>
    <w:p>
      <w:pPr>
        <w:pStyle w:val="20"/>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eastAsia" w:ascii="仿宋" w:hAnsi="仿宋" w:eastAsia="仿宋" w:cs="仿宋"/>
          <w:kern w:val="2"/>
          <w:sz w:val="28"/>
          <w:szCs w:val="28"/>
          <w14:ligatures w14:val="standardContextual"/>
        </w:rPr>
      </w:pPr>
      <w:r>
        <w:rPr>
          <w:rFonts w:hint="eastAsia" w:ascii="仿宋" w:hAnsi="仿宋" w:eastAsia="仿宋" w:cs="仿宋"/>
          <w:kern w:val="2"/>
          <w:sz w:val="28"/>
          <w:szCs w:val="28"/>
          <w14:ligatures w14:val="standardContextual"/>
        </w:rPr>
        <w:t>对参赛选手全过程的团队协作、安全与质量控制意识、工程思维与工匠精神等进行综合评价。</w:t>
      </w:r>
      <w:bookmarkEnd w:id="67"/>
    </w:p>
    <w:p>
      <w:pPr>
        <w:rPr>
          <w:rFonts w:hint="eastAsia" w:ascii="仿宋" w:hAnsi="仿宋" w:eastAsia="仿宋" w:cs="仿宋"/>
          <w:sz w:val="28"/>
          <w:szCs w:val="28"/>
          <w:lang w:val="en-US" w:eastAsia="zh-CN"/>
        </w:rPr>
      </w:pPr>
    </w:p>
    <w:sectPr>
      <w:headerReference r:id="rId6" w:type="default"/>
      <w:footerReference r:id="rId7" w:type="default"/>
      <w:type w:val="continuous"/>
      <w:pgSz w:w="11906" w:h="16838"/>
      <w:pgMar w:top="1417" w:right="1417" w:bottom="1134" w:left="141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0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s>
      <w:spacing w:line="173" w:lineRule="auto"/>
      <w:rPr>
        <w:rFonts w:hint="eastAsia" w:ascii="Times New Roman" w:hAnsi="Times New Roman" w:eastAsia="宋体" w:cs="Times New Roman"/>
        <w:sz w:val="30"/>
        <w:szCs w:val="30"/>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6"/>
      </w:tabs>
      <w:spacing w:line="173" w:lineRule="auto"/>
      <w:rPr>
        <w:rFonts w:hint="eastAsia" w:ascii="Times New Roman" w:hAnsi="Times New Roman" w:eastAsia="宋体" w:cs="Times New Roman"/>
        <w:sz w:val="30"/>
        <w:szCs w:val="30"/>
        <w:lang w:val="en-US" w:eastAsia="zh-CN"/>
      </w:rPr>
    </w:pPr>
    <w:r>
      <w:rPr>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26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4"/>
      </w:tabs>
      <w:spacing w:line="173" w:lineRule="auto"/>
      <w:rPr>
        <w:rFonts w:ascii="仿宋" w:hAnsi="仿宋" w:eastAsia="仿宋" w:cs="仿宋"/>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jc w:val="both"/>
      <w:rPr>
        <w:rFonts w:hint="eastAsia" w:ascii="宋体" w:hAnsi="宋体" w:eastAsia="宋体" w:cs="宋体"/>
        <w:b w:val="0"/>
        <w:bCs w:val="0"/>
        <w:sz w:val="18"/>
        <w:szCs w:val="18"/>
        <w:u w:val="single"/>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wNzNjNTU4YTZkM2M1YWNmOWQ0NGNlYWZiYmQ0Y2MifQ=="/>
  </w:docVars>
  <w:rsids>
    <w:rsidRoot w:val="2AEB50D3"/>
    <w:rsid w:val="00095620"/>
    <w:rsid w:val="000A7879"/>
    <w:rsid w:val="001D7D62"/>
    <w:rsid w:val="00586FEC"/>
    <w:rsid w:val="007C616B"/>
    <w:rsid w:val="00BE37EE"/>
    <w:rsid w:val="014D4677"/>
    <w:rsid w:val="015C2B0C"/>
    <w:rsid w:val="0175017E"/>
    <w:rsid w:val="0176006D"/>
    <w:rsid w:val="018F2EE2"/>
    <w:rsid w:val="019674B7"/>
    <w:rsid w:val="01A10447"/>
    <w:rsid w:val="01B71983"/>
    <w:rsid w:val="01CF1530"/>
    <w:rsid w:val="01EC4204"/>
    <w:rsid w:val="025263E9"/>
    <w:rsid w:val="025B2DC4"/>
    <w:rsid w:val="02702D13"/>
    <w:rsid w:val="028B4053"/>
    <w:rsid w:val="02C42F7A"/>
    <w:rsid w:val="030F3ECB"/>
    <w:rsid w:val="03162B86"/>
    <w:rsid w:val="032A5659"/>
    <w:rsid w:val="035B41E7"/>
    <w:rsid w:val="037B196F"/>
    <w:rsid w:val="037C661F"/>
    <w:rsid w:val="03CF3A69"/>
    <w:rsid w:val="03DF533E"/>
    <w:rsid w:val="04130F5E"/>
    <w:rsid w:val="04253689"/>
    <w:rsid w:val="04376843"/>
    <w:rsid w:val="0451447E"/>
    <w:rsid w:val="046465C4"/>
    <w:rsid w:val="04700C6C"/>
    <w:rsid w:val="048E56D2"/>
    <w:rsid w:val="04A24CDA"/>
    <w:rsid w:val="04C17856"/>
    <w:rsid w:val="04E23328"/>
    <w:rsid w:val="051F632A"/>
    <w:rsid w:val="0523406D"/>
    <w:rsid w:val="05321FD3"/>
    <w:rsid w:val="055C132D"/>
    <w:rsid w:val="056703FD"/>
    <w:rsid w:val="05962A8D"/>
    <w:rsid w:val="059E7538"/>
    <w:rsid w:val="05AD3936"/>
    <w:rsid w:val="05B1372E"/>
    <w:rsid w:val="05EF315A"/>
    <w:rsid w:val="06020126"/>
    <w:rsid w:val="06137352"/>
    <w:rsid w:val="06191E33"/>
    <w:rsid w:val="06252291"/>
    <w:rsid w:val="063238EC"/>
    <w:rsid w:val="06760D27"/>
    <w:rsid w:val="06A52650"/>
    <w:rsid w:val="06A74829"/>
    <w:rsid w:val="06AA0103"/>
    <w:rsid w:val="06B86A37"/>
    <w:rsid w:val="06BB4C4F"/>
    <w:rsid w:val="06C4362D"/>
    <w:rsid w:val="06CE625A"/>
    <w:rsid w:val="06FD08ED"/>
    <w:rsid w:val="06FF6413"/>
    <w:rsid w:val="07034156"/>
    <w:rsid w:val="070F00C9"/>
    <w:rsid w:val="073F2CB4"/>
    <w:rsid w:val="075524D7"/>
    <w:rsid w:val="0785222C"/>
    <w:rsid w:val="0788465B"/>
    <w:rsid w:val="078D3A1F"/>
    <w:rsid w:val="079636F9"/>
    <w:rsid w:val="07A174CB"/>
    <w:rsid w:val="07A334CF"/>
    <w:rsid w:val="07B0770E"/>
    <w:rsid w:val="07B228C5"/>
    <w:rsid w:val="07FC2953"/>
    <w:rsid w:val="080F6B2A"/>
    <w:rsid w:val="0811309B"/>
    <w:rsid w:val="08180853"/>
    <w:rsid w:val="081952B3"/>
    <w:rsid w:val="081C271B"/>
    <w:rsid w:val="083245C7"/>
    <w:rsid w:val="083B1CA2"/>
    <w:rsid w:val="08860976"/>
    <w:rsid w:val="089B648C"/>
    <w:rsid w:val="08B80F70"/>
    <w:rsid w:val="08CE746A"/>
    <w:rsid w:val="08D85501"/>
    <w:rsid w:val="092E2FE0"/>
    <w:rsid w:val="09615E71"/>
    <w:rsid w:val="09866978"/>
    <w:rsid w:val="098F1CD1"/>
    <w:rsid w:val="098F630C"/>
    <w:rsid w:val="09A17C56"/>
    <w:rsid w:val="09A60DC8"/>
    <w:rsid w:val="09A65CA3"/>
    <w:rsid w:val="09AD65FB"/>
    <w:rsid w:val="09C040F9"/>
    <w:rsid w:val="09DB0D59"/>
    <w:rsid w:val="0A081A83"/>
    <w:rsid w:val="0A197F04"/>
    <w:rsid w:val="0A2E18C5"/>
    <w:rsid w:val="0A5E78F5"/>
    <w:rsid w:val="0A6203AB"/>
    <w:rsid w:val="0A623A94"/>
    <w:rsid w:val="0A9C4630"/>
    <w:rsid w:val="0AA74DF8"/>
    <w:rsid w:val="0AB771B3"/>
    <w:rsid w:val="0ABF23BB"/>
    <w:rsid w:val="0AE047D1"/>
    <w:rsid w:val="0AE71698"/>
    <w:rsid w:val="0AF049F1"/>
    <w:rsid w:val="0AFA761E"/>
    <w:rsid w:val="0B2226D0"/>
    <w:rsid w:val="0B405ADB"/>
    <w:rsid w:val="0BAA1044"/>
    <w:rsid w:val="0BE04A65"/>
    <w:rsid w:val="0BE05387"/>
    <w:rsid w:val="0BE54A85"/>
    <w:rsid w:val="0C240AE4"/>
    <w:rsid w:val="0C4D7C21"/>
    <w:rsid w:val="0C6939AC"/>
    <w:rsid w:val="0C7B02EA"/>
    <w:rsid w:val="0C8573BB"/>
    <w:rsid w:val="0C994AB9"/>
    <w:rsid w:val="0CBA66B0"/>
    <w:rsid w:val="0CC34EF7"/>
    <w:rsid w:val="0CCE2B10"/>
    <w:rsid w:val="0D3D7C96"/>
    <w:rsid w:val="0D447276"/>
    <w:rsid w:val="0D464D9C"/>
    <w:rsid w:val="0D5374B9"/>
    <w:rsid w:val="0D6B35BD"/>
    <w:rsid w:val="0D75341A"/>
    <w:rsid w:val="0D88021F"/>
    <w:rsid w:val="0D8B322B"/>
    <w:rsid w:val="0DA25D4B"/>
    <w:rsid w:val="0DD00B0A"/>
    <w:rsid w:val="0DED6FC6"/>
    <w:rsid w:val="0DEE2D3E"/>
    <w:rsid w:val="0DF76096"/>
    <w:rsid w:val="0DF91E0E"/>
    <w:rsid w:val="0E1C5AFD"/>
    <w:rsid w:val="0E341099"/>
    <w:rsid w:val="0E407A3D"/>
    <w:rsid w:val="0E5E6115"/>
    <w:rsid w:val="0EC3241C"/>
    <w:rsid w:val="0F2C1D70"/>
    <w:rsid w:val="0F325B5E"/>
    <w:rsid w:val="0F3F5F47"/>
    <w:rsid w:val="0F56437B"/>
    <w:rsid w:val="0F6C6610"/>
    <w:rsid w:val="0F7D5FD4"/>
    <w:rsid w:val="0F996659"/>
    <w:rsid w:val="0FA43FFC"/>
    <w:rsid w:val="0FB104C7"/>
    <w:rsid w:val="0FBF4992"/>
    <w:rsid w:val="0FC104FF"/>
    <w:rsid w:val="0FC24482"/>
    <w:rsid w:val="0FD3043D"/>
    <w:rsid w:val="0FF3288D"/>
    <w:rsid w:val="100920B1"/>
    <w:rsid w:val="103C4234"/>
    <w:rsid w:val="10455972"/>
    <w:rsid w:val="104B091B"/>
    <w:rsid w:val="104F3F68"/>
    <w:rsid w:val="10540C60"/>
    <w:rsid w:val="105F7F23"/>
    <w:rsid w:val="106430F4"/>
    <w:rsid w:val="107734BE"/>
    <w:rsid w:val="109919B1"/>
    <w:rsid w:val="10AF0EAA"/>
    <w:rsid w:val="10D40911"/>
    <w:rsid w:val="10DE52EC"/>
    <w:rsid w:val="110D797F"/>
    <w:rsid w:val="11203B56"/>
    <w:rsid w:val="115B2DE0"/>
    <w:rsid w:val="116002DE"/>
    <w:rsid w:val="11944F90"/>
    <w:rsid w:val="119836EC"/>
    <w:rsid w:val="119B5B08"/>
    <w:rsid w:val="11B85B7B"/>
    <w:rsid w:val="11DD23BF"/>
    <w:rsid w:val="11E15093"/>
    <w:rsid w:val="11F92E61"/>
    <w:rsid w:val="12203A6B"/>
    <w:rsid w:val="124D44D7"/>
    <w:rsid w:val="12BE7183"/>
    <w:rsid w:val="12E13A09"/>
    <w:rsid w:val="12EC1DC3"/>
    <w:rsid w:val="12ED6374"/>
    <w:rsid w:val="12EF1A32"/>
    <w:rsid w:val="12F25439"/>
    <w:rsid w:val="130C41B6"/>
    <w:rsid w:val="132C233E"/>
    <w:rsid w:val="1332191F"/>
    <w:rsid w:val="133B07D3"/>
    <w:rsid w:val="13623FB2"/>
    <w:rsid w:val="137F5E2D"/>
    <w:rsid w:val="138228A6"/>
    <w:rsid w:val="138D3583"/>
    <w:rsid w:val="138F0BDD"/>
    <w:rsid w:val="139525D9"/>
    <w:rsid w:val="139A348A"/>
    <w:rsid w:val="13A45676"/>
    <w:rsid w:val="13A51B3A"/>
    <w:rsid w:val="13C54541"/>
    <w:rsid w:val="13E56991"/>
    <w:rsid w:val="13EE1CEA"/>
    <w:rsid w:val="145462FC"/>
    <w:rsid w:val="145E745C"/>
    <w:rsid w:val="14691370"/>
    <w:rsid w:val="14903A31"/>
    <w:rsid w:val="14AE6523"/>
    <w:rsid w:val="14C67DF5"/>
    <w:rsid w:val="14E45A99"/>
    <w:rsid w:val="1514053F"/>
    <w:rsid w:val="15233C15"/>
    <w:rsid w:val="153656F6"/>
    <w:rsid w:val="158A1823"/>
    <w:rsid w:val="158D5230"/>
    <w:rsid w:val="15C65B7F"/>
    <w:rsid w:val="15C90318"/>
    <w:rsid w:val="15D75290"/>
    <w:rsid w:val="15E30B21"/>
    <w:rsid w:val="15EF58A5"/>
    <w:rsid w:val="1606156C"/>
    <w:rsid w:val="16610551"/>
    <w:rsid w:val="167370DA"/>
    <w:rsid w:val="16895CFA"/>
    <w:rsid w:val="16B57A71"/>
    <w:rsid w:val="16E026EA"/>
    <w:rsid w:val="170754C2"/>
    <w:rsid w:val="170D06D9"/>
    <w:rsid w:val="170F4451"/>
    <w:rsid w:val="173043C7"/>
    <w:rsid w:val="173739A8"/>
    <w:rsid w:val="175066D5"/>
    <w:rsid w:val="177B7D38"/>
    <w:rsid w:val="17940CE2"/>
    <w:rsid w:val="17A10E0E"/>
    <w:rsid w:val="17B5408B"/>
    <w:rsid w:val="181406A8"/>
    <w:rsid w:val="182F0E30"/>
    <w:rsid w:val="183A72AB"/>
    <w:rsid w:val="184D68EB"/>
    <w:rsid w:val="18585984"/>
    <w:rsid w:val="18757EE5"/>
    <w:rsid w:val="188B3D0E"/>
    <w:rsid w:val="18922319"/>
    <w:rsid w:val="18B560F0"/>
    <w:rsid w:val="18D6440E"/>
    <w:rsid w:val="18D70F9E"/>
    <w:rsid w:val="18E92B27"/>
    <w:rsid w:val="18EB2C9C"/>
    <w:rsid w:val="18ED07C2"/>
    <w:rsid w:val="191464A8"/>
    <w:rsid w:val="19241D0A"/>
    <w:rsid w:val="192561AE"/>
    <w:rsid w:val="193957B5"/>
    <w:rsid w:val="19434886"/>
    <w:rsid w:val="197814FC"/>
    <w:rsid w:val="1A15202C"/>
    <w:rsid w:val="1A390616"/>
    <w:rsid w:val="1A3B555D"/>
    <w:rsid w:val="1A401FFC"/>
    <w:rsid w:val="1A7D3EE0"/>
    <w:rsid w:val="1A876F3A"/>
    <w:rsid w:val="1AAB4490"/>
    <w:rsid w:val="1AC35C7E"/>
    <w:rsid w:val="1AC92C2E"/>
    <w:rsid w:val="1B083691"/>
    <w:rsid w:val="1B1A1616"/>
    <w:rsid w:val="1B1E276D"/>
    <w:rsid w:val="1B216501"/>
    <w:rsid w:val="1B584496"/>
    <w:rsid w:val="1B6B1E72"/>
    <w:rsid w:val="1B6F53AE"/>
    <w:rsid w:val="1B792056"/>
    <w:rsid w:val="1BB47D66"/>
    <w:rsid w:val="1BCD0AF8"/>
    <w:rsid w:val="1BF71070"/>
    <w:rsid w:val="1C2F4C4D"/>
    <w:rsid w:val="1C427076"/>
    <w:rsid w:val="1C64757C"/>
    <w:rsid w:val="1C7A05BE"/>
    <w:rsid w:val="1CAC44F0"/>
    <w:rsid w:val="1CBA4E5F"/>
    <w:rsid w:val="1CBB4733"/>
    <w:rsid w:val="1CD04682"/>
    <w:rsid w:val="1CE27F12"/>
    <w:rsid w:val="1CFF2872"/>
    <w:rsid w:val="1D016881"/>
    <w:rsid w:val="1D217509"/>
    <w:rsid w:val="1D36346F"/>
    <w:rsid w:val="1D4D61F7"/>
    <w:rsid w:val="1DBF7C15"/>
    <w:rsid w:val="1DD27F86"/>
    <w:rsid w:val="1DF83E91"/>
    <w:rsid w:val="1DFE0D7B"/>
    <w:rsid w:val="1E0C65CC"/>
    <w:rsid w:val="1E674A36"/>
    <w:rsid w:val="1E6E1383"/>
    <w:rsid w:val="1E9D2342"/>
    <w:rsid w:val="1EA27958"/>
    <w:rsid w:val="1EB0250C"/>
    <w:rsid w:val="1EB20B15"/>
    <w:rsid w:val="1EB77B79"/>
    <w:rsid w:val="1EC91389"/>
    <w:rsid w:val="1EEE0DF0"/>
    <w:rsid w:val="1F026649"/>
    <w:rsid w:val="1F0E4FEE"/>
    <w:rsid w:val="1F175E28"/>
    <w:rsid w:val="1F272FED"/>
    <w:rsid w:val="1F503858"/>
    <w:rsid w:val="1F532E1A"/>
    <w:rsid w:val="1FBC4A4A"/>
    <w:rsid w:val="1FC85AE5"/>
    <w:rsid w:val="1FD04999"/>
    <w:rsid w:val="1FEA15B7"/>
    <w:rsid w:val="1FF16DE9"/>
    <w:rsid w:val="20391415"/>
    <w:rsid w:val="20425136"/>
    <w:rsid w:val="20564C93"/>
    <w:rsid w:val="2059498F"/>
    <w:rsid w:val="20653333"/>
    <w:rsid w:val="207B3859"/>
    <w:rsid w:val="207E61A3"/>
    <w:rsid w:val="20823EE5"/>
    <w:rsid w:val="208F316F"/>
    <w:rsid w:val="2093753B"/>
    <w:rsid w:val="2099122F"/>
    <w:rsid w:val="209E23A2"/>
    <w:rsid w:val="20EC607E"/>
    <w:rsid w:val="20FA42D6"/>
    <w:rsid w:val="212B632B"/>
    <w:rsid w:val="213A656E"/>
    <w:rsid w:val="215533A8"/>
    <w:rsid w:val="21556F04"/>
    <w:rsid w:val="21646425"/>
    <w:rsid w:val="21735CA5"/>
    <w:rsid w:val="218F366C"/>
    <w:rsid w:val="21C43199"/>
    <w:rsid w:val="21D3451C"/>
    <w:rsid w:val="220628F4"/>
    <w:rsid w:val="22171080"/>
    <w:rsid w:val="22274D44"/>
    <w:rsid w:val="22431452"/>
    <w:rsid w:val="22497C84"/>
    <w:rsid w:val="226C1084"/>
    <w:rsid w:val="226D4721"/>
    <w:rsid w:val="227E06DD"/>
    <w:rsid w:val="22C36737"/>
    <w:rsid w:val="22D30A28"/>
    <w:rsid w:val="22E20C6B"/>
    <w:rsid w:val="22F56BF1"/>
    <w:rsid w:val="231177A3"/>
    <w:rsid w:val="231400F2"/>
    <w:rsid w:val="231E488E"/>
    <w:rsid w:val="23201794"/>
    <w:rsid w:val="233E667B"/>
    <w:rsid w:val="23554BB3"/>
    <w:rsid w:val="23567541"/>
    <w:rsid w:val="23894F92"/>
    <w:rsid w:val="238C0BD7"/>
    <w:rsid w:val="23B5012E"/>
    <w:rsid w:val="23DC1B5F"/>
    <w:rsid w:val="23E629DD"/>
    <w:rsid w:val="241749DE"/>
    <w:rsid w:val="242822C6"/>
    <w:rsid w:val="244D65B8"/>
    <w:rsid w:val="24623DA4"/>
    <w:rsid w:val="24954E49"/>
    <w:rsid w:val="249661B1"/>
    <w:rsid w:val="249726D1"/>
    <w:rsid w:val="24A26904"/>
    <w:rsid w:val="24A3442A"/>
    <w:rsid w:val="24C11EDF"/>
    <w:rsid w:val="24DB1523"/>
    <w:rsid w:val="24F133E8"/>
    <w:rsid w:val="252D1C76"/>
    <w:rsid w:val="25382DC5"/>
    <w:rsid w:val="253A7BF8"/>
    <w:rsid w:val="25470F6F"/>
    <w:rsid w:val="25626093"/>
    <w:rsid w:val="25643BBA"/>
    <w:rsid w:val="257F09F3"/>
    <w:rsid w:val="258E67D0"/>
    <w:rsid w:val="25950217"/>
    <w:rsid w:val="25A22934"/>
    <w:rsid w:val="25B14925"/>
    <w:rsid w:val="25E35426"/>
    <w:rsid w:val="25E84973"/>
    <w:rsid w:val="25EA083D"/>
    <w:rsid w:val="26075DC4"/>
    <w:rsid w:val="262E41C8"/>
    <w:rsid w:val="263A0DBE"/>
    <w:rsid w:val="263D4572"/>
    <w:rsid w:val="26645926"/>
    <w:rsid w:val="26764F27"/>
    <w:rsid w:val="269E759F"/>
    <w:rsid w:val="26BB3CAD"/>
    <w:rsid w:val="26C62652"/>
    <w:rsid w:val="26CA2142"/>
    <w:rsid w:val="26D92385"/>
    <w:rsid w:val="26F176CF"/>
    <w:rsid w:val="26F70A5D"/>
    <w:rsid w:val="27133AE9"/>
    <w:rsid w:val="27414898"/>
    <w:rsid w:val="27441630"/>
    <w:rsid w:val="278422F1"/>
    <w:rsid w:val="27915427"/>
    <w:rsid w:val="27A97FAA"/>
    <w:rsid w:val="27B6199A"/>
    <w:rsid w:val="27BA17EA"/>
    <w:rsid w:val="27D50E6A"/>
    <w:rsid w:val="27E51BF2"/>
    <w:rsid w:val="27FA37E0"/>
    <w:rsid w:val="280166D5"/>
    <w:rsid w:val="28A075FF"/>
    <w:rsid w:val="28CA3524"/>
    <w:rsid w:val="28E05C4D"/>
    <w:rsid w:val="28F2772E"/>
    <w:rsid w:val="28F27ADA"/>
    <w:rsid w:val="29093D0F"/>
    <w:rsid w:val="290C4C94"/>
    <w:rsid w:val="29267BF8"/>
    <w:rsid w:val="29483CFC"/>
    <w:rsid w:val="295403E9"/>
    <w:rsid w:val="29857202"/>
    <w:rsid w:val="299704E8"/>
    <w:rsid w:val="29AC3D81"/>
    <w:rsid w:val="29F714A0"/>
    <w:rsid w:val="2A0616E3"/>
    <w:rsid w:val="2A090689"/>
    <w:rsid w:val="2A0B6CFA"/>
    <w:rsid w:val="2A0E497A"/>
    <w:rsid w:val="2A110088"/>
    <w:rsid w:val="2A1262DA"/>
    <w:rsid w:val="2A151926"/>
    <w:rsid w:val="2A220473"/>
    <w:rsid w:val="2A2D25D3"/>
    <w:rsid w:val="2A2E29E8"/>
    <w:rsid w:val="2A355B25"/>
    <w:rsid w:val="2A3E2317"/>
    <w:rsid w:val="2A4C2E6E"/>
    <w:rsid w:val="2A5F2BA2"/>
    <w:rsid w:val="2A77613D"/>
    <w:rsid w:val="2ACE7193"/>
    <w:rsid w:val="2AE639DB"/>
    <w:rsid w:val="2AEB50D3"/>
    <w:rsid w:val="2AF92FF6"/>
    <w:rsid w:val="2B0A6FB1"/>
    <w:rsid w:val="2B0F45C8"/>
    <w:rsid w:val="2B284A29"/>
    <w:rsid w:val="2B365FF8"/>
    <w:rsid w:val="2B3B360F"/>
    <w:rsid w:val="2B487ADA"/>
    <w:rsid w:val="2B6C1A1A"/>
    <w:rsid w:val="2B6E5792"/>
    <w:rsid w:val="2BA32F62"/>
    <w:rsid w:val="2BDE0776"/>
    <w:rsid w:val="2BF5596C"/>
    <w:rsid w:val="2C237961"/>
    <w:rsid w:val="2C5524AE"/>
    <w:rsid w:val="2C624BCB"/>
    <w:rsid w:val="2C7F1990"/>
    <w:rsid w:val="2C842D93"/>
    <w:rsid w:val="2CAD5199"/>
    <w:rsid w:val="2CAE56E3"/>
    <w:rsid w:val="2D216834"/>
    <w:rsid w:val="2D2500D2"/>
    <w:rsid w:val="2D3008A0"/>
    <w:rsid w:val="2D310A0B"/>
    <w:rsid w:val="2D314CC9"/>
    <w:rsid w:val="2D3E73E6"/>
    <w:rsid w:val="2D71156A"/>
    <w:rsid w:val="2D7C39AA"/>
    <w:rsid w:val="2D8868B3"/>
    <w:rsid w:val="2DDB2E87"/>
    <w:rsid w:val="2DDD6BFF"/>
    <w:rsid w:val="2DE248E2"/>
    <w:rsid w:val="2E0E72E5"/>
    <w:rsid w:val="2E2E3044"/>
    <w:rsid w:val="2E4E5407"/>
    <w:rsid w:val="2E6F5877"/>
    <w:rsid w:val="2E7806D6"/>
    <w:rsid w:val="2E786928"/>
    <w:rsid w:val="2E94239A"/>
    <w:rsid w:val="2E9D51D4"/>
    <w:rsid w:val="2EAB4607"/>
    <w:rsid w:val="2EBC6814"/>
    <w:rsid w:val="2EDE2C2F"/>
    <w:rsid w:val="2EEF2CB4"/>
    <w:rsid w:val="2EFE6E2D"/>
    <w:rsid w:val="2F0F6197"/>
    <w:rsid w:val="2F106B60"/>
    <w:rsid w:val="2F1A7CBA"/>
    <w:rsid w:val="2F4F58DB"/>
    <w:rsid w:val="2F544C9F"/>
    <w:rsid w:val="2F774751"/>
    <w:rsid w:val="2F860BD0"/>
    <w:rsid w:val="2F8D0075"/>
    <w:rsid w:val="2F923A19"/>
    <w:rsid w:val="2F9952EE"/>
    <w:rsid w:val="2FAD0853"/>
    <w:rsid w:val="2FC00586"/>
    <w:rsid w:val="302F1268"/>
    <w:rsid w:val="309B06AC"/>
    <w:rsid w:val="30A0380B"/>
    <w:rsid w:val="30B176FB"/>
    <w:rsid w:val="30B30136"/>
    <w:rsid w:val="30B579BF"/>
    <w:rsid w:val="30BE279B"/>
    <w:rsid w:val="30D53BBD"/>
    <w:rsid w:val="30D81900"/>
    <w:rsid w:val="30DE2601"/>
    <w:rsid w:val="31124E12"/>
    <w:rsid w:val="314956B4"/>
    <w:rsid w:val="317E24A7"/>
    <w:rsid w:val="317F1D7B"/>
    <w:rsid w:val="318D4498"/>
    <w:rsid w:val="31A60551"/>
    <w:rsid w:val="322841C1"/>
    <w:rsid w:val="322A1CE7"/>
    <w:rsid w:val="323E0A01"/>
    <w:rsid w:val="327323AF"/>
    <w:rsid w:val="32B617CD"/>
    <w:rsid w:val="32B6615F"/>
    <w:rsid w:val="32D305D1"/>
    <w:rsid w:val="32DB04C0"/>
    <w:rsid w:val="330A5137"/>
    <w:rsid w:val="333472C1"/>
    <w:rsid w:val="336D4581"/>
    <w:rsid w:val="339D4EAA"/>
    <w:rsid w:val="33B3571B"/>
    <w:rsid w:val="33C665FB"/>
    <w:rsid w:val="34050C5E"/>
    <w:rsid w:val="340723FA"/>
    <w:rsid w:val="34124BA6"/>
    <w:rsid w:val="342F1837"/>
    <w:rsid w:val="34403A44"/>
    <w:rsid w:val="347A154B"/>
    <w:rsid w:val="34837944"/>
    <w:rsid w:val="34841945"/>
    <w:rsid w:val="3492593A"/>
    <w:rsid w:val="34CE1050"/>
    <w:rsid w:val="34DF500B"/>
    <w:rsid w:val="34F82448"/>
    <w:rsid w:val="34F860CC"/>
    <w:rsid w:val="35170C48"/>
    <w:rsid w:val="3546508A"/>
    <w:rsid w:val="354B444E"/>
    <w:rsid w:val="35897434"/>
    <w:rsid w:val="358F094B"/>
    <w:rsid w:val="35AB313F"/>
    <w:rsid w:val="35B50461"/>
    <w:rsid w:val="35BB48ED"/>
    <w:rsid w:val="35BC17F0"/>
    <w:rsid w:val="362829E1"/>
    <w:rsid w:val="3667350A"/>
    <w:rsid w:val="36E25286"/>
    <w:rsid w:val="36EC7EB3"/>
    <w:rsid w:val="36F2083C"/>
    <w:rsid w:val="36F249C1"/>
    <w:rsid w:val="36F80606"/>
    <w:rsid w:val="37203D5E"/>
    <w:rsid w:val="37272C99"/>
    <w:rsid w:val="374E46CA"/>
    <w:rsid w:val="375D4F8D"/>
    <w:rsid w:val="376161AB"/>
    <w:rsid w:val="377973C1"/>
    <w:rsid w:val="37813E56"/>
    <w:rsid w:val="37815CA2"/>
    <w:rsid w:val="378E0F6A"/>
    <w:rsid w:val="379D34D3"/>
    <w:rsid w:val="37A10C9D"/>
    <w:rsid w:val="37F05781"/>
    <w:rsid w:val="38417D8A"/>
    <w:rsid w:val="384C6E5B"/>
    <w:rsid w:val="386046B4"/>
    <w:rsid w:val="38740160"/>
    <w:rsid w:val="38C46E91"/>
    <w:rsid w:val="38C509BB"/>
    <w:rsid w:val="38FE4CC2"/>
    <w:rsid w:val="390859B6"/>
    <w:rsid w:val="391D07F7"/>
    <w:rsid w:val="391E4825"/>
    <w:rsid w:val="39440BD0"/>
    <w:rsid w:val="39596252"/>
    <w:rsid w:val="39616936"/>
    <w:rsid w:val="396469CF"/>
    <w:rsid w:val="398C14D9"/>
    <w:rsid w:val="399B34CA"/>
    <w:rsid w:val="39B60304"/>
    <w:rsid w:val="39C971DF"/>
    <w:rsid w:val="39D63BC2"/>
    <w:rsid w:val="39E82685"/>
    <w:rsid w:val="3A015A23"/>
    <w:rsid w:val="3A3556CD"/>
    <w:rsid w:val="3A591E91"/>
    <w:rsid w:val="3A612966"/>
    <w:rsid w:val="3AB51414"/>
    <w:rsid w:val="3ADC3D9A"/>
    <w:rsid w:val="3AED36B0"/>
    <w:rsid w:val="3AF13CEA"/>
    <w:rsid w:val="3B027384"/>
    <w:rsid w:val="3B0752BB"/>
    <w:rsid w:val="3B1672AC"/>
    <w:rsid w:val="3B297E39"/>
    <w:rsid w:val="3B3D6F2F"/>
    <w:rsid w:val="3BA7084C"/>
    <w:rsid w:val="3BB64BF1"/>
    <w:rsid w:val="3BC44F5A"/>
    <w:rsid w:val="3BD94643"/>
    <w:rsid w:val="3BF82E56"/>
    <w:rsid w:val="3BFC2946"/>
    <w:rsid w:val="3C485B8B"/>
    <w:rsid w:val="3C7921E9"/>
    <w:rsid w:val="3C862210"/>
    <w:rsid w:val="3CE74BDC"/>
    <w:rsid w:val="3D053A7C"/>
    <w:rsid w:val="3D3D3216"/>
    <w:rsid w:val="3D427B01"/>
    <w:rsid w:val="3D4867EB"/>
    <w:rsid w:val="3D540B55"/>
    <w:rsid w:val="3D6178A3"/>
    <w:rsid w:val="3D64203D"/>
    <w:rsid w:val="3D744051"/>
    <w:rsid w:val="3DAF5796"/>
    <w:rsid w:val="3DF735B4"/>
    <w:rsid w:val="3DF8713D"/>
    <w:rsid w:val="3E1A70B4"/>
    <w:rsid w:val="3E5101BB"/>
    <w:rsid w:val="3EBA2645"/>
    <w:rsid w:val="3EBE76D9"/>
    <w:rsid w:val="3EFE7660"/>
    <w:rsid w:val="3F0833B0"/>
    <w:rsid w:val="3F140AFA"/>
    <w:rsid w:val="3F146824"/>
    <w:rsid w:val="3F163D1F"/>
    <w:rsid w:val="3F283A52"/>
    <w:rsid w:val="3F5E6BA7"/>
    <w:rsid w:val="3F7F26C3"/>
    <w:rsid w:val="3F88629F"/>
    <w:rsid w:val="3F9410E8"/>
    <w:rsid w:val="3FBB5ABD"/>
    <w:rsid w:val="3FBB6674"/>
    <w:rsid w:val="3FDF6807"/>
    <w:rsid w:val="3FF11E81"/>
    <w:rsid w:val="3FF43934"/>
    <w:rsid w:val="3FF73B50"/>
    <w:rsid w:val="3FFD6F87"/>
    <w:rsid w:val="402779AB"/>
    <w:rsid w:val="40295CD4"/>
    <w:rsid w:val="4061721C"/>
    <w:rsid w:val="407F3B46"/>
    <w:rsid w:val="40805871"/>
    <w:rsid w:val="409F7D44"/>
    <w:rsid w:val="40A13ABC"/>
    <w:rsid w:val="41272213"/>
    <w:rsid w:val="413466DE"/>
    <w:rsid w:val="41727207"/>
    <w:rsid w:val="417C1E33"/>
    <w:rsid w:val="41866A9D"/>
    <w:rsid w:val="41A01FC6"/>
    <w:rsid w:val="41A51E40"/>
    <w:rsid w:val="41B94E35"/>
    <w:rsid w:val="41CF6407"/>
    <w:rsid w:val="42415557"/>
    <w:rsid w:val="42430B69"/>
    <w:rsid w:val="42552DB0"/>
    <w:rsid w:val="428E1E1E"/>
    <w:rsid w:val="429338D8"/>
    <w:rsid w:val="42CB6BCE"/>
    <w:rsid w:val="42E47FD1"/>
    <w:rsid w:val="434150E2"/>
    <w:rsid w:val="43560B8E"/>
    <w:rsid w:val="43572B58"/>
    <w:rsid w:val="437C611B"/>
    <w:rsid w:val="43AC53B9"/>
    <w:rsid w:val="43AF4742"/>
    <w:rsid w:val="43BA79B9"/>
    <w:rsid w:val="43BB30E7"/>
    <w:rsid w:val="44124DD3"/>
    <w:rsid w:val="441A605F"/>
    <w:rsid w:val="443864E5"/>
    <w:rsid w:val="446077EA"/>
    <w:rsid w:val="44683037"/>
    <w:rsid w:val="447D214A"/>
    <w:rsid w:val="448D1EC9"/>
    <w:rsid w:val="448D4A83"/>
    <w:rsid w:val="44A43A3F"/>
    <w:rsid w:val="44C31015"/>
    <w:rsid w:val="44CB55AC"/>
    <w:rsid w:val="44CB735A"/>
    <w:rsid w:val="44D75BC2"/>
    <w:rsid w:val="44EE4DF6"/>
    <w:rsid w:val="450F36EA"/>
    <w:rsid w:val="451E392D"/>
    <w:rsid w:val="45221457"/>
    <w:rsid w:val="454E4597"/>
    <w:rsid w:val="455C4456"/>
    <w:rsid w:val="4561381A"/>
    <w:rsid w:val="457E562A"/>
    <w:rsid w:val="45982782"/>
    <w:rsid w:val="459D789C"/>
    <w:rsid w:val="45B778DE"/>
    <w:rsid w:val="45CA5863"/>
    <w:rsid w:val="45EB79E8"/>
    <w:rsid w:val="45F14B9E"/>
    <w:rsid w:val="460A3EB2"/>
    <w:rsid w:val="460F7C60"/>
    <w:rsid w:val="462A17D8"/>
    <w:rsid w:val="464508D5"/>
    <w:rsid w:val="465B470D"/>
    <w:rsid w:val="46601D24"/>
    <w:rsid w:val="466452EE"/>
    <w:rsid w:val="466B2BA2"/>
    <w:rsid w:val="46957C1F"/>
    <w:rsid w:val="46C2478C"/>
    <w:rsid w:val="46DA7D28"/>
    <w:rsid w:val="473E02B7"/>
    <w:rsid w:val="47431429"/>
    <w:rsid w:val="475C698F"/>
    <w:rsid w:val="47727F60"/>
    <w:rsid w:val="478B4B7E"/>
    <w:rsid w:val="47944F23"/>
    <w:rsid w:val="47A31676"/>
    <w:rsid w:val="47A53913"/>
    <w:rsid w:val="47FC41F6"/>
    <w:rsid w:val="48084421"/>
    <w:rsid w:val="480F2767"/>
    <w:rsid w:val="48174664"/>
    <w:rsid w:val="48261B1E"/>
    <w:rsid w:val="482C45B3"/>
    <w:rsid w:val="484F215B"/>
    <w:rsid w:val="486A50DB"/>
    <w:rsid w:val="487B2E45"/>
    <w:rsid w:val="48B325DE"/>
    <w:rsid w:val="48C63606"/>
    <w:rsid w:val="48F14EB5"/>
    <w:rsid w:val="48F84300"/>
    <w:rsid w:val="4917149F"/>
    <w:rsid w:val="492422C9"/>
    <w:rsid w:val="49351245"/>
    <w:rsid w:val="49380D36"/>
    <w:rsid w:val="494D47E1"/>
    <w:rsid w:val="49781484"/>
    <w:rsid w:val="49794AF8"/>
    <w:rsid w:val="497F5D75"/>
    <w:rsid w:val="498F1CA9"/>
    <w:rsid w:val="49AA1E1E"/>
    <w:rsid w:val="49AB7362"/>
    <w:rsid w:val="49E56948"/>
    <w:rsid w:val="4A0C056D"/>
    <w:rsid w:val="4A162E25"/>
    <w:rsid w:val="4A1D6E89"/>
    <w:rsid w:val="4A69389D"/>
    <w:rsid w:val="4A800BE6"/>
    <w:rsid w:val="4A92297C"/>
    <w:rsid w:val="4A9B332A"/>
    <w:rsid w:val="4AA5064D"/>
    <w:rsid w:val="4AB80380"/>
    <w:rsid w:val="4AC81B75"/>
    <w:rsid w:val="4ADD7CBF"/>
    <w:rsid w:val="4AF13892"/>
    <w:rsid w:val="4B1D4687"/>
    <w:rsid w:val="4B1F662B"/>
    <w:rsid w:val="4B211EF3"/>
    <w:rsid w:val="4B2A6598"/>
    <w:rsid w:val="4B307F16"/>
    <w:rsid w:val="4B315A3D"/>
    <w:rsid w:val="4B665058"/>
    <w:rsid w:val="4B711E1F"/>
    <w:rsid w:val="4B8418AA"/>
    <w:rsid w:val="4B885FA4"/>
    <w:rsid w:val="4BA419D3"/>
    <w:rsid w:val="4BAD5A0B"/>
    <w:rsid w:val="4BB24DCF"/>
    <w:rsid w:val="4BE97718"/>
    <w:rsid w:val="4C0822D7"/>
    <w:rsid w:val="4C0F2222"/>
    <w:rsid w:val="4C395686"/>
    <w:rsid w:val="4C412847"/>
    <w:rsid w:val="4C6B362E"/>
    <w:rsid w:val="4C71385B"/>
    <w:rsid w:val="4C73622A"/>
    <w:rsid w:val="4C7A5005"/>
    <w:rsid w:val="4C875E55"/>
    <w:rsid w:val="4CA471E1"/>
    <w:rsid w:val="4CAA5AA7"/>
    <w:rsid w:val="4CAF57B3"/>
    <w:rsid w:val="4D1B4BF6"/>
    <w:rsid w:val="4D4B7DE2"/>
    <w:rsid w:val="4D4E4D3E"/>
    <w:rsid w:val="4DD86643"/>
    <w:rsid w:val="4E130ED5"/>
    <w:rsid w:val="4E485577"/>
    <w:rsid w:val="4E65437B"/>
    <w:rsid w:val="4E9044FA"/>
    <w:rsid w:val="4ED84B4D"/>
    <w:rsid w:val="4F194956"/>
    <w:rsid w:val="4F2D5230"/>
    <w:rsid w:val="4F3B482F"/>
    <w:rsid w:val="4F3E6EC2"/>
    <w:rsid w:val="4F460A77"/>
    <w:rsid w:val="4F6D44D3"/>
    <w:rsid w:val="4FA113E3"/>
    <w:rsid w:val="4FA44FBC"/>
    <w:rsid w:val="4FB21842"/>
    <w:rsid w:val="4FBD797A"/>
    <w:rsid w:val="4FC11A85"/>
    <w:rsid w:val="4FD277EE"/>
    <w:rsid w:val="50003B61"/>
    <w:rsid w:val="502D0EC8"/>
    <w:rsid w:val="50334005"/>
    <w:rsid w:val="50632813"/>
    <w:rsid w:val="5066262C"/>
    <w:rsid w:val="509D3792"/>
    <w:rsid w:val="50C64E79"/>
    <w:rsid w:val="50F25EC1"/>
    <w:rsid w:val="51065094"/>
    <w:rsid w:val="51121E6C"/>
    <w:rsid w:val="5139389D"/>
    <w:rsid w:val="51516E38"/>
    <w:rsid w:val="515B3DD2"/>
    <w:rsid w:val="5167665C"/>
    <w:rsid w:val="51694182"/>
    <w:rsid w:val="51736DAF"/>
    <w:rsid w:val="51B66C9C"/>
    <w:rsid w:val="51BD627C"/>
    <w:rsid w:val="51D75590"/>
    <w:rsid w:val="51E77260"/>
    <w:rsid w:val="526B2619"/>
    <w:rsid w:val="528B1ED6"/>
    <w:rsid w:val="52B92EE7"/>
    <w:rsid w:val="52CF44B9"/>
    <w:rsid w:val="52E511BE"/>
    <w:rsid w:val="52E77A54"/>
    <w:rsid w:val="530B3B97"/>
    <w:rsid w:val="53155374"/>
    <w:rsid w:val="53277E51"/>
    <w:rsid w:val="533758BC"/>
    <w:rsid w:val="537137C2"/>
    <w:rsid w:val="53901E9A"/>
    <w:rsid w:val="53A476F3"/>
    <w:rsid w:val="5401016E"/>
    <w:rsid w:val="54086DB4"/>
    <w:rsid w:val="541E0E40"/>
    <w:rsid w:val="5444538C"/>
    <w:rsid w:val="544D785C"/>
    <w:rsid w:val="545C478E"/>
    <w:rsid w:val="5488491F"/>
    <w:rsid w:val="548B2661"/>
    <w:rsid w:val="54994D7E"/>
    <w:rsid w:val="54BC6CBF"/>
    <w:rsid w:val="54D97871"/>
    <w:rsid w:val="54EF499E"/>
    <w:rsid w:val="54F076AE"/>
    <w:rsid w:val="55012924"/>
    <w:rsid w:val="551F124E"/>
    <w:rsid w:val="55306D65"/>
    <w:rsid w:val="55502460"/>
    <w:rsid w:val="55642E8C"/>
    <w:rsid w:val="55645199"/>
    <w:rsid w:val="556C2493"/>
    <w:rsid w:val="55733821"/>
    <w:rsid w:val="559317CE"/>
    <w:rsid w:val="559E63C4"/>
    <w:rsid w:val="55B17EA6"/>
    <w:rsid w:val="55E134E4"/>
    <w:rsid w:val="56130632"/>
    <w:rsid w:val="56682526"/>
    <w:rsid w:val="56956FAC"/>
    <w:rsid w:val="56AB2344"/>
    <w:rsid w:val="56AE2637"/>
    <w:rsid w:val="56CB31E9"/>
    <w:rsid w:val="56D4713A"/>
    <w:rsid w:val="57055E9A"/>
    <w:rsid w:val="57154464"/>
    <w:rsid w:val="572172AD"/>
    <w:rsid w:val="5732516C"/>
    <w:rsid w:val="57343E90"/>
    <w:rsid w:val="57711FE2"/>
    <w:rsid w:val="577234A8"/>
    <w:rsid w:val="57792C45"/>
    <w:rsid w:val="577949F3"/>
    <w:rsid w:val="577C7118"/>
    <w:rsid w:val="57811AFA"/>
    <w:rsid w:val="57936243"/>
    <w:rsid w:val="579B705F"/>
    <w:rsid w:val="579E08FE"/>
    <w:rsid w:val="57A001D2"/>
    <w:rsid w:val="57AD0A05"/>
    <w:rsid w:val="57B41ECF"/>
    <w:rsid w:val="57F30C49"/>
    <w:rsid w:val="57F371B1"/>
    <w:rsid w:val="583848AE"/>
    <w:rsid w:val="585741A8"/>
    <w:rsid w:val="588502C1"/>
    <w:rsid w:val="58A9755A"/>
    <w:rsid w:val="58B2640F"/>
    <w:rsid w:val="58C16652"/>
    <w:rsid w:val="58CF4712"/>
    <w:rsid w:val="591470C9"/>
    <w:rsid w:val="59183793"/>
    <w:rsid w:val="591946E0"/>
    <w:rsid w:val="59434769"/>
    <w:rsid w:val="594F0101"/>
    <w:rsid w:val="595D72B9"/>
    <w:rsid w:val="59725B17"/>
    <w:rsid w:val="59D9393C"/>
    <w:rsid w:val="5A07278A"/>
    <w:rsid w:val="5A0D6820"/>
    <w:rsid w:val="5A274BDA"/>
    <w:rsid w:val="5A3410A5"/>
    <w:rsid w:val="5A442F95"/>
    <w:rsid w:val="5A4E5306"/>
    <w:rsid w:val="5A5A0A42"/>
    <w:rsid w:val="5A643FE6"/>
    <w:rsid w:val="5A8104D2"/>
    <w:rsid w:val="5A911A5C"/>
    <w:rsid w:val="5B0867BA"/>
    <w:rsid w:val="5B0B0058"/>
    <w:rsid w:val="5B186DAF"/>
    <w:rsid w:val="5B1A029B"/>
    <w:rsid w:val="5B1F58B2"/>
    <w:rsid w:val="5B215ACE"/>
    <w:rsid w:val="5B4672E2"/>
    <w:rsid w:val="5B57304C"/>
    <w:rsid w:val="5B694D7F"/>
    <w:rsid w:val="5B763AC6"/>
    <w:rsid w:val="5BCA1CC1"/>
    <w:rsid w:val="5BD91F04"/>
    <w:rsid w:val="5BF532BA"/>
    <w:rsid w:val="5C0C5724"/>
    <w:rsid w:val="5C163158"/>
    <w:rsid w:val="5C1D6159"/>
    <w:rsid w:val="5C20760A"/>
    <w:rsid w:val="5C2F421A"/>
    <w:rsid w:val="5C320B69"/>
    <w:rsid w:val="5C4952DC"/>
    <w:rsid w:val="5C4B1335"/>
    <w:rsid w:val="5C871960"/>
    <w:rsid w:val="5C8D2F06"/>
    <w:rsid w:val="5CA6485B"/>
    <w:rsid w:val="5CCA2A16"/>
    <w:rsid w:val="5CE1534A"/>
    <w:rsid w:val="5CF83A26"/>
    <w:rsid w:val="5CFB28D8"/>
    <w:rsid w:val="5D045F7B"/>
    <w:rsid w:val="5D544A83"/>
    <w:rsid w:val="5D6D25F7"/>
    <w:rsid w:val="5D8E76F4"/>
    <w:rsid w:val="5D9F7F5D"/>
    <w:rsid w:val="5DB34D76"/>
    <w:rsid w:val="5DB5346D"/>
    <w:rsid w:val="5DC7295C"/>
    <w:rsid w:val="5DD2614B"/>
    <w:rsid w:val="5DEA664B"/>
    <w:rsid w:val="5DF50B4C"/>
    <w:rsid w:val="5E443FAD"/>
    <w:rsid w:val="5E830E51"/>
    <w:rsid w:val="5E8A398A"/>
    <w:rsid w:val="5E8F2D4E"/>
    <w:rsid w:val="5E9C5CCD"/>
    <w:rsid w:val="5EAE1426"/>
    <w:rsid w:val="5F053010"/>
    <w:rsid w:val="5F0B46D5"/>
    <w:rsid w:val="5F155949"/>
    <w:rsid w:val="5F5029F1"/>
    <w:rsid w:val="5F516B5E"/>
    <w:rsid w:val="5F5A67A1"/>
    <w:rsid w:val="5F710F79"/>
    <w:rsid w:val="5F831334"/>
    <w:rsid w:val="5FAD5B82"/>
    <w:rsid w:val="5FC52ECB"/>
    <w:rsid w:val="5FE17144"/>
    <w:rsid w:val="60003F04"/>
    <w:rsid w:val="6007575A"/>
    <w:rsid w:val="60341DFF"/>
    <w:rsid w:val="60802B3A"/>
    <w:rsid w:val="60E41ABB"/>
    <w:rsid w:val="60F65306"/>
    <w:rsid w:val="61060CD7"/>
    <w:rsid w:val="61090F26"/>
    <w:rsid w:val="61186C5D"/>
    <w:rsid w:val="612F3107"/>
    <w:rsid w:val="613C540F"/>
    <w:rsid w:val="61750921"/>
    <w:rsid w:val="61A66D2D"/>
    <w:rsid w:val="61BF1DCC"/>
    <w:rsid w:val="61C64CD9"/>
    <w:rsid w:val="61DC44FC"/>
    <w:rsid w:val="620B5904"/>
    <w:rsid w:val="621974FF"/>
    <w:rsid w:val="621A680A"/>
    <w:rsid w:val="621F43E9"/>
    <w:rsid w:val="623D069C"/>
    <w:rsid w:val="623D6281"/>
    <w:rsid w:val="62500A46"/>
    <w:rsid w:val="62572235"/>
    <w:rsid w:val="62612C54"/>
    <w:rsid w:val="626C5880"/>
    <w:rsid w:val="62AC7E44"/>
    <w:rsid w:val="62B518E6"/>
    <w:rsid w:val="62B762FB"/>
    <w:rsid w:val="62CF5E0F"/>
    <w:rsid w:val="62D32CF3"/>
    <w:rsid w:val="63043D0B"/>
    <w:rsid w:val="63051831"/>
    <w:rsid w:val="63097873"/>
    <w:rsid w:val="63100901"/>
    <w:rsid w:val="632B7107"/>
    <w:rsid w:val="634C47F9"/>
    <w:rsid w:val="63721A6B"/>
    <w:rsid w:val="638766EA"/>
    <w:rsid w:val="63A5474A"/>
    <w:rsid w:val="63BE65AF"/>
    <w:rsid w:val="63DC790D"/>
    <w:rsid w:val="63EB4ECB"/>
    <w:rsid w:val="64060EA6"/>
    <w:rsid w:val="64137F7D"/>
    <w:rsid w:val="641A755E"/>
    <w:rsid w:val="647562EE"/>
    <w:rsid w:val="64762171"/>
    <w:rsid w:val="648F439F"/>
    <w:rsid w:val="64923598"/>
    <w:rsid w:val="64A51246"/>
    <w:rsid w:val="64A82DBC"/>
    <w:rsid w:val="64B21544"/>
    <w:rsid w:val="64C01EB3"/>
    <w:rsid w:val="64E266D6"/>
    <w:rsid w:val="64E42046"/>
    <w:rsid w:val="64FE478A"/>
    <w:rsid w:val="65071890"/>
    <w:rsid w:val="65216011"/>
    <w:rsid w:val="65290E15"/>
    <w:rsid w:val="65532D27"/>
    <w:rsid w:val="65550B4E"/>
    <w:rsid w:val="6555267F"/>
    <w:rsid w:val="65562818"/>
    <w:rsid w:val="657B2FE2"/>
    <w:rsid w:val="65B8702E"/>
    <w:rsid w:val="65D17C7B"/>
    <w:rsid w:val="662419AE"/>
    <w:rsid w:val="663C37BC"/>
    <w:rsid w:val="66415276"/>
    <w:rsid w:val="66474ABE"/>
    <w:rsid w:val="666A657B"/>
    <w:rsid w:val="66A37F22"/>
    <w:rsid w:val="66B15F58"/>
    <w:rsid w:val="66BB69C3"/>
    <w:rsid w:val="66DB1226"/>
    <w:rsid w:val="670F0ED0"/>
    <w:rsid w:val="671F6E1E"/>
    <w:rsid w:val="67256946"/>
    <w:rsid w:val="672901E4"/>
    <w:rsid w:val="67753429"/>
    <w:rsid w:val="6776284B"/>
    <w:rsid w:val="67851681"/>
    <w:rsid w:val="67A05FCC"/>
    <w:rsid w:val="67C15EA7"/>
    <w:rsid w:val="67D939B4"/>
    <w:rsid w:val="67E45EB9"/>
    <w:rsid w:val="67E73BFB"/>
    <w:rsid w:val="67F04AE7"/>
    <w:rsid w:val="6824086F"/>
    <w:rsid w:val="682664D1"/>
    <w:rsid w:val="6841330B"/>
    <w:rsid w:val="685A261F"/>
    <w:rsid w:val="68632E35"/>
    <w:rsid w:val="68947972"/>
    <w:rsid w:val="68BE670A"/>
    <w:rsid w:val="68CB18F9"/>
    <w:rsid w:val="68D62F39"/>
    <w:rsid w:val="68EC06AA"/>
    <w:rsid w:val="690011ED"/>
    <w:rsid w:val="69003165"/>
    <w:rsid w:val="6904039B"/>
    <w:rsid w:val="6908207B"/>
    <w:rsid w:val="691427CE"/>
    <w:rsid w:val="693469CC"/>
    <w:rsid w:val="697A7DA0"/>
    <w:rsid w:val="69931944"/>
    <w:rsid w:val="69A753F0"/>
    <w:rsid w:val="69AA3132"/>
    <w:rsid w:val="69DF2DDC"/>
    <w:rsid w:val="69EE1F30"/>
    <w:rsid w:val="6A220F1A"/>
    <w:rsid w:val="6A2353D4"/>
    <w:rsid w:val="6A244471"/>
    <w:rsid w:val="6A4129DB"/>
    <w:rsid w:val="6AEA6873"/>
    <w:rsid w:val="6B0D5727"/>
    <w:rsid w:val="6B2113AF"/>
    <w:rsid w:val="6B8665E7"/>
    <w:rsid w:val="6B8C6F93"/>
    <w:rsid w:val="6BB87D88"/>
    <w:rsid w:val="6BD526E8"/>
    <w:rsid w:val="6BFB7C75"/>
    <w:rsid w:val="6C094140"/>
    <w:rsid w:val="6C0C1E82"/>
    <w:rsid w:val="6C111246"/>
    <w:rsid w:val="6C164AAF"/>
    <w:rsid w:val="6C1A634D"/>
    <w:rsid w:val="6C425C56"/>
    <w:rsid w:val="6C4E61F3"/>
    <w:rsid w:val="6C515AE7"/>
    <w:rsid w:val="6C7B05E2"/>
    <w:rsid w:val="6C8914E2"/>
    <w:rsid w:val="6C8934D3"/>
    <w:rsid w:val="6CB8752C"/>
    <w:rsid w:val="6CBC5656"/>
    <w:rsid w:val="6CC01E00"/>
    <w:rsid w:val="6CC14A1B"/>
    <w:rsid w:val="6CF44DF0"/>
    <w:rsid w:val="6D2B161E"/>
    <w:rsid w:val="6D3C0545"/>
    <w:rsid w:val="6D5459FB"/>
    <w:rsid w:val="6D605FE2"/>
    <w:rsid w:val="6DA34120"/>
    <w:rsid w:val="6DB12CE1"/>
    <w:rsid w:val="6DC17353"/>
    <w:rsid w:val="6DCF7476"/>
    <w:rsid w:val="6DD662A4"/>
    <w:rsid w:val="6DE11BEC"/>
    <w:rsid w:val="6DE931A6"/>
    <w:rsid w:val="6E0B3EC0"/>
    <w:rsid w:val="6E0D0088"/>
    <w:rsid w:val="6E1A121A"/>
    <w:rsid w:val="6E3851B0"/>
    <w:rsid w:val="6E3B25AB"/>
    <w:rsid w:val="6E4E6125"/>
    <w:rsid w:val="6E6F1D24"/>
    <w:rsid w:val="6EA77676"/>
    <w:rsid w:val="6EA91C0A"/>
    <w:rsid w:val="6ECC76A7"/>
    <w:rsid w:val="6ECF78C3"/>
    <w:rsid w:val="6ED21161"/>
    <w:rsid w:val="6EDA3192"/>
    <w:rsid w:val="6EF51C42"/>
    <w:rsid w:val="6F215C44"/>
    <w:rsid w:val="6F343BCA"/>
    <w:rsid w:val="6F40431D"/>
    <w:rsid w:val="6F795A80"/>
    <w:rsid w:val="6F8C7562"/>
    <w:rsid w:val="6F9F2952"/>
    <w:rsid w:val="6FA84D62"/>
    <w:rsid w:val="6FAD572A"/>
    <w:rsid w:val="6FB6340C"/>
    <w:rsid w:val="6FC0545D"/>
    <w:rsid w:val="6FE736C1"/>
    <w:rsid w:val="70645780"/>
    <w:rsid w:val="707B75D6"/>
    <w:rsid w:val="70827E61"/>
    <w:rsid w:val="709A2FAB"/>
    <w:rsid w:val="70B361A9"/>
    <w:rsid w:val="70BA00FF"/>
    <w:rsid w:val="70BB0738"/>
    <w:rsid w:val="70E92897"/>
    <w:rsid w:val="70FA13D2"/>
    <w:rsid w:val="71300F9A"/>
    <w:rsid w:val="71493231"/>
    <w:rsid w:val="71502811"/>
    <w:rsid w:val="71630796"/>
    <w:rsid w:val="7170658D"/>
    <w:rsid w:val="71733AC4"/>
    <w:rsid w:val="7189322E"/>
    <w:rsid w:val="71B7463E"/>
    <w:rsid w:val="71BB5EDC"/>
    <w:rsid w:val="71D451F0"/>
    <w:rsid w:val="71FA573D"/>
    <w:rsid w:val="7202255D"/>
    <w:rsid w:val="720368F5"/>
    <w:rsid w:val="72141A90"/>
    <w:rsid w:val="72800ED4"/>
    <w:rsid w:val="728A428A"/>
    <w:rsid w:val="729D1A86"/>
    <w:rsid w:val="72B017B9"/>
    <w:rsid w:val="72B312A9"/>
    <w:rsid w:val="72BE1F72"/>
    <w:rsid w:val="72CD4D30"/>
    <w:rsid w:val="72FD17EF"/>
    <w:rsid w:val="730C1CF6"/>
    <w:rsid w:val="731505F8"/>
    <w:rsid w:val="73171838"/>
    <w:rsid w:val="73655BDC"/>
    <w:rsid w:val="738D38A8"/>
    <w:rsid w:val="739B4217"/>
    <w:rsid w:val="744F6BF8"/>
    <w:rsid w:val="74517AC1"/>
    <w:rsid w:val="745727B9"/>
    <w:rsid w:val="745E5245"/>
    <w:rsid w:val="74A470FC"/>
    <w:rsid w:val="74C85C0A"/>
    <w:rsid w:val="74E4574A"/>
    <w:rsid w:val="74EA1B76"/>
    <w:rsid w:val="7500118A"/>
    <w:rsid w:val="75023E22"/>
    <w:rsid w:val="75347933"/>
    <w:rsid w:val="75387844"/>
    <w:rsid w:val="753F5076"/>
    <w:rsid w:val="755328D0"/>
    <w:rsid w:val="75542870"/>
    <w:rsid w:val="75752846"/>
    <w:rsid w:val="75907B95"/>
    <w:rsid w:val="759233F8"/>
    <w:rsid w:val="75AF5D58"/>
    <w:rsid w:val="75C37A55"/>
    <w:rsid w:val="75CB4B5C"/>
    <w:rsid w:val="75E00ED1"/>
    <w:rsid w:val="75F00E47"/>
    <w:rsid w:val="76051E1C"/>
    <w:rsid w:val="76375D4D"/>
    <w:rsid w:val="76397D18"/>
    <w:rsid w:val="767B20DE"/>
    <w:rsid w:val="768E1E11"/>
    <w:rsid w:val="76930249"/>
    <w:rsid w:val="76B86E8E"/>
    <w:rsid w:val="76CA6BC2"/>
    <w:rsid w:val="76E61C4D"/>
    <w:rsid w:val="77185B7F"/>
    <w:rsid w:val="772B4322"/>
    <w:rsid w:val="773F310C"/>
    <w:rsid w:val="77644920"/>
    <w:rsid w:val="77AA48B7"/>
    <w:rsid w:val="77CB5251"/>
    <w:rsid w:val="77D9530E"/>
    <w:rsid w:val="77E777A4"/>
    <w:rsid w:val="77FC0C7C"/>
    <w:rsid w:val="782D0F03"/>
    <w:rsid w:val="784D0218"/>
    <w:rsid w:val="78520C1D"/>
    <w:rsid w:val="785C1A9B"/>
    <w:rsid w:val="7860158C"/>
    <w:rsid w:val="78884E45"/>
    <w:rsid w:val="78917997"/>
    <w:rsid w:val="794C5FB4"/>
    <w:rsid w:val="79627057"/>
    <w:rsid w:val="79764DDF"/>
    <w:rsid w:val="7988176F"/>
    <w:rsid w:val="798C015E"/>
    <w:rsid w:val="79951709"/>
    <w:rsid w:val="79C8563A"/>
    <w:rsid w:val="79C85BB3"/>
    <w:rsid w:val="79CD4047"/>
    <w:rsid w:val="79D57D57"/>
    <w:rsid w:val="79F90FAE"/>
    <w:rsid w:val="7A2605B3"/>
    <w:rsid w:val="7A3373AB"/>
    <w:rsid w:val="7A707A80"/>
    <w:rsid w:val="7A7E219D"/>
    <w:rsid w:val="7A8A6D94"/>
    <w:rsid w:val="7ABD5C0A"/>
    <w:rsid w:val="7AC7541B"/>
    <w:rsid w:val="7ACE4C14"/>
    <w:rsid w:val="7B391B36"/>
    <w:rsid w:val="7B4C5DF7"/>
    <w:rsid w:val="7B86755B"/>
    <w:rsid w:val="7B9A6B62"/>
    <w:rsid w:val="7B9E325B"/>
    <w:rsid w:val="7BB718D6"/>
    <w:rsid w:val="7BF87D2D"/>
    <w:rsid w:val="7C464F3C"/>
    <w:rsid w:val="7C5176AA"/>
    <w:rsid w:val="7C594C70"/>
    <w:rsid w:val="7C5C02BC"/>
    <w:rsid w:val="7C6E4C43"/>
    <w:rsid w:val="7C9B0D91"/>
    <w:rsid w:val="7CA46096"/>
    <w:rsid w:val="7CA51B27"/>
    <w:rsid w:val="7CAF4890"/>
    <w:rsid w:val="7CAF663E"/>
    <w:rsid w:val="7CCA16C9"/>
    <w:rsid w:val="7CD80331"/>
    <w:rsid w:val="7CE0309F"/>
    <w:rsid w:val="7CEC7892"/>
    <w:rsid w:val="7CF90201"/>
    <w:rsid w:val="7D1312C2"/>
    <w:rsid w:val="7D192AAE"/>
    <w:rsid w:val="7D2361B5"/>
    <w:rsid w:val="7D3134F6"/>
    <w:rsid w:val="7D3D6655"/>
    <w:rsid w:val="7D697B6F"/>
    <w:rsid w:val="7D845D1C"/>
    <w:rsid w:val="7DAE583C"/>
    <w:rsid w:val="7DB57BC7"/>
    <w:rsid w:val="7E01549F"/>
    <w:rsid w:val="7E1626EC"/>
    <w:rsid w:val="7E186464"/>
    <w:rsid w:val="7E81225C"/>
    <w:rsid w:val="7ED14F91"/>
    <w:rsid w:val="7EED473A"/>
    <w:rsid w:val="7F070C57"/>
    <w:rsid w:val="7F0F5AB9"/>
    <w:rsid w:val="7F2F6175"/>
    <w:rsid w:val="7F390D88"/>
    <w:rsid w:val="7F78540D"/>
    <w:rsid w:val="7F842003"/>
    <w:rsid w:val="7F855D7C"/>
    <w:rsid w:val="7F8947D9"/>
    <w:rsid w:val="7FBB179D"/>
    <w:rsid w:val="7FBF3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4">
    <w:name w:val="heading 1"/>
    <w:basedOn w:val="1"/>
    <w:next w:val="1"/>
    <w:qFormat/>
    <w:uiPriority w:val="99"/>
    <w:pPr>
      <w:outlineLvl w:val="0"/>
    </w:pPr>
    <w:rPr>
      <w:rFonts w:ascii="Times New Roman" w:hAnsi="Times New Roman" w:eastAsia="黑体"/>
      <w:b/>
      <w:kern w:val="44"/>
      <w:sz w:val="30"/>
    </w:rPr>
  </w:style>
  <w:style w:type="paragraph" w:styleId="5">
    <w:name w:val="heading 2"/>
    <w:basedOn w:val="1"/>
    <w:next w:val="1"/>
    <w:qFormat/>
    <w:uiPriority w:val="99"/>
    <w:pPr>
      <w:adjustRightInd w:val="0"/>
      <w:snapToGrid w:val="0"/>
      <w:spacing w:line="360" w:lineRule="auto"/>
      <w:ind w:firstLine="561" w:firstLineChars="200"/>
      <w:jc w:val="left"/>
      <w:outlineLvl w:val="1"/>
    </w:pPr>
    <w:rPr>
      <w:rFonts w:ascii="Cambria" w:hAnsi="Cambria" w:eastAsia="宋体"/>
      <w:b/>
      <w:kern w:val="0"/>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next w:val="1"/>
    <w:qFormat/>
    <w:uiPriority w:val="0"/>
    <w:pPr>
      <w:widowControl w:val="0"/>
      <w:spacing w:after="120" w:line="360" w:lineRule="auto"/>
      <w:ind w:firstLine="420" w:firstLineChars="100"/>
    </w:pPr>
    <w:rPr>
      <w:rFonts w:ascii="微软雅黑" w:hAnsi="微软雅黑" w:eastAsia="微软雅黑" w:cs="微软雅黑"/>
    </w:rPr>
  </w:style>
  <w:style w:type="paragraph" w:styleId="3">
    <w:name w:val="Body Text"/>
    <w:basedOn w:val="1"/>
    <w:next w:val="1"/>
    <w:qFormat/>
    <w:uiPriority w:val="99"/>
    <w:pPr>
      <w:spacing w:line="240" w:lineRule="atLeast"/>
    </w:pPr>
    <w:rPr>
      <w:kern w:val="0"/>
      <w:sz w:val="20"/>
    </w:rPr>
  </w:style>
  <w:style w:type="paragraph" w:styleId="6">
    <w:name w:val="toa heading"/>
    <w:basedOn w:val="1"/>
    <w:next w:val="1"/>
    <w:qFormat/>
    <w:uiPriority w:val="0"/>
    <w:pPr>
      <w:spacing w:before="120" w:line="360" w:lineRule="auto"/>
      <w:ind w:firstLine="480" w:firstLineChars="200"/>
    </w:pPr>
    <w:rPr>
      <w:rFonts w:ascii="Arial" w:hAnsi="Arial"/>
      <w:sz w:val="24"/>
    </w:rPr>
  </w:style>
  <w:style w:type="paragraph" w:styleId="7">
    <w:name w:val="Body Text Indent"/>
    <w:basedOn w:val="1"/>
    <w:unhideWhenUsed/>
    <w:qFormat/>
    <w:uiPriority w:val="99"/>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39"/>
    <w:pPr>
      <w:tabs>
        <w:tab w:val="right" w:leader="dot" w:pos="8840"/>
      </w:tabs>
      <w:spacing w:line="600" w:lineRule="exact"/>
    </w:pPr>
  </w:style>
  <w:style w:type="paragraph" w:styleId="11">
    <w:name w:val="Normal (Web)"/>
    <w:basedOn w:val="1"/>
    <w:unhideWhenUsed/>
    <w:qFormat/>
    <w:uiPriority w:val="99"/>
    <w:pPr>
      <w:widowControl/>
      <w:spacing w:before="100" w:beforeAutospacing="1" w:after="100" w:afterAutospacing="1"/>
      <w:jc w:val="left"/>
    </w:pPr>
    <w:rPr>
      <w:rFonts w:ascii="Times New Roman" w:hAnsi="Times New Roman" w:eastAsia="宋体"/>
      <w:kern w:val="0"/>
      <w:sz w:val="22"/>
      <w:szCs w:val="20"/>
      <w:lang w:eastAsia="en-US" w:bidi="en-US"/>
    </w:rPr>
  </w:style>
  <w:style w:type="paragraph" w:styleId="12">
    <w:name w:val="Body Text First Indent 2"/>
    <w:basedOn w:val="7"/>
    <w:qFormat/>
    <w:uiPriority w:val="0"/>
    <w:pPr>
      <w:ind w:firstLine="420" w:firstLineChars="200"/>
    </w:pPr>
    <w:rPr>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Default"/>
    <w:qFormat/>
    <w:uiPriority w:val="0"/>
    <w:pPr>
      <w:widowControl w:val="0"/>
      <w:autoSpaceDE w:val="0"/>
      <w:autoSpaceDN w:val="0"/>
      <w:adjustRightInd w:val="0"/>
      <w:spacing w:line="260" w:lineRule="atLeast"/>
    </w:pPr>
    <w:rPr>
      <w:rFonts w:ascii="仿宋_GB2312" w:hAnsi="Calibri" w:eastAsia="仿宋_GB2312" w:cs="仿宋_GB2312"/>
      <w:color w:val="000000"/>
      <w:sz w:val="24"/>
      <w:szCs w:val="24"/>
      <w:lang w:val="en-US" w:eastAsia="zh-CN" w:bidi="ar-SA"/>
    </w:rPr>
  </w:style>
  <w:style w:type="paragraph" w:customStyle="1" w:styleId="17">
    <w:name w:val="Table Text"/>
    <w:basedOn w:val="1"/>
    <w:semiHidden/>
    <w:qFormat/>
    <w:uiPriority w:val="0"/>
    <w:rPr>
      <w:rFonts w:ascii="仿宋" w:hAnsi="仿宋" w:eastAsia="仿宋" w:cs="仿宋"/>
      <w:sz w:val="20"/>
      <w:szCs w:val="20"/>
      <w:lang w:val="en-US" w:eastAsia="en-US" w:bidi="ar-SA"/>
    </w:rPr>
  </w:style>
  <w:style w:type="table" w:customStyle="1" w:styleId="18">
    <w:name w:val="Table Normal"/>
    <w:semiHidden/>
    <w:unhideWhenUsed/>
    <w:qFormat/>
    <w:uiPriority w:val="0"/>
    <w:tblPr>
      <w:tblLayout w:type="fixed"/>
      <w:tblCellMar>
        <w:top w:w="0" w:type="dxa"/>
        <w:left w:w="0" w:type="dxa"/>
        <w:bottom w:w="0" w:type="dxa"/>
        <w:right w:w="0" w:type="dxa"/>
      </w:tblCellMar>
    </w:tblPr>
  </w:style>
  <w:style w:type="paragraph" w:customStyle="1" w:styleId="19">
    <w:name w:val="列表段落1"/>
    <w:qFormat/>
    <w:uiPriority w:val="0"/>
    <w:pPr>
      <w:widowControl w:val="0"/>
      <w:spacing w:line="240" w:lineRule="auto"/>
      <w:ind w:firstLine="420" w:firstLineChars="200"/>
      <w:jc w:val="both"/>
    </w:pPr>
    <w:rPr>
      <w:rFonts w:ascii="Times New Roman" w:hAnsi="Times New Roman" w:eastAsia="宋体" w:cs="Times New Roman"/>
      <w:kern w:val="2"/>
      <w:sz w:val="21"/>
      <w:szCs w:val="21"/>
      <w:lang w:val="en-US" w:eastAsia="zh-CN" w:bidi="ar-SA"/>
    </w:rPr>
  </w:style>
  <w:style w:type="paragraph" w:styleId="20">
    <w:name w:val="List Paragraph"/>
    <w:basedOn w:val="1"/>
    <w:qFormat/>
    <w:uiPriority w:val="1"/>
    <w:pPr>
      <w:ind w:firstLine="420" w:firstLineChars="200"/>
    </w:pPr>
  </w:style>
  <w:style w:type="paragraph" w:customStyle="1" w:styleId="21">
    <w:name w:val="Table Paragraph"/>
    <w:basedOn w:val="1"/>
    <w:qFormat/>
    <w:uiPriority w:val="1"/>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15299</Words>
  <Characters>17079</Characters>
  <Lines>0</Lines>
  <Paragraphs>0</Paragraphs>
  <TotalTime>0</TotalTime>
  <ScaleCrop>false</ScaleCrop>
  <LinksUpToDate>false</LinksUpToDate>
  <CharactersWithSpaces>17264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2024-10-01T08:25:00Z</dcterms:created>
  <dc:creator>簡簡單單</dc:creator>
  <cp:lastModifiedBy>田田</cp:lastModifiedBy>
  <dcterms:modified xsi:type="dcterms:W3CDTF">2025-08-08T01:36:12Z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A1DF56453B84480B8583F579355391FC_13</vt:lpwstr>
  </property>
  <property fmtid="{D5CDD505-2E9C-101B-9397-08002B2CF9AE}" pid="4" name="KSOTemplateDocerSaveRecord">
    <vt:lpwstr>eyJoZGlkIjoiYzIwNzNjNTU4YTZkM2M1YWNmOWQ0NGNlYWZiYmQ0Y2MiLCJ1c2VySWQiOiIyNTY1NTMxNzEifQ==</vt:lpwstr>
  </property>
</Properties>
</file>