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60" w:lineRule="auto"/>
        <w:rPr>
          <w:b/>
          <w:bCs/>
        </w:rPr>
      </w:pPr>
    </w:p>
    <w:p>
      <w:pPr>
        <w:pStyle w:val="4"/>
        <w:spacing w:line="260" w:lineRule="auto"/>
      </w:pPr>
    </w:p>
    <w:p>
      <w:pPr>
        <w:pStyle w:val="4"/>
        <w:spacing w:line="260" w:lineRule="auto"/>
      </w:pPr>
    </w:p>
    <w:p>
      <w:pPr>
        <w:pStyle w:val="4"/>
        <w:spacing w:line="260" w:lineRule="auto"/>
      </w:pPr>
    </w:p>
    <w:p>
      <w:pPr>
        <w:pStyle w:val="4"/>
        <w:spacing w:line="261" w:lineRule="auto"/>
      </w:pPr>
    </w:p>
    <w:p>
      <w:pPr>
        <w:spacing w:before="169" w:line="220" w:lineRule="auto"/>
        <w:ind w:left="4655" w:leftChars="0" w:hanging="4655" w:hangingChars="1109"/>
        <w:jc w:val="center"/>
        <w:rPr>
          <w:rFonts w:ascii="宋体" w:hAnsi="宋体" w:eastAsia="宋体" w:cs="宋体"/>
          <w:b/>
          <w:bCs/>
          <w:sz w:val="44"/>
          <w:szCs w:val="44"/>
        </w:rPr>
      </w:pPr>
      <w:r>
        <w:rPr>
          <w:rFonts w:ascii="宋体" w:hAnsi="宋体" w:eastAsia="宋体" w:cs="宋体"/>
          <w:b/>
          <w:bCs/>
          <w:spacing w:val="-11"/>
          <w:sz w:val="44"/>
          <w:szCs w:val="44"/>
        </w:rPr>
        <w:t>第七届长治技能大赛</w:t>
      </w:r>
      <w:r>
        <w:rPr>
          <w:rFonts w:ascii="宋体" w:hAnsi="宋体" w:eastAsia="宋体" w:cs="宋体"/>
          <w:b/>
          <w:bCs/>
          <w:spacing w:val="-13"/>
          <w:sz w:val="44"/>
          <w:szCs w:val="44"/>
        </w:rPr>
        <w:t>技术文件</w:t>
      </w:r>
    </w:p>
    <w:p>
      <w:pPr>
        <w:spacing w:before="71" w:line="220" w:lineRule="auto"/>
        <w:ind w:left="0" w:leftChars="0" w:firstLine="0" w:firstLineChars="0"/>
        <w:jc w:val="center"/>
        <w:rPr>
          <w:rFonts w:ascii="宋体" w:hAnsi="宋体" w:eastAsia="宋体" w:cs="宋体"/>
          <w:spacing w:val="-13"/>
          <w:sz w:val="52"/>
          <w:szCs w:val="52"/>
        </w:rPr>
      </w:pPr>
    </w:p>
    <w:p>
      <w:pPr>
        <w:spacing w:before="71" w:line="220" w:lineRule="auto"/>
        <w:ind w:left="0" w:leftChars="0" w:firstLine="0" w:firstLineChars="0"/>
        <w:jc w:val="center"/>
        <w:rPr>
          <w:rFonts w:ascii="宋体" w:hAnsi="宋体" w:eastAsia="宋体" w:cs="宋体"/>
          <w:b/>
          <w:bCs/>
          <w:sz w:val="52"/>
          <w:szCs w:val="52"/>
        </w:rPr>
      </w:pPr>
      <w:r>
        <w:rPr>
          <w:rFonts w:ascii="宋体" w:hAnsi="宋体" w:eastAsia="宋体" w:cs="宋体"/>
          <w:b/>
          <w:bCs/>
          <w:spacing w:val="-13"/>
          <w:sz w:val="52"/>
          <w:szCs w:val="52"/>
        </w:rPr>
        <w:t>新能源汽车智能化技术</w:t>
      </w:r>
    </w:p>
    <w:p>
      <w:pPr>
        <w:spacing w:before="316" w:line="220" w:lineRule="auto"/>
        <w:ind w:left="6277" w:leftChars="0" w:hanging="6277" w:hangingChars="1276"/>
        <w:jc w:val="center"/>
        <w:rPr>
          <w:rFonts w:ascii="宋体" w:hAnsi="宋体" w:eastAsia="宋体" w:cs="宋体"/>
          <w:sz w:val="52"/>
          <w:szCs w:val="52"/>
        </w:rPr>
      </w:pPr>
      <w:r>
        <w:rPr>
          <w:rFonts w:ascii="宋体" w:hAnsi="宋体" w:eastAsia="宋体" w:cs="宋体"/>
          <w:spacing w:val="-14"/>
          <w:sz w:val="52"/>
          <w:szCs w:val="52"/>
        </w:rPr>
        <w:t>（单人赛项）</w:t>
      </w: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spacing w:line="2769" w:lineRule="exact"/>
        <w:ind w:firstLine="2626"/>
      </w:pPr>
      <w:r>
        <w:rPr>
          <w:position w:val="-55"/>
        </w:rPr>
        <w:drawing>
          <wp:inline distT="0" distB="0" distL="0" distR="0">
            <wp:extent cx="1860550" cy="17583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1860804" cy="1758696"/>
                    </a:xfrm>
                    <a:prstGeom prst="rect">
                      <a:avLst/>
                    </a:prstGeom>
                  </pic:spPr>
                </pic:pic>
              </a:graphicData>
            </a:graphic>
          </wp:inline>
        </w:drawing>
      </w: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5" w:lineRule="auto"/>
      </w:pPr>
    </w:p>
    <w:p>
      <w:pPr>
        <w:pStyle w:val="4"/>
        <w:spacing w:line="245" w:lineRule="auto"/>
      </w:pPr>
    </w:p>
    <w:p>
      <w:pPr>
        <w:pStyle w:val="4"/>
        <w:spacing w:line="245" w:lineRule="auto"/>
      </w:pPr>
    </w:p>
    <w:p>
      <w:pPr>
        <w:spacing w:before="100" w:line="224" w:lineRule="auto"/>
        <w:ind w:left="0" w:leftChars="0" w:firstLine="0" w:firstLineChars="0"/>
        <w:jc w:val="center"/>
        <w:rPr>
          <w:rFonts w:ascii="宋体" w:hAnsi="宋体" w:eastAsia="宋体" w:cs="宋体"/>
          <w:sz w:val="31"/>
          <w:szCs w:val="31"/>
        </w:rPr>
      </w:pPr>
      <w:r>
        <w:rPr>
          <w:rFonts w:ascii="宋体" w:hAnsi="宋体" w:eastAsia="宋体" w:cs="宋体"/>
          <w:spacing w:val="8"/>
          <w:sz w:val="31"/>
          <w:szCs w:val="31"/>
        </w:rPr>
        <w:t>第七届长治技能大赛组委会</w:t>
      </w:r>
    </w:p>
    <w:p>
      <w:pPr>
        <w:spacing w:before="320" w:line="228" w:lineRule="auto"/>
        <w:ind w:left="0" w:leftChars="0" w:firstLine="0" w:firstLineChars="0"/>
        <w:jc w:val="center"/>
        <w:rPr>
          <w:rFonts w:ascii="宋体" w:hAnsi="宋体" w:eastAsia="宋体" w:cs="宋体"/>
          <w:sz w:val="31"/>
          <w:szCs w:val="31"/>
        </w:rPr>
      </w:pPr>
      <w:r>
        <w:rPr>
          <w:rFonts w:ascii="黑体" w:hAnsi="黑体" w:eastAsia="黑体" w:cs="黑体"/>
          <w:spacing w:val="2"/>
          <w:sz w:val="31"/>
          <w:szCs w:val="31"/>
        </w:rPr>
        <w:t>2025</w:t>
      </w:r>
      <w:r>
        <w:rPr>
          <w:rFonts w:ascii="宋体" w:hAnsi="宋体" w:eastAsia="宋体" w:cs="宋体"/>
          <w:spacing w:val="2"/>
          <w:sz w:val="31"/>
          <w:szCs w:val="31"/>
        </w:rPr>
        <w:t>年</w:t>
      </w:r>
      <w:r>
        <w:rPr>
          <w:rFonts w:hint="eastAsia" w:ascii="宋体" w:hAnsi="宋体" w:eastAsia="宋体" w:cs="宋体"/>
          <w:spacing w:val="2"/>
          <w:sz w:val="31"/>
          <w:szCs w:val="31"/>
          <w:lang w:val="en-US" w:eastAsia="zh-CN"/>
        </w:rPr>
        <w:t>8</w:t>
      </w:r>
      <w:bookmarkStart w:id="28" w:name="_GoBack"/>
      <w:bookmarkEnd w:id="28"/>
      <w:r>
        <w:rPr>
          <w:rFonts w:ascii="宋体" w:hAnsi="宋体" w:eastAsia="宋体" w:cs="宋体"/>
          <w:spacing w:val="2"/>
          <w:sz w:val="31"/>
          <w:szCs w:val="31"/>
        </w:rPr>
        <w:t>月</w:t>
      </w:r>
    </w:p>
    <w:p>
      <w:pPr>
        <w:spacing w:line="228" w:lineRule="auto"/>
        <w:rPr>
          <w:rFonts w:ascii="宋体" w:hAnsi="宋体" w:eastAsia="宋体" w:cs="宋体"/>
          <w:sz w:val="31"/>
          <w:szCs w:val="31"/>
        </w:rPr>
        <w:sectPr>
          <w:pgSz w:w="11900" w:h="16820"/>
          <w:pgMar w:top="1429" w:right="1417" w:bottom="1429" w:left="1417" w:header="0" w:footer="714" w:gutter="0"/>
          <w:cols w:space="0" w:num="1"/>
          <w:rtlGutter w:val="0"/>
          <w:docGrid w:linePitch="0" w:charSpace="0"/>
        </w:sectPr>
      </w:pPr>
    </w:p>
    <w:sdt>
      <w:sdtPr>
        <w:rPr>
          <w:rFonts w:ascii="宋体" w:hAnsi="宋体" w:eastAsia="宋体" w:cs="Arial"/>
          <w:snapToGrid w:val="0"/>
          <w:color w:val="000000"/>
          <w:kern w:val="0"/>
          <w:sz w:val="21"/>
          <w:szCs w:val="21"/>
          <w:lang w:val="en-US" w:eastAsia="en-US" w:bidi="ar-SA"/>
        </w:rPr>
        <w:id w:val="147460296"/>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4"/>
          <w:lang w:val="en-US" w:eastAsia="en-US"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pPr>
            <w:pStyle w:val="7"/>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_Toc16670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一、技术描述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_Toc16670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_Toc756 </w:instrText>
          </w:r>
          <w:r>
            <w:rPr>
              <w:rFonts w:hint="eastAsia" w:ascii="宋体" w:hAnsi="宋体" w:eastAsia="宋体" w:cs="宋体"/>
              <w:sz w:val="28"/>
              <w:szCs w:val="28"/>
            </w:rPr>
            <w:fldChar w:fldCharType="separate"/>
          </w:r>
          <w:r>
            <w:rPr>
              <w:rFonts w:hint="eastAsia" w:ascii="宋体" w:hAnsi="宋体" w:eastAsia="宋体" w:cs="宋体"/>
              <w:sz w:val="28"/>
              <w:szCs w:val="28"/>
            </w:rPr>
            <w:t>（一）项目概要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_Toc30771 </w:instrText>
          </w:r>
          <w:r>
            <w:rPr>
              <w:rFonts w:hint="eastAsia" w:ascii="宋体" w:hAnsi="宋体" w:eastAsia="宋体" w:cs="宋体"/>
              <w:sz w:val="28"/>
              <w:szCs w:val="28"/>
            </w:rPr>
            <w:fldChar w:fldCharType="separate"/>
          </w:r>
          <w:r>
            <w:rPr>
              <w:rFonts w:hint="eastAsia" w:ascii="宋体" w:hAnsi="宋体" w:eastAsia="宋体" w:cs="宋体"/>
              <w:sz w:val="28"/>
              <w:szCs w:val="28"/>
            </w:rPr>
            <w:t>（二）基本知识与能力要求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_Toc30771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_Toc16030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二、试题与评判标准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_Toc16030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_Toc13718 </w:instrText>
          </w:r>
          <w:r>
            <w:rPr>
              <w:rFonts w:hint="eastAsia" w:ascii="宋体" w:hAnsi="宋体" w:eastAsia="宋体" w:cs="宋体"/>
              <w:sz w:val="28"/>
              <w:szCs w:val="28"/>
            </w:rPr>
            <w:fldChar w:fldCharType="separate"/>
          </w:r>
          <w:r>
            <w:rPr>
              <w:rFonts w:hint="eastAsia" w:ascii="宋体" w:hAnsi="宋体" w:eastAsia="宋体" w:cs="宋体"/>
              <w:sz w:val="28"/>
              <w:szCs w:val="28"/>
            </w:rPr>
            <w:t>（一）竞赛试题内容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_Toc13718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_Toc31730 </w:instrText>
          </w:r>
          <w:r>
            <w:rPr>
              <w:rFonts w:hint="eastAsia" w:ascii="宋体" w:hAnsi="宋体" w:eastAsia="宋体" w:cs="宋体"/>
              <w:sz w:val="28"/>
              <w:szCs w:val="28"/>
            </w:rPr>
            <w:fldChar w:fldCharType="separate"/>
          </w:r>
          <w:r>
            <w:rPr>
              <w:rFonts w:hint="eastAsia" w:ascii="宋体" w:hAnsi="宋体" w:eastAsia="宋体" w:cs="宋体"/>
              <w:sz w:val="28"/>
              <w:szCs w:val="28"/>
            </w:rPr>
            <w:t>（二）</w:t>
          </w:r>
          <w:r>
            <w:rPr>
              <w:rFonts w:hint="eastAsia" w:ascii="宋体" w:hAnsi="宋体" w:eastAsia="宋体" w:cs="宋体"/>
              <w:sz w:val="28"/>
              <w:szCs w:val="28"/>
              <w:lang w:val="en-US" w:eastAsia="zh-CN"/>
            </w:rPr>
            <w:t>竞赛试题调整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_Toc31730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_Toc18757 </w:instrText>
          </w:r>
          <w:r>
            <w:rPr>
              <w:rFonts w:hint="eastAsia" w:ascii="宋体" w:hAnsi="宋体" w:eastAsia="宋体" w:cs="宋体"/>
              <w:sz w:val="28"/>
              <w:szCs w:val="28"/>
            </w:rPr>
            <w:fldChar w:fldCharType="separate"/>
          </w:r>
          <w:r>
            <w:rPr>
              <w:rFonts w:hint="eastAsia" w:ascii="宋体" w:hAnsi="宋体" w:eastAsia="宋体" w:cs="宋体"/>
              <w:sz w:val="28"/>
              <w:szCs w:val="28"/>
            </w:rPr>
            <w:t>（三）竞赛评判标准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_Toc18757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_Toc22918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三、竞赛细则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_Toc22918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_Toc29638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（一）竞赛流程图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_Toc29638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_Toc26858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（二）竞赛时间安排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_Toc26858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_Toc3847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（三）裁判员分组和职责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_Toc3847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_Toc22662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（四）竞赛实施细则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_Toc22662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_Toc9012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四、竞赛场地、设施设备等安排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_Toc9012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_Toc32152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（一）赛场规格要求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_Toc32152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_Toc28499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（二）设备清单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_Toc28499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_Toc18146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五、健康、安全要求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_Toc18146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_Toc27553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（一）选手安全防护要求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_Toc27553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_Toc9738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（二）赛场要求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_Toc9738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keepNext w:val="0"/>
            <w:keepLines w:val="0"/>
            <w:pageBreakBefore w:val="0"/>
            <w:widowControl/>
            <w:tabs>
              <w:tab w:val="right" w:leader="dot" w:pos="9066"/>
            </w:tabs>
            <w:kinsoku w:val="0"/>
            <w:wordWrap/>
            <w:overflowPunct/>
            <w:topLinePunct w:val="0"/>
            <w:autoSpaceDE w:val="0"/>
            <w:autoSpaceDN w:val="0"/>
            <w:bidi w:val="0"/>
            <w:adjustRightInd w:val="0"/>
            <w:snapToGrid w:val="0"/>
            <w:spacing w:line="520" w:lineRule="exact"/>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_Toc15373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_Toc15373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Times New Roman" w:hAnsi="Times New Roman" w:eastAsia="Times New Roman" w:cs="Times New Roman"/>
              <w:snapToGrid w:val="0"/>
              <w:color w:val="000000"/>
              <w:kern w:val="0"/>
              <w:sz w:val="21"/>
              <w:szCs w:val="24"/>
              <w:lang w:val="en-US" w:eastAsia="en-US" w:bidi="ar-SA"/>
            </w:rPr>
          </w:pPr>
          <w:r>
            <w:rPr>
              <w:rFonts w:hint="eastAsia" w:ascii="宋体" w:hAnsi="宋体" w:eastAsia="宋体" w:cs="宋体"/>
              <w:szCs w:val="28"/>
            </w:rPr>
            <w:fldChar w:fldCharType="end"/>
          </w:r>
        </w:p>
      </w:sdtContent>
    </w:sdt>
    <w:p>
      <w:pPr>
        <w:spacing w:line="219" w:lineRule="auto"/>
        <w:rPr>
          <w:rFonts w:ascii="Times New Roman" w:hAnsi="Times New Roman" w:eastAsia="Times New Roman" w:cs="Times New Roman"/>
          <w:snapToGrid w:val="0"/>
          <w:color w:val="000000"/>
          <w:kern w:val="0"/>
          <w:sz w:val="21"/>
          <w:szCs w:val="24"/>
          <w:lang w:val="en-US" w:eastAsia="en-US" w:bidi="ar-SA"/>
        </w:rPr>
        <w:sectPr>
          <w:pgSz w:w="11900" w:h="16820"/>
          <w:pgMar w:top="1429" w:right="1417" w:bottom="1429" w:left="1417" w:header="0" w:footer="714" w:gutter="0"/>
          <w:cols w:space="0" w:num="1"/>
          <w:rtlGutter w:val="0"/>
          <w:docGrid w:linePitch="0" w:charSpace="0"/>
        </w:sectPr>
      </w:pPr>
    </w:p>
    <w:p>
      <w:pPr>
        <w:pStyle w:val="2"/>
        <w:keepNext/>
        <w:keepLines/>
        <w:pageBreakBefore w:val="0"/>
        <w:widowControl/>
        <w:kinsoku w:val="0"/>
        <w:wordWrap/>
        <w:overflowPunct/>
        <w:topLinePunct w:val="0"/>
        <w:autoSpaceDE w:val="0"/>
        <w:autoSpaceDN w:val="0"/>
        <w:bidi w:val="0"/>
        <w:adjustRightInd w:val="0"/>
        <w:snapToGrid w:val="0"/>
        <w:spacing w:before="100" w:after="20" w:line="240" w:lineRule="auto"/>
        <w:ind w:firstLine="602" w:firstLineChars="200"/>
        <w:textAlignment w:val="baseline"/>
        <w:rPr>
          <w:rFonts w:hint="eastAsia" w:ascii="宋体" w:hAnsi="宋体" w:eastAsia="宋体" w:cs="宋体"/>
          <w:b/>
          <w:sz w:val="30"/>
          <w:szCs w:val="30"/>
          <w:lang w:val="en-US" w:eastAsia="zh-CN"/>
        </w:rPr>
      </w:pPr>
      <w:bookmarkStart w:id="0" w:name="bookmark36"/>
      <w:bookmarkEnd w:id="0"/>
      <w:bookmarkStart w:id="1" w:name="_Toc16670"/>
      <w:r>
        <w:rPr>
          <w:rFonts w:hint="eastAsia" w:ascii="宋体" w:hAnsi="宋体" w:eastAsia="宋体" w:cs="宋体"/>
          <w:b/>
          <w:sz w:val="30"/>
          <w:szCs w:val="30"/>
          <w:lang w:val="en-US" w:eastAsia="zh-CN"/>
        </w:rPr>
        <w:t>一、技术描述</w:t>
      </w:r>
      <w:bookmarkEnd w:id="1"/>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sz w:val="28"/>
          <w:szCs w:val="28"/>
        </w:rPr>
      </w:pPr>
      <w:bookmarkStart w:id="2" w:name="_Toc756"/>
      <w:r>
        <w:rPr>
          <w:rFonts w:hint="eastAsia" w:ascii="宋体" w:hAnsi="宋体" w:eastAsia="宋体" w:cs="宋体"/>
          <w:sz w:val="28"/>
          <w:szCs w:val="28"/>
        </w:rPr>
        <w:t>（一）项目概要</w:t>
      </w:r>
      <w:bookmarkEnd w:id="2"/>
    </w:p>
    <w:p>
      <w:pPr>
        <w:keepNext w:val="0"/>
        <w:keepLines w:val="0"/>
        <w:pageBreakBefore w:val="0"/>
        <w:widowControl w:val="0"/>
        <w:kinsoku/>
        <w:wordWrap w:val="0"/>
        <w:overflowPunct w:val="0"/>
        <w:topLinePunct/>
        <w:autoSpaceDE/>
        <w:autoSpaceDN/>
        <w:bidi w:val="0"/>
        <w:adjustRightInd w:val="0"/>
        <w:snapToGrid w:val="0"/>
        <w:spacing w:line="480" w:lineRule="atLeast"/>
        <w:ind w:left="0" w:right="0" w:firstLine="499"/>
        <w:jc w:val="both"/>
        <w:textAlignment w:val="baseline"/>
        <w:rPr>
          <w:rFonts w:ascii="宋体" w:hAnsi="宋体" w:eastAsia="宋体" w:cs="宋体"/>
          <w:sz w:val="28"/>
          <w:szCs w:val="28"/>
        </w:rPr>
      </w:pPr>
      <w:r>
        <w:rPr>
          <w:rFonts w:ascii="宋体" w:hAnsi="宋体" w:eastAsia="宋体" w:cs="宋体"/>
          <w:spacing w:val="-14"/>
          <w:sz w:val="28"/>
          <w:szCs w:val="28"/>
        </w:rPr>
        <w:t>本赛项以《中国制造2025》为背景，聚焦新能源汽车智能化技术(智能网联汽车关键技术</w:t>
      </w:r>
      <w:r>
        <w:rPr>
          <w:rFonts w:ascii="宋体" w:hAnsi="宋体" w:eastAsia="宋体" w:cs="宋体"/>
          <w:spacing w:val="10"/>
          <w:sz w:val="28"/>
          <w:szCs w:val="28"/>
        </w:rPr>
        <w:t>），</w:t>
      </w:r>
      <w:r>
        <w:rPr>
          <w:rFonts w:ascii="宋体" w:hAnsi="宋体" w:eastAsia="宋体" w:cs="宋体"/>
          <w:spacing w:val="-14"/>
          <w:sz w:val="28"/>
          <w:szCs w:val="28"/>
        </w:rPr>
        <w:t>以测试、装调、运维技术为载体，旨在提升</w:t>
      </w:r>
      <w:r>
        <w:rPr>
          <w:rFonts w:ascii="宋体" w:hAnsi="宋体" w:eastAsia="宋体" w:cs="宋体"/>
          <w:spacing w:val="-13"/>
          <w:sz w:val="28"/>
          <w:szCs w:val="28"/>
        </w:rPr>
        <w:t>新能源汽车智能化技术产业链设计、生产、应用和服务能力，促进汽车</w:t>
      </w:r>
      <w:r>
        <w:rPr>
          <w:rFonts w:ascii="宋体" w:hAnsi="宋体" w:eastAsia="宋体" w:cs="宋体"/>
          <w:spacing w:val="-4"/>
          <w:sz w:val="28"/>
          <w:szCs w:val="28"/>
        </w:rPr>
        <w:t>行业复合型技术技能人才培养，实现以赛促产、以赛促教、推动产教</w:t>
      </w:r>
      <w:r>
        <w:rPr>
          <w:rFonts w:ascii="宋体" w:hAnsi="宋体" w:eastAsia="宋体" w:cs="宋体"/>
          <w:spacing w:val="-11"/>
          <w:sz w:val="28"/>
          <w:szCs w:val="28"/>
        </w:rPr>
        <w:t>融合，提高人才培养质量。</w:t>
      </w:r>
    </w:p>
    <w:p>
      <w:pPr>
        <w:keepNext w:val="0"/>
        <w:keepLines w:val="0"/>
        <w:pageBreakBefore w:val="0"/>
        <w:widowControl w:val="0"/>
        <w:kinsoku/>
        <w:wordWrap w:val="0"/>
        <w:overflowPunct w:val="0"/>
        <w:topLinePunct/>
        <w:autoSpaceDE/>
        <w:autoSpaceDN/>
        <w:bidi w:val="0"/>
        <w:adjustRightInd w:val="0"/>
        <w:snapToGrid w:val="0"/>
        <w:spacing w:line="480" w:lineRule="atLeast"/>
        <w:ind w:left="0" w:right="0"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本赛项技术文件参照机动车检测职业国家职业技能标准（三级）及以上要求，适当吸收山西省技能大赛相关技术要求编制</w:t>
      </w:r>
      <w:r>
        <w:rPr>
          <w:rFonts w:hint="eastAsia" w:ascii="宋体" w:hAnsi="宋体" w:eastAsia="宋体" w:cs="宋体"/>
          <w:spacing w:val="-14"/>
          <w:sz w:val="28"/>
          <w:szCs w:val="28"/>
          <w:lang w:eastAsia="zh-CN"/>
        </w:rPr>
        <w:t>，</w:t>
      </w:r>
      <w:r>
        <w:rPr>
          <w:rFonts w:ascii="宋体" w:hAnsi="宋体" w:eastAsia="宋体" w:cs="宋体"/>
          <w:spacing w:val="-14"/>
          <w:sz w:val="28"/>
          <w:szCs w:val="28"/>
        </w:rPr>
        <w:t>包括智能网联汽车智能化装备装调、智能网联汽车道路测试两个模块，旨在充分考查选手对新能源汽车智能化应用关键技术和实际操作技能的掌握，包括“感知、决策和控制”智能化技术和电动汽车线控底盘技术。本赛项突出智能网联汽车智能装备安装调试、功能测试和故障排除等应用实践能力。</w:t>
      </w:r>
    </w:p>
    <w:p>
      <w:pPr>
        <w:keepNext w:val="0"/>
        <w:keepLines w:val="0"/>
        <w:pageBreakBefore w:val="0"/>
        <w:widowControl w:val="0"/>
        <w:kinsoku/>
        <w:wordWrap w:val="0"/>
        <w:overflowPunct w:val="0"/>
        <w:topLinePunct/>
        <w:autoSpaceDE/>
        <w:autoSpaceDN/>
        <w:bidi w:val="0"/>
        <w:adjustRightInd w:val="0"/>
        <w:snapToGrid w:val="0"/>
        <w:spacing w:line="480" w:lineRule="atLeast"/>
        <w:ind w:left="0" w:right="0"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本文件组织有关专家参照现行相关标准要求，结合企业生产实际和新能源智能化汽车发展现状，借鉴并吸收省级技能大赛相关技术要求编制，含项目技术描述、试题与评判标准、场地设施设备安排、健康安全要求等内容。未尽事宜，将在补充通知或赛前项目技术说明时予以说明。</w:t>
      </w:r>
    </w:p>
    <w:p>
      <w:pPr>
        <w:pStyle w:val="3"/>
        <w:keepNext/>
        <w:keepLines/>
        <w:pageBreakBefore w:val="0"/>
        <w:widowControl/>
        <w:kinsoku w:val="0"/>
        <w:wordWrap/>
        <w:overflowPunct/>
        <w:topLinePunct w:val="0"/>
        <w:autoSpaceDE w:val="0"/>
        <w:autoSpaceDN w:val="0"/>
        <w:bidi w:val="0"/>
        <w:adjustRightInd w:val="0"/>
        <w:snapToGrid w:val="0"/>
        <w:spacing w:before="0" w:beforeLines="0" w:after="0" w:afterLines="0" w:line="480" w:lineRule="atLeast"/>
        <w:ind w:left="0" w:right="0" w:firstLine="562" w:firstLineChars="200"/>
        <w:textAlignment w:val="baseline"/>
        <w:rPr>
          <w:rFonts w:hint="eastAsia" w:ascii="宋体" w:hAnsi="宋体" w:eastAsia="宋体" w:cs="宋体"/>
          <w:b/>
          <w:sz w:val="28"/>
          <w:szCs w:val="28"/>
        </w:rPr>
      </w:pPr>
      <w:bookmarkStart w:id="3" w:name="_Toc30771"/>
      <w:r>
        <w:rPr>
          <w:rFonts w:hint="eastAsia" w:ascii="宋体" w:hAnsi="宋体" w:eastAsia="宋体" w:cs="宋体"/>
          <w:b/>
          <w:sz w:val="28"/>
          <w:szCs w:val="28"/>
        </w:rPr>
        <w:t>（二）基本知识与能力要求</w:t>
      </w:r>
      <w:bookmarkEnd w:id="3"/>
    </w:p>
    <w:p>
      <w:pPr>
        <w:keepNext w:val="0"/>
        <w:keepLines w:val="0"/>
        <w:pageBreakBefore w:val="0"/>
        <w:widowControl w:val="0"/>
        <w:kinsoku/>
        <w:wordWrap w:val="0"/>
        <w:overflowPunct w:val="0"/>
        <w:topLinePunct/>
        <w:autoSpaceDE/>
        <w:autoSpaceDN/>
        <w:bidi w:val="0"/>
        <w:adjustRightInd w:val="0"/>
        <w:snapToGrid w:val="0"/>
        <w:spacing w:line="480" w:lineRule="atLeast"/>
        <w:ind w:left="0" w:right="0" w:firstLine="499"/>
        <w:jc w:val="both"/>
        <w:textAlignment w:val="baseline"/>
        <w:rPr>
          <w:rFonts w:ascii="宋体" w:hAnsi="宋体" w:eastAsia="宋体" w:cs="宋体"/>
          <w:spacing w:val="-14"/>
          <w:sz w:val="28"/>
          <w:szCs w:val="28"/>
          <w:lang w:val="en-US" w:eastAsia="en-US"/>
        </w:rPr>
      </w:pPr>
      <w:r>
        <w:rPr>
          <w:rFonts w:hint="eastAsia" w:ascii="宋体" w:hAnsi="宋体" w:eastAsia="宋体" w:cs="宋体"/>
          <w:spacing w:val="-14"/>
          <w:sz w:val="28"/>
          <w:szCs w:val="28"/>
          <w:lang w:val="en-US" w:eastAsia="en-US"/>
        </w:rPr>
        <w:t>完成本赛项的考核，参赛选手需要具备新能源汽车智能化技术相关基础知识与技能，见表1：</w:t>
      </w:r>
    </w:p>
    <w:p>
      <w:pPr>
        <w:spacing w:before="225" w:line="220" w:lineRule="auto"/>
        <w:ind w:left="2694"/>
        <w:rPr>
          <w:rFonts w:ascii="宋体" w:hAnsi="宋体" w:eastAsia="宋体" w:cs="宋体"/>
          <w:sz w:val="28"/>
          <w:szCs w:val="28"/>
        </w:rPr>
      </w:pPr>
      <w:r>
        <w:rPr>
          <w:rFonts w:ascii="宋体" w:hAnsi="宋体" w:eastAsia="宋体" w:cs="宋体"/>
          <w:spacing w:val="-4"/>
          <w:sz w:val="28"/>
          <w:szCs w:val="28"/>
        </w:rPr>
        <w:t>表1</w:t>
      </w:r>
      <w:r>
        <w:rPr>
          <w:rFonts w:hint="eastAsia" w:ascii="宋体" w:hAnsi="宋体" w:eastAsia="宋体" w:cs="宋体"/>
          <w:spacing w:val="-4"/>
          <w:sz w:val="28"/>
          <w:szCs w:val="28"/>
          <w:lang w:val="en-US" w:eastAsia="zh-CN"/>
        </w:rPr>
        <w:t xml:space="preserve"> </w:t>
      </w:r>
      <w:r>
        <w:rPr>
          <w:rFonts w:ascii="宋体" w:hAnsi="宋体" w:eastAsia="宋体" w:cs="宋体"/>
          <w:spacing w:val="-4"/>
          <w:sz w:val="28"/>
          <w:szCs w:val="28"/>
        </w:rPr>
        <w:t>相关要求及权重比例</w:t>
      </w:r>
    </w:p>
    <w:p>
      <w:pPr>
        <w:spacing w:line="20" w:lineRule="exact"/>
      </w:pPr>
    </w:p>
    <w:tbl>
      <w:tblPr>
        <w:tblStyle w:val="10"/>
        <w:tblW w:w="9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12"/>
        <w:gridCol w:w="816"/>
        <w:gridCol w:w="478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859"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1212"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名称</w:t>
            </w:r>
          </w:p>
        </w:tc>
        <w:tc>
          <w:tcPr>
            <w:tcW w:w="5601" w:type="dxa"/>
            <w:gridSpan w:val="2"/>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相关要求</w:t>
            </w:r>
          </w:p>
        </w:tc>
        <w:tc>
          <w:tcPr>
            <w:tcW w:w="1506"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9" w:type="dxa"/>
            <w:vMerge w:val="restart"/>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12" w:type="dxa"/>
            <w:vMerge w:val="restart"/>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智能网联汽车智能化装配装调</w:t>
            </w:r>
          </w:p>
        </w:tc>
        <w:tc>
          <w:tcPr>
            <w:tcW w:w="816"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基础知识</w:t>
            </w:r>
          </w:p>
        </w:tc>
        <w:tc>
          <w:tcPr>
            <w:tcW w:w="4785" w:type="dxa"/>
            <w:vAlign w:val="top"/>
          </w:tcPr>
          <w:p>
            <w:pPr>
              <w:widowControl w:val="0"/>
              <w:numPr>
                <w:ilvl w:val="0"/>
                <w:numId w:val="0"/>
              </w:numPr>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掌握智能网联设备安装调试操作规范</w:t>
            </w:r>
          </w:p>
          <w:p>
            <w:pPr>
              <w:widowControl w:val="0"/>
              <w:numPr>
                <w:ilvl w:val="0"/>
                <w:numId w:val="0"/>
              </w:numPr>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掌握诊断设备与检测仪器的使用规范和维护方法</w:t>
            </w:r>
          </w:p>
          <w:p>
            <w:pPr>
              <w:widowControl w:val="0"/>
              <w:numPr>
                <w:ilvl w:val="0"/>
                <w:numId w:val="0"/>
              </w:numPr>
              <w:jc w:val="both"/>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掌握安全防护用具的使用规范、维修资料使用方法等</w:t>
            </w:r>
            <w:r>
              <w:rPr>
                <w:rFonts w:hint="eastAsia" w:ascii="宋体" w:hAnsi="宋体" w:eastAsia="宋体" w:cs="宋体"/>
                <w:color w:val="000000"/>
                <w:sz w:val="24"/>
                <w:szCs w:val="24"/>
                <w:lang w:val="en-US" w:eastAsia="zh-CN" w:bidi="ar-SA"/>
              </w:rPr>
              <w:t>。</w:t>
            </w:r>
          </w:p>
        </w:tc>
        <w:tc>
          <w:tcPr>
            <w:tcW w:w="1506" w:type="dxa"/>
            <w:vMerge w:val="restart"/>
            <w:vAlign w:val="center"/>
          </w:tcPr>
          <w:p>
            <w:pPr>
              <w:widowControl w:val="0"/>
              <w:jc w:val="center"/>
              <w:rPr>
                <w:rFonts w:hint="default" w:eastAsiaTheme="minorEastAsia"/>
                <w:vertAlign w:val="baseline"/>
                <w:lang w:val="en-US" w:eastAsia="zh-CN"/>
              </w:rPr>
            </w:pPr>
            <w:r>
              <w:rPr>
                <w:rFonts w:hint="eastAsia"/>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9" w:type="dxa"/>
            <w:vMerge w:val="continue"/>
            <w:vAlign w:val="center"/>
          </w:tcPr>
          <w:p>
            <w:pPr>
              <w:widowControl w:val="0"/>
              <w:jc w:val="center"/>
              <w:rPr>
                <w:rFonts w:hint="eastAsia" w:ascii="宋体" w:hAnsi="宋体" w:eastAsia="宋体" w:cs="宋体"/>
                <w:sz w:val="24"/>
                <w:szCs w:val="24"/>
                <w:vertAlign w:val="baseline"/>
              </w:rPr>
            </w:pPr>
          </w:p>
        </w:tc>
        <w:tc>
          <w:tcPr>
            <w:tcW w:w="1212" w:type="dxa"/>
            <w:vMerge w:val="continue"/>
            <w:vAlign w:val="center"/>
          </w:tcPr>
          <w:p>
            <w:pPr>
              <w:widowControl w:val="0"/>
              <w:jc w:val="center"/>
              <w:rPr>
                <w:rFonts w:hint="eastAsia" w:ascii="宋体" w:hAnsi="宋体" w:eastAsia="宋体" w:cs="宋体"/>
                <w:sz w:val="24"/>
                <w:szCs w:val="24"/>
                <w:vertAlign w:val="baseline"/>
              </w:rPr>
            </w:pPr>
          </w:p>
        </w:tc>
        <w:tc>
          <w:tcPr>
            <w:tcW w:w="816"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工作能力</w:t>
            </w:r>
          </w:p>
        </w:tc>
        <w:tc>
          <w:tcPr>
            <w:tcW w:w="4785"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before="74" w:line="240" w:lineRule="auto"/>
              <w:textAlignment w:val="auto"/>
              <w:rPr>
                <w:rFonts w:hint="eastAsia" w:ascii="宋体" w:hAnsi="宋体" w:eastAsia="宋体" w:cs="宋体"/>
                <w:color w:val="000000"/>
                <w:spacing w:val="1"/>
                <w:sz w:val="24"/>
                <w:szCs w:val="24"/>
                <w:lang w:val="en-US" w:eastAsia="zh-CN" w:bidi="ar-SA"/>
              </w:rPr>
            </w:pPr>
            <w:r>
              <w:rPr>
                <w:rFonts w:hint="eastAsia" w:ascii="宋体" w:hAnsi="宋体" w:eastAsia="宋体" w:cs="宋体"/>
                <w:color w:val="000000"/>
                <w:spacing w:val="1"/>
                <w:sz w:val="24"/>
                <w:szCs w:val="24"/>
                <w:lang w:val="en-US" w:eastAsia="zh-CN" w:bidi="ar-SA"/>
              </w:rPr>
              <w:t>1.能够按照智能网联汽车的安装调试安全操作规范进行工作，熟悉车辆电气系统和网络架构，能够正确连接和布线。</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74" w:line="240" w:lineRule="auto"/>
              <w:textAlignment w:val="auto"/>
              <w:rPr>
                <w:rFonts w:hint="eastAsia" w:ascii="宋体" w:hAnsi="宋体" w:eastAsia="宋体" w:cs="宋体"/>
                <w:color w:val="000000"/>
                <w:spacing w:val="1"/>
                <w:sz w:val="24"/>
                <w:szCs w:val="24"/>
                <w:lang w:val="en-US" w:eastAsia="en-US" w:bidi="ar-SA"/>
              </w:rPr>
            </w:pP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能够掌握诊断设备和检测仪器的使用规范的能力</w:t>
            </w:r>
            <w:r>
              <w:rPr>
                <w:rFonts w:hint="eastAsia" w:ascii="宋体" w:hAnsi="宋体" w:eastAsia="宋体" w:cs="宋体"/>
                <w:color w:val="00000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1"/>
                <w:sz w:val="24"/>
                <w:szCs w:val="24"/>
                <w:lang w:val="en-US" w:eastAsia="zh-CN" w:bidi="ar-SA"/>
              </w:rPr>
              <w:t>3.</w:t>
            </w:r>
            <w:r>
              <w:rPr>
                <w:rFonts w:hint="eastAsia" w:ascii="宋体" w:hAnsi="宋体" w:eastAsia="宋体" w:cs="宋体"/>
                <w:color w:val="000000"/>
                <w:spacing w:val="1"/>
                <w:sz w:val="24"/>
                <w:szCs w:val="24"/>
                <w:lang w:val="en-US" w:eastAsia="en-US" w:bidi="ar-SA"/>
              </w:rPr>
              <w:t>能够理解并遵守相关安全操作规范，保障工作安全并避免潜在危险，熟悉智</w:t>
            </w:r>
            <w:r>
              <w:rPr>
                <w:rFonts w:hint="eastAsia" w:ascii="宋体" w:hAnsi="宋体" w:eastAsia="宋体" w:cs="宋体"/>
                <w:color w:val="000000"/>
                <w:spacing w:val="-2"/>
                <w:sz w:val="24"/>
                <w:szCs w:val="24"/>
                <w:lang w:val="en-US" w:eastAsia="en-US" w:bidi="ar-SA"/>
              </w:rPr>
              <w:t>能网联汽车安全防护用具的使用规范，并正确使用个人防护装备的意识和实践</w:t>
            </w:r>
            <w:r>
              <w:rPr>
                <w:rFonts w:hint="eastAsia" w:ascii="宋体" w:hAnsi="宋体" w:eastAsia="宋体" w:cs="宋体"/>
                <w:color w:val="000000"/>
                <w:sz w:val="24"/>
                <w:szCs w:val="24"/>
                <w:lang w:val="en-US" w:eastAsia="en-US" w:bidi="ar-SA"/>
              </w:rPr>
              <w:t>的能力。</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pacing w:val="1"/>
                <w:sz w:val="24"/>
                <w:szCs w:val="24"/>
                <w:lang w:val="en-US" w:eastAsia="en-US" w:bidi="ar-SA"/>
              </w:rPr>
              <w:t>具备使用相关工具进行车辆故障诊断和数据采集，并运用故障码读取和分析</w:t>
            </w:r>
            <w:r>
              <w:rPr>
                <w:rFonts w:hint="eastAsia" w:ascii="宋体" w:hAnsi="宋体" w:eastAsia="宋体" w:cs="宋体"/>
                <w:color w:val="000000"/>
                <w:spacing w:val="1"/>
                <w:sz w:val="24"/>
                <w:szCs w:val="24"/>
                <w:lang w:val="en-US" w:eastAsia="zh-CN" w:bidi="ar-SA"/>
              </w:rPr>
              <w:t>，</w:t>
            </w:r>
            <w:r>
              <w:rPr>
                <w:rFonts w:hint="eastAsia" w:ascii="宋体" w:hAnsi="宋体" w:eastAsia="宋体" w:cs="宋体"/>
                <w:color w:val="000000"/>
                <w:sz w:val="24"/>
                <w:szCs w:val="24"/>
                <w:lang w:val="en-US" w:eastAsia="en-US" w:bidi="ar-SA"/>
              </w:rPr>
              <w:t>快速准确地定位和解决问题的能力</w:t>
            </w:r>
            <w:r>
              <w:rPr>
                <w:rFonts w:hint="eastAsia" w:ascii="宋体" w:hAnsi="宋体" w:eastAsia="宋体" w:cs="宋体"/>
                <w:color w:val="000000"/>
                <w:sz w:val="24"/>
                <w:szCs w:val="24"/>
                <w:lang w:val="en-US" w:eastAsia="zh-CN" w:bidi="ar-SA"/>
              </w:rPr>
              <w:t>。</w:t>
            </w:r>
          </w:p>
        </w:tc>
        <w:tc>
          <w:tcPr>
            <w:tcW w:w="1506" w:type="dxa"/>
            <w:vMerge w:val="continue"/>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859" w:type="dxa"/>
            <w:vMerge w:val="restart"/>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12" w:type="dxa"/>
            <w:vMerge w:val="restart"/>
            <w:vAlign w:val="center"/>
          </w:tcPr>
          <w:p>
            <w:pPr>
              <w:widowControl w:val="0"/>
              <w:autoSpaceDE w:val="0"/>
              <w:autoSpaceDN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智能网联汽车</w:t>
            </w:r>
            <w:r>
              <w:rPr>
                <w:rFonts w:hint="eastAsia" w:ascii="宋体" w:hAnsi="宋体" w:eastAsia="宋体" w:cs="宋体"/>
                <w:color w:val="000000"/>
                <w:sz w:val="24"/>
                <w:szCs w:val="24"/>
                <w:lang w:val="en-US" w:eastAsia="en-US" w:bidi="ar-SA"/>
              </w:rPr>
              <w:t>线控底盘技术</w:t>
            </w:r>
          </w:p>
        </w:tc>
        <w:tc>
          <w:tcPr>
            <w:tcW w:w="816"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基础知识</w:t>
            </w:r>
          </w:p>
        </w:tc>
        <w:tc>
          <w:tcPr>
            <w:tcW w:w="4785"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textAlignment w:val="auto"/>
              <w:rPr>
                <w:rFonts w:hint="eastAsia" w:ascii="宋体" w:hAnsi="宋体" w:eastAsia="宋体" w:cs="宋体"/>
                <w:sz w:val="24"/>
                <w:szCs w:val="24"/>
                <w:vertAlign w:val="baseline"/>
              </w:rPr>
            </w:pPr>
            <w:r>
              <w:rPr>
                <w:rFonts w:hint="eastAsia" w:ascii="宋体" w:hAnsi="宋体" w:eastAsia="宋体" w:cs="宋体"/>
                <w:color w:val="000000"/>
                <w:spacing w:val="-2"/>
                <w:sz w:val="24"/>
                <w:szCs w:val="24"/>
                <w:lang w:val="en-US" w:eastAsia="zh-CN" w:bidi="ar-SA"/>
              </w:rPr>
              <w:t>1.</w:t>
            </w:r>
            <w:r>
              <w:rPr>
                <w:rFonts w:hint="eastAsia" w:ascii="宋体" w:hAnsi="宋体" w:eastAsia="宋体" w:cs="宋体"/>
                <w:color w:val="000000"/>
                <w:spacing w:val="-2"/>
                <w:sz w:val="24"/>
                <w:szCs w:val="24"/>
                <w:lang w:val="en-US" w:eastAsia="en-US" w:bidi="ar-SA"/>
              </w:rPr>
              <w:t>了解智能网联汽车线控转向技术、线控制动技术、线控驱动技术等基本原理，</w:t>
            </w:r>
            <w:r>
              <w:rPr>
                <w:rFonts w:hint="eastAsia" w:ascii="宋体" w:hAnsi="宋体" w:eastAsia="宋体" w:cs="宋体"/>
                <w:color w:val="000000"/>
                <w:sz w:val="24"/>
                <w:szCs w:val="24"/>
                <w:lang w:val="en-US" w:eastAsia="en-US" w:bidi="ar-SA"/>
              </w:rPr>
              <w:t>掌握相关装备的安装调试、使用和维护规范。</w:t>
            </w:r>
          </w:p>
        </w:tc>
        <w:tc>
          <w:tcPr>
            <w:tcW w:w="1506" w:type="dxa"/>
            <w:vMerge w:val="restart"/>
            <w:vAlign w:val="center"/>
          </w:tcPr>
          <w:p>
            <w:pPr>
              <w:widowControl w:val="0"/>
              <w:jc w:val="center"/>
              <w:rPr>
                <w:rFonts w:hint="default" w:eastAsiaTheme="minorEastAsia"/>
                <w:vertAlign w:val="baseline"/>
                <w:lang w:val="en-US" w:eastAsia="zh-CN"/>
              </w:rPr>
            </w:pPr>
            <w:r>
              <w:rPr>
                <w:rFonts w:hint="eastAsia"/>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9" w:type="dxa"/>
            <w:vMerge w:val="continue"/>
            <w:vAlign w:val="center"/>
          </w:tcPr>
          <w:p>
            <w:pPr>
              <w:widowControl w:val="0"/>
              <w:jc w:val="center"/>
              <w:rPr>
                <w:rFonts w:hint="eastAsia" w:ascii="宋体" w:hAnsi="宋体" w:eastAsia="宋体" w:cs="宋体"/>
                <w:sz w:val="24"/>
                <w:szCs w:val="24"/>
                <w:vertAlign w:val="baseline"/>
              </w:rPr>
            </w:pPr>
          </w:p>
        </w:tc>
        <w:tc>
          <w:tcPr>
            <w:tcW w:w="1212" w:type="dxa"/>
            <w:vMerge w:val="continue"/>
            <w:vAlign w:val="center"/>
          </w:tcPr>
          <w:p>
            <w:pPr>
              <w:widowControl w:val="0"/>
              <w:jc w:val="center"/>
              <w:rPr>
                <w:rFonts w:hint="eastAsia" w:ascii="宋体" w:hAnsi="宋体" w:eastAsia="宋体" w:cs="宋体"/>
                <w:sz w:val="24"/>
                <w:szCs w:val="24"/>
                <w:vertAlign w:val="baseline"/>
              </w:rPr>
            </w:pPr>
          </w:p>
        </w:tc>
        <w:tc>
          <w:tcPr>
            <w:tcW w:w="816"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工作能力</w:t>
            </w:r>
          </w:p>
        </w:tc>
        <w:tc>
          <w:tcPr>
            <w:tcW w:w="4785" w:type="dxa"/>
            <w:vAlign w:val="top"/>
          </w:tcPr>
          <w:p>
            <w:pPr>
              <w:widowControl w:val="0"/>
              <w:autoSpaceDE w:val="0"/>
              <w:autoSpaceDN w:val="0"/>
              <w:spacing w:line="240" w:lineRule="auto"/>
              <w:jc w:val="both"/>
              <w:rPr>
                <w:rFonts w:hint="eastAsia" w:ascii="宋体" w:hAnsi="宋体" w:eastAsia="宋体" w:cs="宋体"/>
                <w:sz w:val="24"/>
                <w:szCs w:val="24"/>
                <w:vertAlign w:val="baseline"/>
              </w:rPr>
            </w:pPr>
            <w:r>
              <w:rPr>
                <w:rFonts w:hint="eastAsia" w:ascii="宋体" w:hAnsi="宋体" w:eastAsia="宋体" w:cs="宋体"/>
                <w:color w:val="000000"/>
                <w:spacing w:val="1"/>
                <w:sz w:val="24"/>
                <w:szCs w:val="24"/>
                <w:lang w:val="en-US" w:eastAsia="zh-CN" w:bidi="ar-SA"/>
              </w:rPr>
              <w:t>1.</w:t>
            </w:r>
            <w:r>
              <w:rPr>
                <w:rFonts w:hint="eastAsia" w:ascii="宋体" w:hAnsi="宋体" w:eastAsia="宋体" w:cs="宋体"/>
                <w:color w:val="000000"/>
                <w:spacing w:val="1"/>
                <w:sz w:val="24"/>
                <w:szCs w:val="24"/>
                <w:lang w:val="en-US" w:eastAsia="en-US" w:bidi="ar-SA"/>
              </w:rPr>
              <w:t>能够对智能网联汽车线控底盘技术的基本原理以及相关技术术语、概念和理</w:t>
            </w:r>
            <w:r>
              <w:rPr>
                <w:rFonts w:hint="eastAsia" w:ascii="宋体" w:hAnsi="宋体" w:eastAsia="宋体" w:cs="宋体"/>
                <w:color w:val="000000"/>
                <w:sz w:val="24"/>
                <w:szCs w:val="24"/>
                <w:lang w:val="en-US" w:eastAsia="en-US" w:bidi="ar-SA"/>
              </w:rPr>
              <w:t>论模型有清晰的了解，包括线控转向技术、线控制动技术、线控驱动技术等。</w:t>
            </w:r>
          </w:p>
        </w:tc>
        <w:tc>
          <w:tcPr>
            <w:tcW w:w="1506" w:type="dxa"/>
            <w:vMerge w:val="continue"/>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9" w:type="dxa"/>
            <w:vMerge w:val="restart"/>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12" w:type="dxa"/>
            <w:vMerge w:val="restart"/>
            <w:vAlign w:val="center"/>
          </w:tcPr>
          <w:p>
            <w:pPr>
              <w:widowControl w:val="0"/>
              <w:autoSpaceDE w:val="0"/>
              <w:autoSpaceDN w:val="0"/>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lang w:val="en-US" w:eastAsia="en-US" w:bidi="ar-SA"/>
              </w:rPr>
              <w:t>智能网联汽车</w:t>
            </w:r>
            <w:r>
              <w:rPr>
                <w:rFonts w:hint="eastAsia" w:ascii="宋体" w:hAnsi="宋体" w:eastAsia="宋体" w:cs="宋体"/>
                <w:sz w:val="24"/>
                <w:szCs w:val="24"/>
                <w:vertAlign w:val="baseline"/>
                <w:lang w:val="en-US" w:eastAsia="zh-CN"/>
              </w:rPr>
              <w:t>道路测试</w:t>
            </w:r>
          </w:p>
        </w:tc>
        <w:tc>
          <w:tcPr>
            <w:tcW w:w="816"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基础知识</w:t>
            </w:r>
          </w:p>
        </w:tc>
        <w:tc>
          <w:tcPr>
            <w:tcW w:w="4785" w:type="dxa"/>
            <w:vAlign w:val="top"/>
          </w:tcPr>
          <w:p>
            <w:pPr>
              <w:widowControl w:val="0"/>
              <w:autoSpaceDE w:val="0"/>
              <w:autoSpaceDN w:val="0"/>
              <w:spacing w:line="24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1"/>
                <w:sz w:val="24"/>
                <w:szCs w:val="24"/>
                <w:lang w:val="en-US" w:eastAsia="zh-CN" w:bidi="ar-SA"/>
              </w:rPr>
              <w:t>1.</w:t>
            </w:r>
            <w:r>
              <w:rPr>
                <w:rFonts w:hint="eastAsia" w:ascii="宋体" w:hAnsi="宋体" w:eastAsia="宋体" w:cs="宋体"/>
                <w:color w:val="000000"/>
                <w:spacing w:val="1"/>
                <w:sz w:val="24"/>
                <w:szCs w:val="24"/>
                <w:lang w:val="en-US" w:eastAsia="en-US" w:bidi="ar-SA"/>
              </w:rPr>
              <w:t>环境感知技术：了解雷达探测技术、机器视觉技术、车辆姿态感知技术、信</w:t>
            </w:r>
          </w:p>
          <w:p>
            <w:pPr>
              <w:widowControl w:val="0"/>
              <w:autoSpaceDE w:val="0"/>
              <w:autoSpaceDN w:val="0"/>
              <w:spacing w:before="62" w:line="24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息融合技术等基本原理，掌握相关装备的安装调试、使用和维护规范。</w:t>
            </w:r>
          </w:p>
          <w:p>
            <w:pPr>
              <w:widowControl w:val="0"/>
              <w:autoSpaceDE w:val="0"/>
              <w:autoSpaceDN w:val="0"/>
              <w:spacing w:before="65" w:line="24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pacing w:val="1"/>
                <w:sz w:val="24"/>
                <w:szCs w:val="24"/>
                <w:lang w:val="en-US" w:eastAsia="en-US" w:bidi="ar-SA"/>
              </w:rPr>
              <w:t>智能决策技术：了解任务决策、路径规划等决策算法基本知识，掌握控制系</w:t>
            </w:r>
          </w:p>
          <w:p>
            <w:pPr>
              <w:widowControl w:val="0"/>
              <w:autoSpaceDE w:val="0"/>
              <w:autoSpaceDN w:val="0"/>
              <w:spacing w:before="62" w:line="24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统相关装备的安装调试和使用维护规范及技能。</w:t>
            </w:r>
          </w:p>
          <w:p>
            <w:pPr>
              <w:widowControl w:val="0"/>
              <w:numPr>
                <w:ilvl w:val="0"/>
                <w:numId w:val="0"/>
              </w:numPr>
              <w:autoSpaceDE w:val="0"/>
              <w:autoSpaceDN w:val="0"/>
              <w:spacing w:line="240" w:lineRule="auto"/>
              <w:ind w:leftChars="0"/>
              <w:rPr>
                <w:rFonts w:hint="eastAsia" w:ascii="宋体" w:hAnsi="宋体" w:eastAsia="宋体" w:cs="宋体"/>
                <w:color w:val="000000"/>
                <w:spacing w:val="1"/>
                <w:sz w:val="24"/>
                <w:szCs w:val="24"/>
                <w:lang w:val="en-US" w:eastAsia="zh-CN" w:bidi="ar-SA"/>
              </w:rPr>
            </w:pPr>
            <w:r>
              <w:rPr>
                <w:rFonts w:hint="eastAsia" w:ascii="宋体" w:hAnsi="宋体" w:eastAsia="宋体" w:cs="宋体"/>
                <w:color w:val="000000"/>
                <w:spacing w:val="1"/>
                <w:sz w:val="24"/>
                <w:szCs w:val="24"/>
                <w:lang w:val="en-US" w:eastAsia="zh-CN" w:bidi="ar-SA"/>
              </w:rPr>
              <w:t>3.</w:t>
            </w:r>
            <w:r>
              <w:rPr>
                <w:rFonts w:hint="eastAsia" w:ascii="宋体" w:hAnsi="宋体" w:eastAsia="宋体" w:cs="宋体"/>
                <w:color w:val="000000"/>
                <w:spacing w:val="1"/>
                <w:sz w:val="24"/>
                <w:szCs w:val="24"/>
                <w:lang w:val="en-US" w:eastAsia="en-US" w:bidi="ar-SA"/>
              </w:rPr>
              <w:t>信息交互技术：了解车辆定位技术、车载通信技术、车载网络技术、车路协</w:t>
            </w:r>
            <w:r>
              <w:rPr>
                <w:rFonts w:hint="eastAsia" w:ascii="宋体" w:hAnsi="宋体" w:eastAsia="宋体" w:cs="宋体"/>
                <w:color w:val="000000"/>
                <w:spacing w:val="1"/>
                <w:sz w:val="24"/>
                <w:szCs w:val="24"/>
                <w:lang w:val="en-US" w:eastAsia="zh-CN" w:bidi="ar-SA"/>
              </w:rPr>
              <w:t>同技术等基本原理，掌握相关装备的安装调试和使用维护规范。</w:t>
            </w:r>
          </w:p>
          <w:p>
            <w:pPr>
              <w:widowControl w:val="0"/>
              <w:autoSpaceDE w:val="0"/>
              <w:autoSpaceDN w:val="0"/>
              <w:spacing w:before="65" w:line="24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1"/>
                <w:sz w:val="24"/>
                <w:szCs w:val="24"/>
                <w:lang w:val="en-US" w:eastAsia="zh-CN" w:bidi="ar-SA"/>
              </w:rPr>
              <w:t>4.</w:t>
            </w:r>
            <w:r>
              <w:rPr>
                <w:rFonts w:hint="eastAsia" w:ascii="宋体" w:hAnsi="宋体" w:eastAsia="宋体" w:cs="宋体"/>
                <w:color w:val="000000"/>
                <w:spacing w:val="1"/>
                <w:sz w:val="24"/>
                <w:szCs w:val="24"/>
                <w:lang w:val="en-US" w:eastAsia="en-US" w:bidi="ar-SA"/>
              </w:rPr>
              <w:t>辅助驾驶系统技术技能</w:t>
            </w:r>
            <w:r>
              <w:rPr>
                <w:rFonts w:hint="eastAsia" w:ascii="宋体" w:hAnsi="宋体" w:eastAsia="宋体" w:cs="宋体"/>
                <w:color w:val="000000"/>
                <w:spacing w:val="1"/>
                <w:sz w:val="24"/>
                <w:szCs w:val="24"/>
                <w:lang w:val="en-US" w:eastAsia="zh-CN" w:bidi="ar-SA"/>
              </w:rPr>
              <w:t>：</w:t>
            </w:r>
            <w:r>
              <w:rPr>
                <w:rFonts w:hint="eastAsia" w:ascii="宋体" w:hAnsi="宋体" w:eastAsia="宋体" w:cs="宋体"/>
                <w:color w:val="000000"/>
                <w:spacing w:val="1"/>
                <w:sz w:val="24"/>
                <w:szCs w:val="24"/>
                <w:lang w:val="en-US" w:eastAsia="en-US" w:bidi="ar-SA"/>
              </w:rPr>
              <w:t>了解辅助驾驶功能的实现方案、辅助驾驶功能的测</w:t>
            </w:r>
          </w:p>
          <w:p>
            <w:pPr>
              <w:widowControl w:val="0"/>
              <w:autoSpaceDE w:val="0"/>
              <w:autoSpaceDN w:val="0"/>
              <w:spacing w:before="62" w:line="24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试法规等，掌握相关装备的安装调试和使用维护规范。</w:t>
            </w:r>
          </w:p>
          <w:p>
            <w:pPr>
              <w:widowControl w:val="0"/>
              <w:autoSpaceDE w:val="0"/>
              <w:autoSpaceDN w:val="0"/>
              <w:spacing w:before="65" w:line="24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w:t>
            </w:r>
            <w:r>
              <w:rPr>
                <w:rFonts w:hint="eastAsia" w:ascii="宋体" w:hAnsi="宋体" w:eastAsia="宋体" w:cs="宋体"/>
                <w:color w:val="000000"/>
                <w:spacing w:val="1"/>
                <w:sz w:val="24"/>
                <w:szCs w:val="24"/>
                <w:lang w:val="en-US" w:eastAsia="en-US" w:bidi="ar-SA"/>
              </w:rPr>
              <w:t>辅助驾驶系统技术技能：了解辅助驾驶功能的实现方案、辅助驾驶功能的测</w:t>
            </w:r>
          </w:p>
          <w:p>
            <w:pPr>
              <w:widowControl w:val="0"/>
              <w:autoSpaceDE w:val="0"/>
              <w:autoSpaceDN w:val="0"/>
              <w:spacing w:before="62" w:line="24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en-US" w:bidi="ar-SA"/>
              </w:rPr>
              <w:t>试法规等，掌握相关装备的安装调试和使用维护规范。</w:t>
            </w:r>
          </w:p>
        </w:tc>
        <w:tc>
          <w:tcPr>
            <w:tcW w:w="1506" w:type="dxa"/>
            <w:vMerge w:val="restart"/>
            <w:vAlign w:val="center"/>
          </w:tcPr>
          <w:p>
            <w:pPr>
              <w:widowControl w:val="0"/>
              <w:jc w:val="center"/>
              <w:rPr>
                <w:rFonts w:hint="default" w:eastAsiaTheme="minorEastAsia"/>
                <w:vertAlign w:val="baseline"/>
                <w:lang w:val="en-US" w:eastAsia="zh-CN"/>
              </w:rPr>
            </w:pPr>
            <w:r>
              <w:rPr>
                <w:rFonts w:hint="eastAsia"/>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9" w:type="dxa"/>
            <w:vMerge w:val="continue"/>
            <w:vAlign w:val="center"/>
          </w:tcPr>
          <w:p>
            <w:pPr>
              <w:widowControl w:val="0"/>
              <w:jc w:val="center"/>
              <w:rPr>
                <w:rFonts w:hint="eastAsia" w:ascii="宋体" w:hAnsi="宋体" w:eastAsia="宋体" w:cs="宋体"/>
                <w:sz w:val="24"/>
                <w:szCs w:val="24"/>
                <w:vertAlign w:val="baseline"/>
              </w:rPr>
            </w:pPr>
          </w:p>
        </w:tc>
        <w:tc>
          <w:tcPr>
            <w:tcW w:w="1212" w:type="dxa"/>
            <w:vMerge w:val="continue"/>
            <w:vAlign w:val="center"/>
          </w:tcPr>
          <w:p>
            <w:pPr>
              <w:widowControl w:val="0"/>
              <w:jc w:val="center"/>
              <w:rPr>
                <w:rFonts w:hint="eastAsia" w:ascii="宋体" w:hAnsi="宋体" w:eastAsia="宋体" w:cs="宋体"/>
                <w:sz w:val="24"/>
                <w:szCs w:val="24"/>
                <w:vertAlign w:val="baseline"/>
              </w:rPr>
            </w:pPr>
          </w:p>
        </w:tc>
        <w:tc>
          <w:tcPr>
            <w:tcW w:w="816"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工作能力</w:t>
            </w:r>
          </w:p>
        </w:tc>
        <w:tc>
          <w:tcPr>
            <w:tcW w:w="4785" w:type="dxa"/>
            <w:vAlign w:val="top"/>
          </w:tcPr>
          <w:p>
            <w:pPr>
              <w:widowControl w:val="0"/>
              <w:numPr>
                <w:ilvl w:val="0"/>
                <w:numId w:val="1"/>
              </w:numPr>
              <w:autoSpaceDE w:val="0"/>
              <w:autoSpaceDN w:val="0"/>
              <w:spacing w:before="65" w:line="24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1"/>
                <w:sz w:val="24"/>
                <w:szCs w:val="24"/>
                <w:lang w:val="en-US" w:eastAsia="en-US" w:bidi="ar-SA"/>
              </w:rPr>
              <w:t>能够了解和理解雷达探测技术、机器视觉技术、车辆姿态感知技术、信息融</w:t>
            </w:r>
            <w:r>
              <w:rPr>
                <w:rFonts w:hint="eastAsia" w:ascii="宋体" w:hAnsi="宋体" w:eastAsia="宋体" w:cs="宋体"/>
                <w:color w:val="000000"/>
                <w:spacing w:val="1"/>
                <w:sz w:val="24"/>
                <w:szCs w:val="24"/>
                <w:lang w:val="en-US" w:eastAsia="zh-CN" w:bidi="ar-SA"/>
              </w:rPr>
              <w:t>和</w:t>
            </w:r>
            <w:r>
              <w:rPr>
                <w:rFonts w:hint="eastAsia" w:ascii="宋体" w:hAnsi="宋体" w:eastAsia="宋体" w:cs="宋体"/>
                <w:color w:val="000000"/>
                <w:spacing w:val="-2"/>
                <w:sz w:val="24"/>
                <w:szCs w:val="24"/>
                <w:lang w:val="en-US" w:eastAsia="en-US" w:bidi="ar-SA"/>
              </w:rPr>
              <w:t>技术等的基本原理，并能够熟练安装、调试和使用与环境感知相关的装备并</w:t>
            </w:r>
            <w:r>
              <w:rPr>
                <w:rFonts w:hint="eastAsia" w:ascii="宋体" w:hAnsi="宋体" w:eastAsia="宋体" w:cs="宋体"/>
                <w:color w:val="000000"/>
                <w:sz w:val="24"/>
                <w:szCs w:val="24"/>
                <w:lang w:val="en-US" w:eastAsia="en-US" w:bidi="ar-SA"/>
              </w:rPr>
              <w:t>遵守相关的维护规范的能力。</w:t>
            </w:r>
          </w:p>
          <w:p>
            <w:pPr>
              <w:widowControl w:val="0"/>
              <w:autoSpaceDE w:val="0"/>
              <w:autoSpaceDN w:val="0"/>
              <w:spacing w:line="24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pacing w:val="1"/>
                <w:sz w:val="24"/>
                <w:szCs w:val="24"/>
                <w:lang w:val="en-US" w:eastAsia="zh-CN" w:bidi="ar-SA"/>
              </w:rPr>
              <w:t>2.</w:t>
            </w:r>
            <w:r>
              <w:rPr>
                <w:rFonts w:hint="eastAsia" w:ascii="宋体" w:hAnsi="宋体" w:eastAsia="宋体" w:cs="宋体"/>
                <w:color w:val="000000"/>
                <w:spacing w:val="1"/>
                <w:sz w:val="24"/>
                <w:szCs w:val="24"/>
                <w:lang w:val="en-US" w:eastAsia="en-US" w:bidi="ar-SA"/>
              </w:rPr>
              <w:t>能够了解任务决策、路径规划等决策算法的基本知识，并能够应用于智能决</w:t>
            </w:r>
            <w:r>
              <w:rPr>
                <w:rFonts w:hint="eastAsia" w:ascii="宋体" w:hAnsi="宋体" w:eastAsia="宋体" w:cs="宋体"/>
                <w:color w:val="000000"/>
                <w:spacing w:val="1"/>
                <w:sz w:val="24"/>
                <w:szCs w:val="24"/>
                <w:lang w:val="en-US" w:eastAsia="zh-CN" w:bidi="ar-SA"/>
              </w:rPr>
              <w:t>策</w:t>
            </w:r>
            <w:r>
              <w:rPr>
                <w:rFonts w:hint="eastAsia" w:ascii="宋体" w:hAnsi="宋体" w:eastAsia="宋体" w:cs="宋体"/>
                <w:color w:val="000000"/>
                <w:sz w:val="24"/>
                <w:szCs w:val="24"/>
                <w:lang w:val="en-US" w:eastAsia="en-US" w:bidi="ar-SA"/>
              </w:rPr>
              <w:t>系统中</w:t>
            </w:r>
            <w:r>
              <w:rPr>
                <w:rFonts w:hint="eastAsia" w:ascii="宋体" w:hAnsi="宋体" w:eastAsia="宋体" w:cs="宋体"/>
                <w:color w:val="000000"/>
                <w:sz w:val="24"/>
                <w:szCs w:val="24"/>
                <w:lang w:val="en-US" w:eastAsia="zh-CN" w:bidi="ar-SA"/>
              </w:rPr>
              <w:t>。</w:t>
            </w:r>
          </w:p>
          <w:p>
            <w:pPr>
              <w:widowControl w:val="0"/>
              <w:autoSpaceDE w:val="0"/>
              <w:autoSpaceDN w:val="0"/>
              <w:spacing w:before="65" w:line="24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pacing w:val="1"/>
                <w:sz w:val="24"/>
                <w:szCs w:val="24"/>
                <w:lang w:val="en-US" w:eastAsia="en-US" w:bidi="ar-SA"/>
              </w:rPr>
              <w:t>能够了解车辆定位、车载通信、车载网络和车路协同等技术的基本原理，能</w:t>
            </w:r>
            <w:r>
              <w:rPr>
                <w:rFonts w:hint="eastAsia" w:ascii="宋体" w:hAnsi="宋体" w:eastAsia="宋体" w:cs="宋体"/>
                <w:color w:val="000000"/>
                <w:spacing w:val="1"/>
                <w:sz w:val="24"/>
                <w:szCs w:val="24"/>
                <w:lang w:val="en-US" w:eastAsia="zh-CN" w:bidi="ar-SA"/>
              </w:rPr>
              <w:t>够</w:t>
            </w:r>
            <w:r>
              <w:rPr>
                <w:rFonts w:hint="eastAsia" w:ascii="宋体" w:hAnsi="宋体" w:eastAsia="宋体" w:cs="宋体"/>
                <w:color w:val="000000"/>
                <w:spacing w:val="-2"/>
                <w:sz w:val="24"/>
                <w:szCs w:val="24"/>
                <w:lang w:val="en-US" w:eastAsia="en-US" w:bidi="ar-SA"/>
              </w:rPr>
              <w:t>应用于信息交互系统中，并能够熟练安装、调试和使用与信息交互相关的装</w:t>
            </w:r>
            <w:r>
              <w:rPr>
                <w:rFonts w:hint="eastAsia" w:ascii="宋体" w:hAnsi="宋体" w:eastAsia="宋体" w:cs="宋体"/>
                <w:color w:val="000000"/>
                <w:sz w:val="24"/>
                <w:szCs w:val="24"/>
                <w:lang w:val="en-US" w:eastAsia="en-US" w:bidi="ar-SA"/>
              </w:rPr>
              <w:t>备，如定位系统、通信设备等，并遵守相关的维护规范</w:t>
            </w:r>
            <w:r>
              <w:rPr>
                <w:rFonts w:hint="eastAsia" w:ascii="宋体" w:hAnsi="宋体" w:eastAsia="宋体" w:cs="宋体"/>
                <w:color w:val="000000"/>
                <w:sz w:val="24"/>
                <w:szCs w:val="24"/>
                <w:lang w:val="en-US" w:eastAsia="zh-CN" w:bidi="ar-SA"/>
              </w:rPr>
              <w:t>。</w:t>
            </w:r>
          </w:p>
          <w:p>
            <w:pPr>
              <w:widowControl w:val="0"/>
              <w:autoSpaceDE w:val="0"/>
              <w:autoSpaceDN w:val="0"/>
              <w:spacing w:before="62" w:line="240" w:lineRule="auto"/>
              <w:rPr>
                <w:rFonts w:hint="eastAsia" w:ascii="宋体" w:hAnsi="宋体" w:eastAsia="宋体" w:cs="宋体"/>
                <w:color w:val="000000"/>
                <w:spacing w:val="1"/>
                <w:sz w:val="24"/>
                <w:szCs w:val="24"/>
                <w:lang w:val="en-US" w:eastAsia="zh-CN" w:bidi="ar-SA"/>
              </w:rPr>
            </w:pPr>
            <w:r>
              <w:rPr>
                <w:rFonts w:hint="eastAsia" w:ascii="宋体" w:hAnsi="宋体" w:eastAsia="宋体" w:cs="宋体"/>
                <w:color w:val="000000"/>
                <w:spacing w:val="1"/>
                <w:sz w:val="24"/>
                <w:szCs w:val="24"/>
                <w:lang w:val="en-US" w:eastAsia="zh-CN" w:bidi="ar-SA"/>
              </w:rPr>
              <w:t>4.</w:t>
            </w:r>
            <w:r>
              <w:rPr>
                <w:rFonts w:hint="eastAsia" w:ascii="宋体" w:hAnsi="宋体" w:eastAsia="宋体" w:cs="宋体"/>
                <w:color w:val="000000"/>
                <w:spacing w:val="1"/>
                <w:sz w:val="24"/>
                <w:szCs w:val="24"/>
                <w:lang w:val="en-US" w:eastAsia="en-US" w:bidi="ar-SA"/>
              </w:rPr>
              <w:t>能够具备分析环境感知数据、决策结果和信息交互过程的能力，能够评估算</w:t>
            </w:r>
            <w:r>
              <w:rPr>
                <w:rFonts w:hint="eastAsia" w:ascii="宋体" w:hAnsi="宋体" w:eastAsia="宋体" w:cs="宋体"/>
                <w:color w:val="000000"/>
                <w:spacing w:val="1"/>
                <w:sz w:val="24"/>
                <w:szCs w:val="24"/>
                <w:lang w:val="en-US" w:eastAsia="zh-CN" w:bidi="ar-SA"/>
              </w:rPr>
              <w:t>法</w:t>
            </w:r>
            <w:r>
              <w:rPr>
                <w:rFonts w:hint="eastAsia" w:ascii="宋体" w:hAnsi="宋体" w:eastAsia="宋体" w:cs="宋体"/>
                <w:color w:val="000000"/>
                <w:spacing w:val="-2"/>
                <w:sz w:val="24"/>
                <w:szCs w:val="24"/>
                <w:lang w:val="en-US" w:eastAsia="en-US" w:bidi="ar-SA"/>
              </w:rPr>
              <w:t>的性能和系统的可靠性，实现车辆与车辆、车辆与基础设施之间的数据交互</w:t>
            </w:r>
            <w:r>
              <w:rPr>
                <w:rFonts w:hint="eastAsia" w:ascii="宋体" w:hAnsi="宋体" w:eastAsia="宋体" w:cs="宋体"/>
                <w:color w:val="000000"/>
                <w:sz w:val="24"/>
                <w:szCs w:val="24"/>
                <w:lang w:val="en-US" w:eastAsia="en-US" w:bidi="ar-SA"/>
              </w:rPr>
              <w:t>和通信。</w:t>
            </w:r>
          </w:p>
        </w:tc>
        <w:tc>
          <w:tcPr>
            <w:tcW w:w="1506" w:type="dxa"/>
            <w:vMerge w:val="continue"/>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9" w:type="dxa"/>
            <w:vMerge w:val="restart"/>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12" w:type="dxa"/>
            <w:vMerge w:val="restart"/>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安全知识与职业素养</w:t>
            </w:r>
          </w:p>
        </w:tc>
        <w:tc>
          <w:tcPr>
            <w:tcW w:w="816"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基础知识</w:t>
            </w:r>
          </w:p>
        </w:tc>
        <w:tc>
          <w:tcPr>
            <w:tcW w:w="4785" w:type="dxa"/>
            <w:vAlign w:val="center"/>
          </w:tcPr>
          <w:p>
            <w:pPr>
              <w:widowControl w:val="0"/>
              <w:autoSpaceDE w:val="0"/>
              <w:autoSpaceDN w:val="0"/>
              <w:spacing w:line="240" w:lineRule="auto"/>
              <w:jc w:val="both"/>
              <w:rPr>
                <w:rFonts w:hint="eastAsia" w:ascii="宋体" w:hAnsi="宋体" w:eastAsia="宋体" w:cs="宋体"/>
                <w:color w:val="000000"/>
                <w:spacing w:val="1"/>
                <w:sz w:val="24"/>
                <w:szCs w:val="24"/>
                <w:lang w:val="en-US" w:eastAsia="zh-CN" w:bidi="ar-SA"/>
              </w:rPr>
            </w:pPr>
            <w:r>
              <w:rPr>
                <w:rFonts w:hint="eastAsia" w:ascii="宋体" w:hAnsi="宋体" w:eastAsia="宋体" w:cs="宋体"/>
                <w:color w:val="000000"/>
                <w:sz w:val="24"/>
                <w:szCs w:val="24"/>
                <w:lang w:val="en-US" w:eastAsia="en-US" w:bidi="ar-SA"/>
              </w:rPr>
              <w:t>安全知识与职业规范</w:t>
            </w:r>
          </w:p>
        </w:tc>
        <w:tc>
          <w:tcPr>
            <w:tcW w:w="1506" w:type="dxa"/>
            <w:vMerge w:val="restart"/>
            <w:vAlign w:val="center"/>
          </w:tcPr>
          <w:p>
            <w:pPr>
              <w:widowControl w:val="0"/>
              <w:jc w:val="center"/>
              <w:rPr>
                <w:rFonts w:hint="default" w:eastAsiaTheme="minorEastAsia"/>
                <w:vertAlign w:val="baseline"/>
                <w:lang w:val="en-US" w:eastAsia="zh-CN"/>
              </w:rPr>
            </w:pPr>
            <w:r>
              <w:rPr>
                <w:rFonts w:hint="eastAsia"/>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9" w:type="dxa"/>
            <w:vMerge w:val="continue"/>
            <w:vAlign w:val="center"/>
          </w:tcPr>
          <w:p>
            <w:pPr>
              <w:widowControl w:val="0"/>
              <w:jc w:val="center"/>
              <w:rPr>
                <w:rFonts w:hint="eastAsia" w:ascii="宋体" w:hAnsi="宋体" w:eastAsia="宋体" w:cs="宋体"/>
                <w:sz w:val="24"/>
                <w:szCs w:val="24"/>
                <w:vertAlign w:val="baseline"/>
              </w:rPr>
            </w:pPr>
          </w:p>
        </w:tc>
        <w:tc>
          <w:tcPr>
            <w:tcW w:w="1212" w:type="dxa"/>
            <w:vMerge w:val="continue"/>
            <w:vAlign w:val="center"/>
          </w:tcPr>
          <w:p>
            <w:pPr>
              <w:widowControl w:val="0"/>
              <w:jc w:val="center"/>
              <w:rPr>
                <w:rFonts w:hint="eastAsia" w:ascii="宋体" w:hAnsi="宋体" w:eastAsia="宋体" w:cs="宋体"/>
                <w:sz w:val="24"/>
                <w:szCs w:val="24"/>
                <w:vertAlign w:val="baseline"/>
              </w:rPr>
            </w:pPr>
          </w:p>
        </w:tc>
        <w:tc>
          <w:tcPr>
            <w:tcW w:w="816"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工作能力</w:t>
            </w:r>
          </w:p>
        </w:tc>
        <w:tc>
          <w:tcPr>
            <w:tcW w:w="4785" w:type="dxa"/>
            <w:vAlign w:val="top"/>
          </w:tcPr>
          <w:p>
            <w:pPr>
              <w:widowControl w:val="0"/>
              <w:numPr>
                <w:ilvl w:val="0"/>
                <w:numId w:val="0"/>
              </w:numPr>
              <w:autoSpaceDE w:val="0"/>
              <w:autoSpaceDN w:val="0"/>
              <w:spacing w:line="240" w:lineRule="auto"/>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严格遵循相关职业素养要求及安全规范。</w:t>
            </w:r>
          </w:p>
          <w:p>
            <w:pPr>
              <w:widowControl w:val="0"/>
              <w:numPr>
                <w:ilvl w:val="0"/>
                <w:numId w:val="0"/>
              </w:numPr>
              <w:autoSpaceDE w:val="0"/>
              <w:autoSpaceDN w:val="0"/>
              <w:spacing w:line="240" w:lineRule="auto"/>
              <w:jc w:val="both"/>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设备安全规范使用。</w:t>
            </w:r>
          </w:p>
        </w:tc>
        <w:tc>
          <w:tcPr>
            <w:tcW w:w="1506" w:type="dxa"/>
            <w:vMerge w:val="continue"/>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2" w:type="dxa"/>
            <w:gridSpan w:val="4"/>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总分</w:t>
            </w:r>
          </w:p>
        </w:tc>
        <w:tc>
          <w:tcPr>
            <w:tcW w:w="1506" w:type="dxa"/>
            <w:vAlign w:val="center"/>
          </w:tcPr>
          <w:p>
            <w:pPr>
              <w:widowControl w:val="0"/>
              <w:jc w:val="center"/>
              <w:rPr>
                <w:rFonts w:hint="default" w:eastAsiaTheme="minorEastAsia"/>
                <w:vertAlign w:val="baseline"/>
                <w:lang w:val="en-US" w:eastAsia="zh-CN"/>
              </w:rPr>
            </w:pPr>
            <w:r>
              <w:rPr>
                <w:rFonts w:hint="eastAsia"/>
                <w:vertAlign w:val="baseline"/>
                <w:lang w:val="en-US" w:eastAsia="zh-CN"/>
              </w:rPr>
              <w:t>100</w:t>
            </w:r>
          </w:p>
        </w:tc>
      </w:tr>
    </w:tbl>
    <w:p>
      <w:pPr>
        <w:pStyle w:val="2"/>
        <w:keepNext/>
        <w:keepLines/>
        <w:pageBreakBefore w:val="0"/>
        <w:widowControl/>
        <w:kinsoku w:val="0"/>
        <w:wordWrap/>
        <w:overflowPunct/>
        <w:topLinePunct w:val="0"/>
        <w:autoSpaceDE w:val="0"/>
        <w:autoSpaceDN w:val="0"/>
        <w:bidi w:val="0"/>
        <w:adjustRightInd w:val="0"/>
        <w:snapToGrid w:val="0"/>
        <w:spacing w:before="100" w:after="20" w:line="240" w:lineRule="auto"/>
        <w:ind w:firstLine="602" w:firstLineChars="200"/>
        <w:textAlignment w:val="baseline"/>
        <w:rPr>
          <w:rFonts w:hint="eastAsia" w:ascii="宋体" w:hAnsi="宋体" w:eastAsia="宋体" w:cs="宋体"/>
          <w:b/>
          <w:sz w:val="30"/>
          <w:szCs w:val="30"/>
          <w:lang w:val="en-US" w:eastAsia="zh-CN"/>
        </w:rPr>
      </w:pPr>
    </w:p>
    <w:p>
      <w:pPr>
        <w:pStyle w:val="2"/>
        <w:keepNext/>
        <w:keepLines/>
        <w:pageBreakBefore w:val="0"/>
        <w:widowControl/>
        <w:kinsoku w:val="0"/>
        <w:wordWrap/>
        <w:overflowPunct/>
        <w:topLinePunct w:val="0"/>
        <w:autoSpaceDE w:val="0"/>
        <w:autoSpaceDN w:val="0"/>
        <w:bidi w:val="0"/>
        <w:adjustRightInd w:val="0"/>
        <w:snapToGrid w:val="0"/>
        <w:spacing w:before="100" w:after="20" w:line="240" w:lineRule="auto"/>
        <w:ind w:firstLine="602" w:firstLineChars="200"/>
        <w:textAlignment w:val="baseline"/>
        <w:rPr>
          <w:rFonts w:hint="eastAsia" w:ascii="宋体" w:hAnsi="宋体" w:eastAsia="宋体" w:cs="宋体"/>
          <w:b/>
          <w:sz w:val="30"/>
          <w:szCs w:val="30"/>
          <w:lang w:val="en-US" w:eastAsia="zh-CN"/>
        </w:rPr>
      </w:pPr>
      <w:bookmarkStart w:id="4" w:name="_Toc16030"/>
      <w:r>
        <w:rPr>
          <w:rFonts w:hint="eastAsia" w:ascii="宋体" w:hAnsi="宋体" w:eastAsia="宋体" w:cs="宋体"/>
          <w:b/>
          <w:sz w:val="30"/>
          <w:szCs w:val="30"/>
          <w:lang w:val="en-US" w:eastAsia="zh-CN"/>
        </w:rPr>
        <w:t>二、试题与评判标准</w:t>
      </w:r>
      <w:bookmarkEnd w:id="4"/>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rPr>
      </w:pPr>
      <w:bookmarkStart w:id="5" w:name="_Toc13718"/>
      <w:r>
        <w:rPr>
          <w:rFonts w:hint="eastAsia" w:ascii="宋体" w:hAnsi="宋体" w:eastAsia="宋体" w:cs="宋体"/>
          <w:b/>
          <w:sz w:val="28"/>
          <w:szCs w:val="28"/>
        </w:rPr>
        <w:t>（一）竞赛试题内容</w:t>
      </w:r>
      <w:bookmarkEnd w:id="5"/>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本赛项由“智能网联汽车智能化装备装调”、“智能网联汽车道路测试”两个模块组成。全面考查选手对智能化装备装调测试、智能网联汽车故障排除、智能网联汽车综合应用的能力。各项竞赛模块、竞赛内容、时长及分值权重见表</w:t>
      </w:r>
      <w:r>
        <w:rPr>
          <w:rFonts w:hint="eastAsia" w:ascii="宋体" w:hAnsi="宋体" w:eastAsia="宋体" w:cs="宋体"/>
          <w:spacing w:val="-14"/>
          <w:sz w:val="28"/>
          <w:szCs w:val="28"/>
          <w:lang w:val="en-US" w:eastAsia="zh-CN"/>
        </w:rPr>
        <w:t>2</w:t>
      </w:r>
      <w:r>
        <w:rPr>
          <w:rFonts w:ascii="宋体" w:hAnsi="宋体" w:eastAsia="宋体" w:cs="宋体"/>
          <w:spacing w:val="-14"/>
          <w:sz w:val="28"/>
          <w:szCs w:val="28"/>
        </w:rPr>
        <w:t>。</w:t>
      </w:r>
    </w:p>
    <w:p>
      <w:pPr>
        <w:spacing w:before="1" w:line="224" w:lineRule="auto"/>
        <w:ind w:left="1762"/>
        <w:rPr>
          <w:rFonts w:ascii="宋体" w:hAnsi="宋体" w:eastAsia="宋体" w:cs="宋体"/>
          <w:spacing w:val="3"/>
          <w:sz w:val="31"/>
          <w:szCs w:val="31"/>
        </w:rPr>
      </w:pPr>
    </w:p>
    <w:p>
      <w:pPr>
        <w:spacing w:before="1" w:line="224" w:lineRule="auto"/>
        <w:ind w:left="1762"/>
        <w:rPr>
          <w:rFonts w:ascii="宋体" w:hAnsi="宋体" w:eastAsia="宋体" w:cs="宋体"/>
          <w:sz w:val="31"/>
          <w:szCs w:val="31"/>
        </w:rPr>
      </w:pPr>
      <w:r>
        <w:rPr>
          <w:rFonts w:ascii="宋体" w:hAnsi="宋体" w:eastAsia="宋体" w:cs="宋体"/>
          <w:spacing w:val="3"/>
          <w:sz w:val="31"/>
          <w:szCs w:val="31"/>
        </w:rPr>
        <w:t>表</w:t>
      </w:r>
      <w:r>
        <w:rPr>
          <w:rFonts w:hint="eastAsia" w:ascii="宋体" w:hAnsi="宋体" w:eastAsia="宋体" w:cs="宋体"/>
          <w:spacing w:val="3"/>
          <w:sz w:val="31"/>
          <w:szCs w:val="31"/>
          <w:lang w:val="en-US" w:eastAsia="zh-CN"/>
        </w:rPr>
        <w:t xml:space="preserve">2 </w:t>
      </w:r>
      <w:r>
        <w:rPr>
          <w:rFonts w:ascii="宋体" w:hAnsi="宋体" w:eastAsia="宋体" w:cs="宋体"/>
          <w:spacing w:val="3"/>
          <w:sz w:val="31"/>
          <w:szCs w:val="31"/>
        </w:rPr>
        <w:t>竞赛模块时长、分值及相应权重</w:t>
      </w:r>
    </w:p>
    <w:p>
      <w:pPr>
        <w:spacing w:line="97" w:lineRule="auto"/>
        <w:rPr>
          <w:rFonts w:ascii="Arial"/>
          <w:sz w:val="2"/>
        </w:rPr>
      </w:pPr>
    </w:p>
    <w:tbl>
      <w:tblPr>
        <w:tblStyle w:val="12"/>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3045"/>
        <w:gridCol w:w="1029"/>
        <w:gridCol w:w="911"/>
        <w:gridCol w:w="1550"/>
        <w:gridCol w:w="13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37" w:hRule="atLeast"/>
        </w:trPr>
        <w:tc>
          <w:tcPr>
            <w:tcW w:w="10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5"/>
                <w:sz w:val="28"/>
                <w:szCs w:val="28"/>
              </w:rPr>
              <w:t>序号</w:t>
            </w:r>
          </w:p>
        </w:tc>
        <w:tc>
          <w:tcPr>
            <w:tcW w:w="304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8"/>
                <w:szCs w:val="28"/>
              </w:rPr>
            </w:pPr>
            <w:r>
              <w:rPr>
                <w:rFonts w:ascii="宋体" w:hAnsi="宋体" w:eastAsia="宋体" w:cs="宋体"/>
                <w:spacing w:val="-7"/>
                <w:sz w:val="28"/>
                <w:szCs w:val="28"/>
              </w:rPr>
              <w:t>竞赛任务</w:t>
            </w:r>
          </w:p>
        </w:tc>
        <w:tc>
          <w:tcPr>
            <w:tcW w:w="10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宋体" w:hAnsi="宋体" w:eastAsia="宋体" w:cs="宋体"/>
                <w:sz w:val="28"/>
                <w:szCs w:val="28"/>
              </w:rPr>
            </w:pPr>
            <w:r>
              <w:rPr>
                <w:rFonts w:ascii="宋体" w:hAnsi="宋体" w:eastAsia="宋体" w:cs="宋体"/>
                <w:spacing w:val="-12"/>
                <w:sz w:val="28"/>
                <w:szCs w:val="28"/>
              </w:rPr>
              <w:t>时长</w:t>
            </w:r>
          </w:p>
        </w:tc>
        <w:tc>
          <w:tcPr>
            <w:tcW w:w="91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8"/>
                <w:szCs w:val="28"/>
              </w:rPr>
            </w:pPr>
            <w:r>
              <w:rPr>
                <w:rFonts w:ascii="宋体" w:hAnsi="宋体" w:eastAsia="宋体" w:cs="宋体"/>
                <w:spacing w:val="-7"/>
                <w:sz w:val="28"/>
                <w:szCs w:val="28"/>
              </w:rPr>
              <w:t>分值</w:t>
            </w:r>
          </w:p>
        </w:tc>
        <w:tc>
          <w:tcPr>
            <w:tcW w:w="1550"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8"/>
                <w:szCs w:val="28"/>
              </w:rPr>
            </w:pPr>
            <w:r>
              <w:rPr>
                <w:rFonts w:ascii="宋体" w:hAnsi="宋体" w:eastAsia="宋体" w:cs="宋体"/>
                <w:spacing w:val="-5"/>
                <w:sz w:val="28"/>
                <w:szCs w:val="28"/>
              </w:rPr>
              <w:t>权重</w:t>
            </w:r>
          </w:p>
        </w:tc>
        <w:tc>
          <w:tcPr>
            <w:tcW w:w="13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宋体" w:hAnsi="宋体" w:eastAsia="宋体" w:cs="宋体"/>
                <w:sz w:val="28"/>
                <w:szCs w:val="28"/>
              </w:rPr>
            </w:pPr>
            <w:r>
              <w:rPr>
                <w:rFonts w:ascii="宋体" w:hAnsi="宋体" w:eastAsia="宋体" w:cs="宋体"/>
                <w:spacing w:val="-8"/>
                <w:sz w:val="28"/>
                <w:szCs w:val="28"/>
              </w:rPr>
              <w:t>总时长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3" w:hRule="atLeast"/>
        </w:trPr>
        <w:tc>
          <w:tcPr>
            <w:tcW w:w="10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pacing w:val="-6"/>
                <w:sz w:val="24"/>
                <w:szCs w:val="24"/>
              </w:rPr>
            </w:pPr>
            <w:r>
              <w:rPr>
                <w:rFonts w:ascii="宋体" w:hAnsi="宋体" w:eastAsia="宋体" w:cs="宋体"/>
                <w:spacing w:val="-6"/>
                <w:sz w:val="24"/>
                <w:szCs w:val="24"/>
              </w:rPr>
              <w:t>模块A</w:t>
            </w:r>
          </w:p>
        </w:tc>
        <w:tc>
          <w:tcPr>
            <w:tcW w:w="304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智能网联汽车智能化</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pacing w:val="-7"/>
                <w:sz w:val="24"/>
                <w:szCs w:val="24"/>
              </w:rPr>
            </w:pPr>
            <w:r>
              <w:rPr>
                <w:rFonts w:hint="eastAsia" w:ascii="宋体" w:hAnsi="宋体" w:eastAsia="宋体" w:cs="宋体"/>
                <w:spacing w:val="-7"/>
                <w:sz w:val="24"/>
                <w:szCs w:val="24"/>
              </w:rPr>
              <w:t>装备装调</w:t>
            </w:r>
          </w:p>
        </w:tc>
        <w:tc>
          <w:tcPr>
            <w:tcW w:w="102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leftChars="0"/>
              <w:jc w:val="center"/>
              <w:textAlignment w:val="baseline"/>
              <w:rPr>
                <w:rFonts w:ascii="宋体" w:hAnsi="宋体" w:eastAsia="宋体" w:cs="宋体"/>
                <w:snapToGrid w:val="0"/>
                <w:color w:val="000000"/>
                <w:spacing w:val="-12"/>
                <w:kern w:val="0"/>
                <w:sz w:val="24"/>
                <w:szCs w:val="24"/>
                <w:lang w:val="en-US" w:eastAsia="en-US" w:bidi="ar-SA"/>
              </w:rPr>
            </w:pPr>
            <w:r>
              <w:rPr>
                <w:rFonts w:ascii="宋体" w:hAnsi="宋体" w:eastAsia="宋体" w:cs="宋体"/>
                <w:spacing w:val="-7"/>
                <w:sz w:val="24"/>
                <w:szCs w:val="24"/>
              </w:rPr>
              <w:t>30分钟</w:t>
            </w:r>
          </w:p>
        </w:tc>
        <w:tc>
          <w:tcPr>
            <w:tcW w:w="911"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jc w:val="center"/>
              <w:textAlignment w:val="baseline"/>
              <w:rPr>
                <w:rFonts w:ascii="宋体" w:hAnsi="宋体" w:eastAsia="宋体" w:cs="宋体"/>
                <w:snapToGrid w:val="0"/>
                <w:color w:val="000000"/>
                <w:spacing w:val="-7"/>
                <w:kern w:val="0"/>
                <w:sz w:val="24"/>
                <w:szCs w:val="24"/>
                <w:lang w:val="en-US" w:eastAsia="en-US" w:bidi="ar-SA"/>
              </w:rPr>
            </w:pPr>
            <w:r>
              <w:rPr>
                <w:rFonts w:ascii="宋体" w:hAnsi="宋体" w:eastAsia="宋体" w:cs="宋体"/>
                <w:spacing w:val="-11"/>
                <w:sz w:val="24"/>
                <w:szCs w:val="24"/>
              </w:rPr>
              <w:t>100分</w:t>
            </w:r>
          </w:p>
        </w:tc>
        <w:tc>
          <w:tcPr>
            <w:tcW w:w="155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jc w:val="center"/>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0%</w:t>
            </w:r>
          </w:p>
        </w:tc>
        <w:tc>
          <w:tcPr>
            <w:tcW w:w="135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60分钟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3" w:hRule="atLeast"/>
        </w:trPr>
        <w:tc>
          <w:tcPr>
            <w:tcW w:w="10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pacing w:val="-5"/>
                <w:sz w:val="24"/>
                <w:szCs w:val="24"/>
              </w:rPr>
            </w:pPr>
            <w:r>
              <w:rPr>
                <w:rFonts w:ascii="宋体" w:hAnsi="宋体" w:eastAsia="宋体" w:cs="宋体"/>
                <w:spacing w:val="-6"/>
                <w:sz w:val="24"/>
                <w:szCs w:val="24"/>
              </w:rPr>
              <w:t>模块B</w:t>
            </w:r>
          </w:p>
        </w:tc>
        <w:tc>
          <w:tcPr>
            <w:tcW w:w="304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pacing w:val="-7"/>
                <w:sz w:val="24"/>
                <w:szCs w:val="24"/>
              </w:rPr>
            </w:pPr>
            <w:r>
              <w:rPr>
                <w:rFonts w:ascii="宋体" w:hAnsi="宋体" w:eastAsia="宋体" w:cs="宋体"/>
                <w:spacing w:val="-7"/>
                <w:sz w:val="24"/>
                <w:szCs w:val="24"/>
              </w:rPr>
              <w:t>智能网联汽车道路测试</w:t>
            </w:r>
          </w:p>
        </w:tc>
        <w:tc>
          <w:tcPr>
            <w:tcW w:w="10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宋体" w:hAnsi="宋体" w:eastAsia="宋体" w:cs="宋体"/>
                <w:spacing w:val="-12"/>
                <w:sz w:val="24"/>
                <w:szCs w:val="24"/>
              </w:rPr>
            </w:pPr>
            <w:r>
              <w:rPr>
                <w:rFonts w:ascii="宋体" w:hAnsi="宋体" w:eastAsia="宋体" w:cs="宋体"/>
                <w:spacing w:val="-7"/>
                <w:sz w:val="24"/>
                <w:szCs w:val="24"/>
              </w:rPr>
              <w:t>30分钟</w:t>
            </w:r>
          </w:p>
        </w:tc>
        <w:tc>
          <w:tcPr>
            <w:tcW w:w="91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pacing w:val="-7"/>
                <w:sz w:val="24"/>
                <w:szCs w:val="24"/>
              </w:rPr>
            </w:pPr>
            <w:r>
              <w:rPr>
                <w:rFonts w:ascii="宋体" w:hAnsi="宋体" w:eastAsia="宋体" w:cs="宋体"/>
                <w:spacing w:val="-11"/>
                <w:sz w:val="24"/>
                <w:szCs w:val="24"/>
              </w:rPr>
              <w:t>100分</w:t>
            </w:r>
          </w:p>
        </w:tc>
        <w:tc>
          <w:tcPr>
            <w:tcW w:w="1550"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pacing w:val="-5"/>
                <w:sz w:val="24"/>
                <w:szCs w:val="24"/>
              </w:rPr>
            </w:pPr>
            <w:r>
              <w:rPr>
                <w:rFonts w:hint="eastAsia" w:ascii="宋体" w:hAnsi="宋体" w:eastAsia="宋体" w:cs="宋体"/>
                <w:spacing w:val="-5"/>
                <w:sz w:val="24"/>
                <w:szCs w:val="24"/>
                <w:lang w:val="en-US" w:eastAsia="zh-CN"/>
              </w:rPr>
              <w:t>5</w:t>
            </w:r>
            <w:r>
              <w:rPr>
                <w:rFonts w:ascii="宋体" w:hAnsi="宋体" w:eastAsia="宋体" w:cs="宋体"/>
                <w:spacing w:val="-5"/>
                <w:sz w:val="24"/>
                <w:szCs w:val="24"/>
              </w:rPr>
              <w:t>0%</w:t>
            </w:r>
          </w:p>
        </w:tc>
        <w:tc>
          <w:tcPr>
            <w:tcW w:w="13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宋体" w:hAnsi="宋体" w:eastAsia="宋体" w:cs="宋体"/>
                <w:spacing w:val="-8"/>
                <w:sz w:val="24"/>
                <w:szCs w:val="24"/>
              </w:rPr>
            </w:pPr>
          </w:p>
        </w:tc>
      </w:tr>
    </w:tbl>
    <w:p>
      <w:pPr>
        <w:numPr>
          <w:ilvl w:val="0"/>
          <w:numId w:val="0"/>
        </w:numPr>
        <w:spacing w:before="182" w:line="225" w:lineRule="auto"/>
        <w:ind w:firstLine="283" w:firstLineChars="100"/>
        <w:rPr>
          <w:rFonts w:ascii="宋体" w:hAnsi="宋体" w:eastAsia="宋体" w:cs="宋体"/>
          <w:b/>
          <w:bCs/>
          <w:spacing w:val="1"/>
          <w:sz w:val="28"/>
          <w:szCs w:val="28"/>
        </w:rPr>
      </w:pPr>
      <w:r>
        <w:rPr>
          <w:rFonts w:hint="eastAsia" w:ascii="宋体" w:hAnsi="宋体" w:eastAsia="宋体" w:cs="宋体"/>
          <w:b/>
          <w:bCs/>
          <w:spacing w:val="1"/>
          <w:sz w:val="28"/>
          <w:szCs w:val="28"/>
          <w:lang w:val="en-US" w:eastAsia="zh-CN"/>
        </w:rPr>
        <w:t>1.</w:t>
      </w:r>
      <w:r>
        <w:rPr>
          <w:rFonts w:ascii="宋体" w:hAnsi="宋体" w:eastAsia="宋体" w:cs="宋体"/>
          <w:b/>
          <w:bCs/>
          <w:spacing w:val="1"/>
          <w:sz w:val="28"/>
          <w:szCs w:val="28"/>
        </w:rPr>
        <w:t>模块A：智能网联汽车智能化装备装调</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ascii="宋体" w:hAnsi="宋体" w:eastAsia="宋体" w:cs="宋体"/>
          <w:b/>
          <w:bCs/>
          <w:spacing w:val="-14"/>
          <w:sz w:val="28"/>
          <w:szCs w:val="28"/>
        </w:rPr>
        <w:t>（1）作业要求</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在规定时间内，要求参赛选手对</w:t>
      </w:r>
      <w:r>
        <w:rPr>
          <w:rFonts w:hint="eastAsia" w:ascii="宋体" w:hAnsi="宋体" w:eastAsia="宋体" w:cs="宋体"/>
          <w:spacing w:val="-14"/>
          <w:sz w:val="28"/>
          <w:szCs w:val="28"/>
          <w:highlight w:val="none"/>
          <w:lang w:val="en-US" w:eastAsia="zh-CN"/>
        </w:rPr>
        <w:t>智能网联</w:t>
      </w:r>
      <w:r>
        <w:rPr>
          <w:rFonts w:ascii="宋体" w:hAnsi="宋体" w:eastAsia="宋体" w:cs="宋体"/>
          <w:spacing w:val="-14"/>
          <w:sz w:val="28"/>
          <w:szCs w:val="28"/>
        </w:rPr>
        <w:t>汽车智能化系统进行状态检查、安装调试、智能化装备的参数设置和标定、智能化设备数据读取与解析、线控底盘CAN通讯数据读取与调测、故障诊断等作业，完整准确填写《智能化装备装调选手工单》。作业过程中要熟练地查阅技术资料、规范使用工量具和仪器设备、准确测量技术参数和判断故障点，做到安全文明作业。</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ascii="宋体" w:hAnsi="宋体" w:eastAsia="宋体" w:cs="宋体"/>
          <w:b/>
          <w:bCs/>
          <w:spacing w:val="-14"/>
          <w:sz w:val="28"/>
          <w:szCs w:val="28"/>
        </w:rPr>
        <w:t>（2）考核要点</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hint="eastAsia" w:ascii="宋体" w:hAnsi="宋体" w:eastAsia="宋体" w:cs="宋体"/>
          <w:spacing w:val="-14"/>
          <w:sz w:val="28"/>
          <w:szCs w:val="28"/>
          <w:lang w:eastAsia="zh-CN"/>
        </w:rPr>
      </w:pPr>
      <w:r>
        <w:rPr>
          <w:rFonts w:ascii="宋体" w:hAnsi="宋体" w:eastAsia="宋体" w:cs="宋体"/>
          <w:spacing w:val="-14"/>
          <w:sz w:val="28"/>
          <w:szCs w:val="28"/>
        </w:rPr>
        <w:t>围绕新能源汽车智能化技术系统进行故障排除和调试，包括设备、平台故障排除等相关内容；对关键的智能化装备进行参数设置和标定，包括摄像头、激光雷达、组合导航等调试标定；进行线控底CAN通讯数据读取与调测，包括CAN数据的读取和解析、速度与转向等参数的数据发送、控制执行机构相关参数的调试设定；</w:t>
      </w:r>
      <w:r>
        <w:rPr>
          <w:rFonts w:hint="eastAsia" w:ascii="宋体" w:hAnsi="宋体" w:eastAsia="宋体" w:cs="宋体"/>
          <w:spacing w:val="-14"/>
          <w:sz w:val="28"/>
          <w:szCs w:val="28"/>
        </w:rPr>
        <w:t>重点考查两方面能力:一是对新能源汽车智能化技术系统控制逻辑的理解程度;二是对智能网联汽车智能装备调试及故障排除的实践应用能力</w:t>
      </w:r>
      <w:r>
        <w:rPr>
          <w:rFonts w:hint="eastAsia" w:ascii="宋体" w:hAnsi="宋体" w:eastAsia="宋体" w:cs="宋体"/>
          <w:spacing w:val="-14"/>
          <w:sz w:val="28"/>
          <w:szCs w:val="28"/>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227" w:firstLineChars="100"/>
        <w:textAlignment w:val="baseline"/>
        <w:rPr>
          <w:rFonts w:ascii="宋体" w:hAnsi="宋体" w:eastAsia="宋体" w:cs="宋体"/>
          <w:b/>
          <w:bCs/>
          <w:spacing w:val="-27"/>
          <w:sz w:val="28"/>
          <w:szCs w:val="28"/>
        </w:rPr>
      </w:pPr>
      <w:r>
        <w:rPr>
          <w:rFonts w:hint="eastAsia" w:ascii="宋体" w:hAnsi="宋体" w:eastAsia="宋体" w:cs="宋体"/>
          <w:b/>
          <w:bCs/>
          <w:spacing w:val="-27"/>
          <w:sz w:val="28"/>
          <w:szCs w:val="28"/>
          <w:lang w:val="en-US" w:eastAsia="zh-CN"/>
        </w:rPr>
        <w:t xml:space="preserve">2. </w:t>
      </w:r>
      <w:r>
        <w:rPr>
          <w:rFonts w:ascii="宋体" w:hAnsi="宋体" w:eastAsia="宋体" w:cs="宋体"/>
          <w:b/>
          <w:bCs/>
          <w:spacing w:val="-27"/>
          <w:sz w:val="28"/>
          <w:szCs w:val="28"/>
        </w:rPr>
        <w:t>模块B：智能网联汽车道路测试</w:t>
      </w:r>
    </w:p>
    <w:p>
      <w:pPr>
        <w:keepNext w:val="0"/>
        <w:keepLines w:val="0"/>
        <w:pageBreakBefore w:val="0"/>
        <w:widowControl/>
        <w:kinsoku w:val="0"/>
        <w:wordWrap/>
        <w:overflowPunct/>
        <w:topLinePunct w:val="0"/>
        <w:autoSpaceDE w:val="0"/>
        <w:autoSpaceDN w:val="0"/>
        <w:bidi w:val="0"/>
        <w:adjustRightInd w:val="0"/>
        <w:snapToGrid w:val="0"/>
        <w:spacing w:before="182" w:line="226" w:lineRule="auto"/>
        <w:ind w:firstLine="470" w:firstLineChars="200"/>
        <w:textAlignment w:val="baseline"/>
        <w:rPr>
          <w:rFonts w:ascii="宋体" w:hAnsi="宋体" w:eastAsia="宋体" w:cs="宋体"/>
          <w:b/>
          <w:bCs/>
          <w:spacing w:val="-23"/>
          <w:sz w:val="28"/>
          <w:szCs w:val="28"/>
        </w:rPr>
      </w:pPr>
      <w:r>
        <w:rPr>
          <w:rFonts w:ascii="宋体" w:hAnsi="宋体" w:eastAsia="宋体" w:cs="宋体"/>
          <w:b/>
          <w:bCs/>
          <w:spacing w:val="-23"/>
          <w:sz w:val="28"/>
          <w:szCs w:val="28"/>
        </w:rPr>
        <w:t>（1）作业要求</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在规定时间内，要求参赛选手根据大赛组委会提供的智能网联汽车实车竞赛平台和道路测试设备等，完成自动驾驶地图编辑、系统环境配置，并根据现场裁判的要求是否需要进行自动驾驶道路功能测试等作业。作业过程中要熟练地查阅技术资料、规范使用工量具和仪器设备、平稳准确控制车辆，做到安全文明作业。</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ascii="宋体" w:hAnsi="宋体" w:eastAsia="宋体" w:cs="宋体"/>
          <w:b/>
          <w:bCs/>
          <w:spacing w:val="-14"/>
          <w:sz w:val="28"/>
          <w:szCs w:val="28"/>
        </w:rPr>
        <w:t>（2）考核要点</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完成实车道路运行测试，包括自动启停、自动驾驶循迹、自动紧急制动、车道线识别、行人预警等功能。重点考查参赛选手对汽车智能化系统的理解和掌握程度；考查参赛选手对智能网联汽车道路功能测试和安全保障等应用实践能力。</w:t>
      </w:r>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rPr>
      </w:pPr>
      <w:bookmarkStart w:id="6" w:name="_Toc31730"/>
      <w:r>
        <w:rPr>
          <w:rFonts w:hint="eastAsia" w:ascii="宋体" w:hAnsi="宋体" w:eastAsia="宋体" w:cs="宋体"/>
          <w:b/>
          <w:sz w:val="28"/>
          <w:szCs w:val="28"/>
        </w:rPr>
        <w:t>（二）</w:t>
      </w:r>
      <w:r>
        <w:rPr>
          <w:rFonts w:hint="eastAsia" w:ascii="宋体" w:hAnsi="宋体" w:eastAsia="宋体" w:cs="宋体"/>
          <w:b/>
          <w:sz w:val="28"/>
          <w:szCs w:val="28"/>
          <w:lang w:val="en-US" w:eastAsia="zh-CN"/>
        </w:rPr>
        <w:t>竞赛试题调整</w:t>
      </w:r>
      <w:bookmarkEnd w:id="6"/>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2"/>
          <w:sz w:val="28"/>
          <w:szCs w:val="28"/>
        </w:rPr>
      </w:pPr>
      <w:r>
        <w:rPr>
          <w:rFonts w:ascii="宋体" w:hAnsi="宋体" w:eastAsia="宋体" w:cs="宋体"/>
          <w:spacing w:val="-14"/>
          <w:sz w:val="28"/>
          <w:szCs w:val="28"/>
        </w:rPr>
        <w:t>本赛项主要考查选手对</w:t>
      </w:r>
      <w:r>
        <w:rPr>
          <w:rFonts w:hint="eastAsia" w:ascii="宋体" w:hAnsi="宋体" w:eastAsia="宋体" w:cs="宋体"/>
          <w:spacing w:val="-14"/>
          <w:sz w:val="28"/>
          <w:szCs w:val="28"/>
          <w:lang w:val="en-US" w:eastAsia="zh-CN"/>
        </w:rPr>
        <w:t>智能网联汽车</w:t>
      </w:r>
      <w:r>
        <w:rPr>
          <w:rFonts w:ascii="宋体" w:hAnsi="宋体" w:eastAsia="宋体" w:cs="宋体"/>
          <w:spacing w:val="-14"/>
          <w:sz w:val="28"/>
          <w:szCs w:val="28"/>
        </w:rPr>
        <w:t>智能化汽车技术知识和技能的掌握程度，主要包括：智能网联汽车智能化装备装调、智能网联汽车故障诊断与排除等操作技能。比赛样题见附件。如果正式比赛时的试题超过30%的调整，必须由裁判长在赛前裁判员集中培训和选手赛前技术说明会予以说明。</w:t>
      </w:r>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rPr>
      </w:pPr>
      <w:bookmarkStart w:id="7" w:name="_Toc18757"/>
      <w:r>
        <w:rPr>
          <w:rFonts w:hint="eastAsia" w:ascii="宋体" w:hAnsi="宋体" w:eastAsia="宋体" w:cs="宋体"/>
          <w:b/>
          <w:sz w:val="28"/>
          <w:szCs w:val="28"/>
        </w:rPr>
        <w:t>（三）竞赛评判标准</w:t>
      </w:r>
      <w:bookmarkEnd w:id="7"/>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hint="eastAsia" w:ascii="宋体" w:hAnsi="宋体" w:eastAsia="宋体" w:cs="宋体"/>
          <w:b/>
          <w:bCs/>
          <w:spacing w:val="-14"/>
          <w:sz w:val="28"/>
          <w:szCs w:val="28"/>
          <w:lang w:val="en-US" w:eastAsia="zh-CN"/>
        </w:rPr>
        <w:t>1.</w:t>
      </w:r>
      <w:r>
        <w:rPr>
          <w:rFonts w:ascii="宋体" w:hAnsi="宋体" w:eastAsia="宋体" w:cs="宋体"/>
          <w:b/>
          <w:bCs/>
          <w:spacing w:val="-14"/>
          <w:sz w:val="28"/>
          <w:szCs w:val="28"/>
        </w:rPr>
        <w:t>成绩计算方式</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hint="eastAsia" w:ascii="宋体" w:hAnsi="宋体" w:eastAsia="宋体" w:cs="宋体"/>
          <w:spacing w:val="-14"/>
          <w:sz w:val="28"/>
          <w:szCs w:val="28"/>
          <w:lang w:eastAsia="zh-CN"/>
        </w:rPr>
      </w:pPr>
      <w:r>
        <w:rPr>
          <w:rFonts w:ascii="宋体" w:hAnsi="宋体" w:eastAsia="宋体" w:cs="宋体"/>
          <w:spacing w:val="-14"/>
          <w:sz w:val="28"/>
          <w:szCs w:val="28"/>
        </w:rPr>
        <w:t>每个模块都采用100分制。各个评分项的分数应精确到小数点后两位，小数点后第三位数字采用四舍五入（如1.055计1.06，1.054计1.05）</w:t>
      </w:r>
      <w:r>
        <w:rPr>
          <w:rFonts w:hint="eastAsia" w:ascii="宋体" w:hAnsi="宋体" w:eastAsia="宋体" w:cs="宋体"/>
          <w:spacing w:val="-14"/>
          <w:sz w:val="28"/>
          <w:szCs w:val="28"/>
          <w:lang w:eastAsia="zh-CN"/>
        </w:rPr>
        <w:t>。</w:t>
      </w:r>
      <w:r>
        <w:rPr>
          <w:rFonts w:ascii="宋体" w:hAnsi="宋体" w:eastAsia="宋体" w:cs="宋体"/>
          <w:spacing w:val="-14"/>
          <w:sz w:val="28"/>
          <w:szCs w:val="28"/>
        </w:rPr>
        <w:t>赛项最终得分按实操各模块总分直接相加得出</w:t>
      </w:r>
      <w:r>
        <w:rPr>
          <w:rFonts w:hint="eastAsia" w:ascii="宋体" w:hAnsi="宋体" w:eastAsia="宋体" w:cs="宋体"/>
          <w:spacing w:val="-14"/>
          <w:sz w:val="28"/>
          <w:szCs w:val="28"/>
          <w:lang w:eastAsia="zh-CN"/>
        </w:rPr>
        <w:t>。</w:t>
      </w:r>
      <w:bookmarkStart w:id="8" w:name="bookmark40"/>
      <w:bookmarkEnd w:id="8"/>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hint="eastAsia" w:ascii="宋体" w:hAnsi="宋体" w:eastAsia="宋体" w:cs="宋体"/>
          <w:b/>
          <w:bCs/>
          <w:spacing w:val="-14"/>
          <w:sz w:val="28"/>
          <w:szCs w:val="28"/>
          <w:lang w:val="en-US" w:eastAsia="zh-CN"/>
        </w:rPr>
      </w:pPr>
      <w:r>
        <w:rPr>
          <w:rFonts w:hint="eastAsia" w:ascii="宋体" w:hAnsi="宋体" w:eastAsia="宋体" w:cs="宋体"/>
          <w:b/>
          <w:bCs/>
          <w:spacing w:val="-14"/>
          <w:sz w:val="28"/>
          <w:szCs w:val="28"/>
          <w:lang w:val="en-US" w:eastAsia="zh-CN"/>
        </w:rPr>
        <w:t>2.评判方法</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比赛采用客观评分（</w:t>
      </w:r>
      <w:r>
        <w:rPr>
          <w:rFonts w:hint="eastAsia" w:ascii="宋体" w:hAnsi="宋体" w:eastAsia="宋体" w:cs="宋体"/>
          <w:spacing w:val="-14"/>
          <w:sz w:val="28"/>
          <w:szCs w:val="28"/>
          <w:lang w:val="en-US" w:eastAsia="zh-CN"/>
        </w:rPr>
        <w:t>6</w:t>
      </w:r>
      <w:r>
        <w:rPr>
          <w:rFonts w:ascii="宋体" w:hAnsi="宋体" w:eastAsia="宋体" w:cs="宋体"/>
          <w:spacing w:val="-14"/>
          <w:sz w:val="28"/>
          <w:szCs w:val="28"/>
        </w:rPr>
        <w:t>0%）和主观评分（40%）相结合的方式进行评分，由过程评分、结果评分、违规扣分三部分组成。</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hint="eastAsia" w:ascii="宋体" w:hAnsi="宋体" w:eastAsia="宋体" w:cs="宋体"/>
          <w:b/>
          <w:bCs/>
          <w:spacing w:val="-14"/>
          <w:sz w:val="28"/>
          <w:szCs w:val="28"/>
          <w:lang w:eastAsia="zh-CN"/>
        </w:rPr>
        <w:t>（</w:t>
      </w:r>
      <w:r>
        <w:rPr>
          <w:rFonts w:ascii="宋体" w:hAnsi="宋体" w:eastAsia="宋体" w:cs="宋体"/>
          <w:b/>
          <w:bCs/>
          <w:spacing w:val="-14"/>
          <w:sz w:val="28"/>
          <w:szCs w:val="28"/>
        </w:rPr>
        <w:t>1</w:t>
      </w:r>
      <w:r>
        <w:rPr>
          <w:rFonts w:hint="eastAsia" w:ascii="宋体" w:hAnsi="宋体" w:eastAsia="宋体" w:cs="宋体"/>
          <w:b/>
          <w:bCs/>
          <w:spacing w:val="-14"/>
          <w:sz w:val="28"/>
          <w:szCs w:val="28"/>
          <w:lang w:eastAsia="zh-CN"/>
        </w:rPr>
        <w:t>）</w:t>
      </w:r>
      <w:r>
        <w:rPr>
          <w:rFonts w:ascii="宋体" w:hAnsi="宋体" w:eastAsia="宋体" w:cs="宋体"/>
          <w:b/>
          <w:bCs/>
          <w:spacing w:val="-14"/>
          <w:sz w:val="28"/>
          <w:szCs w:val="28"/>
        </w:rPr>
        <w:t>测量分（客观）</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结果评分至少由2名裁判根据评分细则进行客观评分，并记录评分结果。选手上交的作业结果经过加密后交给结果评分裁判评分。采用结果评分的任务，按照选手故障排除后竞赛设备的性能、作业工单等进行评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hint="eastAsia" w:ascii="宋体" w:hAnsi="宋体" w:eastAsia="宋体" w:cs="宋体"/>
          <w:b/>
          <w:bCs/>
          <w:spacing w:val="-14"/>
          <w:sz w:val="28"/>
          <w:szCs w:val="28"/>
          <w:lang w:eastAsia="zh-CN"/>
        </w:rPr>
        <w:t>（</w:t>
      </w:r>
      <w:r>
        <w:rPr>
          <w:rFonts w:ascii="宋体" w:hAnsi="宋体" w:eastAsia="宋体" w:cs="宋体"/>
          <w:b/>
          <w:bCs/>
          <w:spacing w:val="-14"/>
          <w:sz w:val="28"/>
          <w:szCs w:val="28"/>
        </w:rPr>
        <w:t>2</w:t>
      </w:r>
      <w:r>
        <w:rPr>
          <w:rFonts w:hint="eastAsia" w:ascii="宋体" w:hAnsi="宋体" w:eastAsia="宋体" w:cs="宋体"/>
          <w:b/>
          <w:bCs/>
          <w:spacing w:val="-14"/>
          <w:sz w:val="28"/>
          <w:szCs w:val="28"/>
          <w:lang w:eastAsia="zh-CN"/>
        </w:rPr>
        <w:t>）</w:t>
      </w:r>
      <w:r>
        <w:rPr>
          <w:rFonts w:ascii="宋体" w:hAnsi="宋体" w:eastAsia="宋体" w:cs="宋体"/>
          <w:b/>
          <w:bCs/>
          <w:spacing w:val="-14"/>
          <w:sz w:val="28"/>
          <w:szCs w:val="28"/>
        </w:rPr>
        <w:t>评价分（主观）</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评判流程过程评分由至少2名现场评分裁判根据评分细则，共同对选手的操作进行现场评分；现场裁判对选手的评分有分歧时，由裁判长裁决。采用过程评分的任务，将根据工具、仪器的选择和使用、操作步骤、操作方法、操作规范性、操作结果等进行评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hint="eastAsia" w:ascii="宋体" w:hAnsi="宋体" w:eastAsia="宋体" w:cs="宋体"/>
          <w:b/>
          <w:bCs/>
          <w:spacing w:val="-14"/>
          <w:sz w:val="28"/>
          <w:szCs w:val="28"/>
          <w:lang w:val="en-US" w:eastAsia="zh-CN"/>
        </w:rPr>
        <w:t>3.</w:t>
      </w:r>
      <w:r>
        <w:rPr>
          <w:rFonts w:ascii="宋体" w:hAnsi="宋体" w:eastAsia="宋体" w:cs="宋体"/>
          <w:b/>
          <w:bCs/>
          <w:spacing w:val="-14"/>
          <w:sz w:val="28"/>
          <w:szCs w:val="28"/>
        </w:rPr>
        <w:t>成绩并列</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按比赛总成绩从高到低排列名次。比赛总成绩相同，按完成竞赛任务所用时间少的名次在前。</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p>
    <w:p>
      <w:pPr>
        <w:pStyle w:val="2"/>
        <w:keepNext/>
        <w:keepLines/>
        <w:pageBreakBefore w:val="0"/>
        <w:widowControl/>
        <w:kinsoku w:val="0"/>
        <w:wordWrap/>
        <w:overflowPunct/>
        <w:topLinePunct w:val="0"/>
        <w:autoSpaceDE w:val="0"/>
        <w:autoSpaceDN w:val="0"/>
        <w:bidi w:val="0"/>
        <w:adjustRightInd w:val="0"/>
        <w:snapToGrid w:val="0"/>
        <w:spacing w:before="100" w:after="20" w:line="240" w:lineRule="auto"/>
        <w:ind w:firstLine="602" w:firstLineChars="200"/>
        <w:textAlignment w:val="baseline"/>
        <w:rPr>
          <w:rFonts w:hint="eastAsia" w:ascii="宋体" w:hAnsi="宋体" w:eastAsia="宋体" w:cs="宋体"/>
          <w:b/>
          <w:sz w:val="30"/>
          <w:szCs w:val="30"/>
          <w:lang w:val="en-US" w:eastAsia="zh-CN"/>
        </w:rPr>
      </w:pPr>
      <w:bookmarkStart w:id="9" w:name="_Toc22918"/>
      <w:r>
        <w:rPr>
          <w:rFonts w:hint="eastAsia" w:ascii="宋体" w:hAnsi="宋体" w:eastAsia="宋体" w:cs="宋体"/>
          <w:b/>
          <w:sz w:val="30"/>
          <w:szCs w:val="30"/>
          <w:lang w:val="en-US" w:eastAsia="zh-CN"/>
        </w:rPr>
        <w:t>三、竞赛细则</w:t>
      </w:r>
      <w:bookmarkEnd w:id="9"/>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lang w:val="en-US" w:eastAsia="zh-CN"/>
        </w:rPr>
      </w:pPr>
      <w:bookmarkStart w:id="10" w:name="_Toc29638"/>
      <w:r>
        <w:rPr>
          <w:rFonts w:hint="eastAsia" w:ascii="宋体" w:hAnsi="宋体" w:eastAsia="宋体" w:cs="宋体"/>
          <w:b/>
          <w:sz w:val="28"/>
          <w:szCs w:val="28"/>
          <w:lang w:val="en-US" w:eastAsia="zh-CN"/>
        </w:rPr>
        <w:t>（一）竞赛流程图</w:t>
      </w:r>
      <w:bookmarkEnd w:id="1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b/>
          <w:bCs/>
          <w:spacing w:val="5"/>
          <w:sz w:val="31"/>
          <w:szCs w:val="31"/>
          <w:lang w:val="en-US" w:eastAsia="zh-CN"/>
        </w:rPr>
      </w:pPr>
      <w:r>
        <w:rPr>
          <w:rFonts w:hint="default" w:ascii="Times New Roman" w:hAnsi="Times New Roman" w:eastAsia="仿宋_GB2312" w:cs="Times New Roman"/>
          <w:highlight w:val="cyan"/>
        </w:rPr>
        <w:drawing>
          <wp:inline distT="0" distB="0" distL="114300" distR="114300">
            <wp:extent cx="5457190" cy="802640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57190" cy="8026400"/>
                    </a:xfrm>
                    <a:prstGeom prst="rect">
                      <a:avLst/>
                    </a:prstGeom>
                    <a:noFill/>
                    <a:ln>
                      <a:noFill/>
                    </a:ln>
                  </pic:spPr>
                </pic:pic>
              </a:graphicData>
            </a:graphic>
          </wp:inline>
        </w:drawing>
      </w:r>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default" w:ascii="宋体" w:hAnsi="宋体" w:eastAsia="宋体" w:cs="宋体"/>
          <w:b/>
          <w:sz w:val="28"/>
          <w:szCs w:val="28"/>
          <w:lang w:val="en-US" w:eastAsia="zh-CN"/>
        </w:rPr>
      </w:pPr>
      <w:bookmarkStart w:id="11" w:name="_Toc26858"/>
      <w:r>
        <w:rPr>
          <w:rFonts w:hint="eastAsia" w:ascii="宋体" w:hAnsi="宋体" w:eastAsia="宋体" w:cs="宋体"/>
          <w:b/>
          <w:sz w:val="28"/>
          <w:szCs w:val="28"/>
          <w:lang w:val="en-US" w:eastAsia="zh-CN"/>
        </w:rPr>
        <w:t>（二）竞赛时间安排</w:t>
      </w:r>
      <w:bookmarkEnd w:id="11"/>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z w:val="28"/>
          <w:szCs w:val="28"/>
        </w:rPr>
      </w:pPr>
      <w:r>
        <w:rPr>
          <w:rFonts w:ascii="宋体" w:hAnsi="宋体" w:eastAsia="宋体" w:cs="宋体"/>
          <w:spacing w:val="-14"/>
          <w:sz w:val="28"/>
          <w:szCs w:val="28"/>
        </w:rPr>
        <w:t>本次比赛分2天进行，第一天进行模块A的比赛内容，共2个工位，进行14轮</w:t>
      </w:r>
      <w:r>
        <w:rPr>
          <w:rFonts w:hint="eastAsia" w:ascii="宋体" w:hAnsi="宋体" w:eastAsia="宋体" w:cs="宋体"/>
          <w:spacing w:val="-14"/>
          <w:sz w:val="28"/>
          <w:szCs w:val="28"/>
          <w:lang w:val="en-US" w:eastAsia="zh-CN"/>
        </w:rPr>
        <w:t>比赛</w:t>
      </w:r>
      <w:r>
        <w:rPr>
          <w:rFonts w:ascii="宋体" w:hAnsi="宋体" w:eastAsia="宋体" w:cs="宋体"/>
          <w:spacing w:val="-14"/>
          <w:sz w:val="28"/>
          <w:szCs w:val="28"/>
        </w:rPr>
        <w:t>；第二天上午进行模块B的比赛内容共2个工位，进行14轮</w:t>
      </w:r>
      <w:r>
        <w:rPr>
          <w:rFonts w:hint="eastAsia" w:ascii="宋体" w:hAnsi="宋体" w:eastAsia="宋体" w:cs="宋体"/>
          <w:spacing w:val="-14"/>
          <w:sz w:val="28"/>
          <w:szCs w:val="28"/>
          <w:lang w:val="en-US" w:eastAsia="zh-CN"/>
        </w:rPr>
        <w:t>比赛</w:t>
      </w:r>
      <w:r>
        <w:rPr>
          <w:rFonts w:ascii="宋体" w:hAnsi="宋体" w:eastAsia="宋体" w:cs="宋体"/>
          <w:spacing w:val="-14"/>
          <w:sz w:val="28"/>
          <w:szCs w:val="28"/>
        </w:rPr>
        <w:t>；前两项模块完成后，进行成绩汇总。模块A、B的比赛时长均为30分钟，具体安排如表</w:t>
      </w:r>
      <w:r>
        <w:rPr>
          <w:rFonts w:hint="eastAsia" w:ascii="宋体" w:hAnsi="宋体" w:eastAsia="宋体" w:cs="宋体"/>
          <w:spacing w:val="-14"/>
          <w:sz w:val="28"/>
          <w:szCs w:val="28"/>
          <w:lang w:val="en-US" w:eastAsia="zh-CN"/>
        </w:rPr>
        <w:t>3</w:t>
      </w:r>
      <w:r>
        <w:rPr>
          <w:rFonts w:ascii="宋体" w:hAnsi="宋体" w:eastAsia="宋体" w:cs="宋体"/>
          <w:spacing w:val="-14"/>
          <w:sz w:val="28"/>
          <w:szCs w:val="28"/>
        </w:rPr>
        <w:t>所示。</w:t>
      </w:r>
    </w:p>
    <w:p>
      <w:pPr>
        <w:spacing w:before="185" w:line="225" w:lineRule="auto"/>
        <w:ind w:left="3185"/>
        <w:rPr>
          <w:rFonts w:ascii="宋体" w:hAnsi="宋体" w:eastAsia="宋体" w:cs="宋体"/>
          <w:sz w:val="31"/>
          <w:szCs w:val="31"/>
        </w:rPr>
      </w:pPr>
      <w:r>
        <w:rPr>
          <w:rFonts w:ascii="宋体" w:hAnsi="宋体" w:eastAsia="宋体" w:cs="宋体"/>
          <w:spacing w:val="-4"/>
          <w:sz w:val="31"/>
          <w:szCs w:val="31"/>
        </w:rPr>
        <w:t>表</w:t>
      </w:r>
      <w:r>
        <w:rPr>
          <w:rFonts w:hint="eastAsia" w:ascii="宋体" w:hAnsi="宋体" w:eastAsia="宋体" w:cs="宋体"/>
          <w:spacing w:val="-4"/>
          <w:sz w:val="31"/>
          <w:szCs w:val="31"/>
          <w:lang w:val="en-US" w:eastAsia="zh-CN"/>
        </w:rPr>
        <w:t xml:space="preserve">3 </w:t>
      </w:r>
      <w:r>
        <w:rPr>
          <w:rFonts w:ascii="宋体" w:hAnsi="宋体" w:eastAsia="宋体" w:cs="宋体"/>
          <w:spacing w:val="-4"/>
          <w:sz w:val="31"/>
          <w:szCs w:val="31"/>
        </w:rPr>
        <w:t>竞赛顺序安排表</w:t>
      </w:r>
    </w:p>
    <w:p>
      <w:pPr>
        <w:spacing w:line="72" w:lineRule="auto"/>
        <w:rPr>
          <w:rFonts w:ascii="Arial"/>
          <w:sz w:val="2"/>
        </w:rPr>
      </w:pPr>
    </w:p>
    <w:tbl>
      <w:tblPr>
        <w:tblStyle w:val="12"/>
        <w:tblW w:w="8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2580"/>
        <w:gridCol w:w="784"/>
        <w:gridCol w:w="1534"/>
        <w:gridCol w:w="234"/>
        <w:gridCol w:w="1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 w:hRule="atLeast"/>
        </w:trPr>
        <w:tc>
          <w:tcPr>
            <w:tcW w:w="8620"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6"/>
                <w:sz w:val="24"/>
                <w:szCs w:val="24"/>
                <w:lang w:val="en-US" w:eastAsia="zh-CN"/>
              </w:rPr>
              <w:t>7月27日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5"/>
                <w:sz w:val="24"/>
                <w:szCs w:val="24"/>
              </w:rPr>
              <w:t>事项</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参与人员</w:t>
            </w:r>
          </w:p>
        </w:tc>
        <w:tc>
          <w:tcPr>
            <w:tcW w:w="7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人数</w:t>
            </w:r>
          </w:p>
        </w:tc>
        <w:tc>
          <w:tcPr>
            <w:tcW w:w="176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地点</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Arial" w:hAnsi="Arial" w:eastAsia="Arial" w:cs="Arial"/>
                <w:snapToGrid w:val="0"/>
                <w:color w:val="000000"/>
                <w:kern w:val="0"/>
                <w:sz w:val="24"/>
                <w:szCs w:val="24"/>
                <w:lang w:val="en-US" w:eastAsia="en-US" w:bidi="ar-SA"/>
              </w:rPr>
            </w:pPr>
            <w:r>
              <w:rPr>
                <w:rFonts w:ascii="宋体" w:hAnsi="宋体" w:eastAsia="宋体" w:cs="宋体"/>
                <w:spacing w:val="-12"/>
                <w:sz w:val="24"/>
                <w:szCs w:val="24"/>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参赛队报到</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z w:val="24"/>
                <w:szCs w:val="24"/>
                <w:lang w:val="en-US" w:eastAsia="zh-CN"/>
              </w:rPr>
            </w:pPr>
            <w:r>
              <w:rPr>
                <w:rFonts w:ascii="宋体" w:hAnsi="宋体" w:eastAsia="宋体" w:cs="宋体"/>
                <w:spacing w:val="-11"/>
                <w:sz w:val="24"/>
                <w:szCs w:val="24"/>
              </w:rPr>
              <w:t>参赛</w:t>
            </w:r>
            <w:r>
              <w:rPr>
                <w:rFonts w:hint="eastAsia" w:ascii="宋体" w:hAnsi="宋体" w:eastAsia="宋体" w:cs="宋体"/>
                <w:spacing w:val="-11"/>
                <w:sz w:val="24"/>
                <w:szCs w:val="24"/>
                <w:lang w:val="en-US" w:eastAsia="zh-CN"/>
              </w:rPr>
              <w:t>选手</w:t>
            </w:r>
          </w:p>
        </w:tc>
        <w:tc>
          <w:tcPr>
            <w:tcW w:w="7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76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行政楼二楼学术报告厅</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14:30—15:30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赛前技术说明会议</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default"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裁判长、裁判员、各参赛领队、参赛选手等</w:t>
            </w:r>
          </w:p>
        </w:tc>
        <w:tc>
          <w:tcPr>
            <w:tcW w:w="7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hint="default" w:ascii="宋体" w:hAnsi="宋体" w:eastAsia="宋体" w:cs="宋体"/>
                <w:sz w:val="24"/>
                <w:szCs w:val="24"/>
                <w:lang w:val="en-US" w:eastAsia="zh-CN"/>
              </w:rPr>
            </w:pPr>
          </w:p>
        </w:tc>
        <w:tc>
          <w:tcPr>
            <w:tcW w:w="176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行政楼二楼学术报告厅</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15:30—16:00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pacing w:val="-11"/>
                <w:sz w:val="24"/>
                <w:szCs w:val="24"/>
              </w:rPr>
            </w:pPr>
            <w:r>
              <w:rPr>
                <w:rFonts w:ascii="宋体" w:hAnsi="宋体" w:eastAsia="宋体" w:cs="宋体"/>
                <w:spacing w:val="-10"/>
                <w:sz w:val="24"/>
                <w:szCs w:val="24"/>
              </w:rPr>
              <w:t>参赛</w:t>
            </w:r>
            <w:r>
              <w:rPr>
                <w:rFonts w:hint="eastAsia" w:ascii="宋体" w:hAnsi="宋体" w:eastAsia="宋体" w:cs="宋体"/>
                <w:spacing w:val="-10"/>
                <w:sz w:val="24"/>
                <w:szCs w:val="24"/>
                <w:lang w:val="en-US" w:eastAsia="zh-CN"/>
              </w:rPr>
              <w:t>选手抽签</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default" w:ascii="宋体" w:hAnsi="宋体" w:eastAsia="宋体" w:cs="宋体"/>
                <w:spacing w:val="-10"/>
                <w:sz w:val="24"/>
                <w:szCs w:val="24"/>
                <w:lang w:val="en-US"/>
              </w:rPr>
            </w:pPr>
            <w:r>
              <w:rPr>
                <w:rFonts w:hint="eastAsia" w:ascii="宋体" w:hAnsi="宋体" w:eastAsia="宋体" w:cs="宋体"/>
                <w:spacing w:val="-11"/>
                <w:sz w:val="24"/>
                <w:szCs w:val="24"/>
                <w:lang w:val="en-US" w:eastAsia="zh-CN"/>
              </w:rPr>
              <w:t>参赛选手、工作人员</w:t>
            </w:r>
          </w:p>
        </w:tc>
        <w:tc>
          <w:tcPr>
            <w:tcW w:w="7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76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行政楼二楼学术报告厅</w:t>
            </w:r>
          </w:p>
        </w:tc>
        <w:tc>
          <w:tcPr>
            <w:tcW w:w="1924" w:type="dxa"/>
            <w:vAlign w:val="center"/>
          </w:tcPr>
          <w:p>
            <w:pPr>
              <w:keepNext w:val="0"/>
              <w:keepLines w:val="0"/>
              <w:pageBreakBefore w:val="0"/>
              <w:widowControl/>
              <w:tabs>
                <w:tab w:val="left" w:pos="211"/>
              </w:tabs>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16:10—17:00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default" w:ascii="宋体" w:hAnsi="宋体" w:eastAsia="宋体" w:cs="宋体"/>
                <w:sz w:val="24"/>
                <w:szCs w:val="24"/>
                <w:lang w:val="en-US" w:eastAsia="zh-CN"/>
              </w:rPr>
            </w:pPr>
            <w:r>
              <w:rPr>
                <w:rFonts w:ascii="宋体" w:hAnsi="宋体" w:eastAsia="宋体" w:cs="宋体"/>
                <w:spacing w:val="-11"/>
                <w:sz w:val="24"/>
                <w:szCs w:val="24"/>
              </w:rPr>
              <w:t>熟悉场地</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lang w:val="en-US" w:eastAsia="zh-CN"/>
              </w:rPr>
              <w:t>裁判长等人员封场</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参赛人员</w:t>
            </w:r>
          </w:p>
        </w:tc>
        <w:tc>
          <w:tcPr>
            <w:tcW w:w="7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76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实训三（汽修楼五层）赛场</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17:00—18:00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 w:hRule="atLeast"/>
        </w:trPr>
        <w:tc>
          <w:tcPr>
            <w:tcW w:w="8620"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6"/>
                <w:sz w:val="24"/>
                <w:szCs w:val="24"/>
                <w:lang w:val="en-US" w:eastAsia="zh-CN"/>
              </w:rPr>
              <w:t>7月28日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 w:hRule="atLeast"/>
        </w:trPr>
        <w:tc>
          <w:tcPr>
            <w:tcW w:w="414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firstLine="920" w:firstLineChars="400"/>
              <w:jc w:val="center"/>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第一场选手检录</w:t>
            </w:r>
          </w:p>
        </w:tc>
        <w:tc>
          <w:tcPr>
            <w:tcW w:w="447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firstLine="648" w:firstLineChars="300"/>
              <w:jc w:val="center"/>
              <w:textAlignment w:val="baseline"/>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7:30—7:50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5"/>
                <w:sz w:val="24"/>
                <w:szCs w:val="24"/>
              </w:rPr>
              <w:t>序号</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5"/>
                <w:sz w:val="24"/>
                <w:szCs w:val="24"/>
              </w:rPr>
              <w:t>轮次</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5"/>
                <w:sz w:val="24"/>
                <w:szCs w:val="24"/>
              </w:rPr>
              <w:t>模块</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2"/>
                <w:sz w:val="24"/>
                <w:szCs w:val="24"/>
              </w:rPr>
              <w:t>时间/min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ascii="宋体" w:hAnsi="宋体" w:eastAsia="宋体" w:cs="宋体"/>
                <w:sz w:val="24"/>
                <w:szCs w:val="24"/>
              </w:rPr>
            </w:pPr>
            <w:r>
              <w:rPr>
                <w:rFonts w:ascii="宋体" w:hAnsi="宋体" w:eastAsia="宋体" w:cs="宋体"/>
                <w:sz w:val="24"/>
                <w:szCs w:val="24"/>
              </w:rPr>
              <w:t>1</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4"/>
                <w:sz w:val="24"/>
                <w:szCs w:val="24"/>
              </w:rPr>
              <w:t>A-1</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模块A</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1"/>
                <w:sz w:val="24"/>
                <w:szCs w:val="24"/>
              </w:rPr>
              <w:t>8:00—8:30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ascii="宋体" w:hAnsi="宋体" w:eastAsia="宋体" w:cs="宋体"/>
                <w:sz w:val="24"/>
                <w:szCs w:val="24"/>
              </w:rPr>
            </w:pPr>
            <w:r>
              <w:rPr>
                <w:rFonts w:ascii="宋体" w:hAnsi="宋体" w:eastAsia="宋体" w:cs="宋体"/>
                <w:sz w:val="24"/>
                <w:szCs w:val="24"/>
              </w:rPr>
              <w:t>2</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z w:val="24"/>
                <w:szCs w:val="24"/>
              </w:rPr>
              <w:t>/</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设备复位</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1"/>
                <w:sz w:val="24"/>
                <w:szCs w:val="24"/>
              </w:rPr>
              <w:t>8:30—8:40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ascii="宋体" w:hAnsi="宋体" w:eastAsia="宋体" w:cs="宋体"/>
                <w:sz w:val="24"/>
                <w:szCs w:val="24"/>
              </w:rPr>
            </w:pPr>
            <w:r>
              <w:rPr>
                <w:rFonts w:ascii="宋体" w:hAnsi="宋体" w:eastAsia="宋体" w:cs="宋体"/>
                <w:sz w:val="24"/>
                <w:szCs w:val="24"/>
              </w:rPr>
              <w:t>3</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4"/>
                <w:sz w:val="24"/>
                <w:szCs w:val="24"/>
              </w:rPr>
              <w:t>A-2</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模块A</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1"/>
                <w:sz w:val="24"/>
                <w:szCs w:val="24"/>
              </w:rPr>
              <w:t>8:40—9:10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ascii="宋体" w:hAnsi="宋体" w:eastAsia="宋体" w:cs="宋体"/>
                <w:sz w:val="24"/>
                <w:szCs w:val="24"/>
              </w:rPr>
            </w:pPr>
            <w:r>
              <w:rPr>
                <w:rFonts w:ascii="宋体" w:hAnsi="宋体" w:eastAsia="宋体" w:cs="宋体"/>
                <w:sz w:val="24"/>
                <w:szCs w:val="24"/>
              </w:rPr>
              <w:t>4</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z w:val="24"/>
                <w:szCs w:val="24"/>
              </w:rPr>
              <w:t>/</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设备复位</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1"/>
                <w:sz w:val="24"/>
                <w:szCs w:val="24"/>
              </w:rPr>
              <w:t>9:10—9:20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ascii="宋体" w:hAnsi="宋体" w:eastAsia="宋体" w:cs="宋体"/>
                <w:sz w:val="24"/>
                <w:szCs w:val="24"/>
              </w:rPr>
            </w:pPr>
            <w:r>
              <w:rPr>
                <w:rFonts w:ascii="宋体" w:hAnsi="宋体" w:eastAsia="宋体" w:cs="宋体"/>
                <w:sz w:val="24"/>
                <w:szCs w:val="24"/>
              </w:rPr>
              <w:t>5</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4"/>
                <w:sz w:val="24"/>
                <w:szCs w:val="24"/>
              </w:rPr>
              <w:t>A-3</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模块A</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1"/>
                <w:sz w:val="24"/>
                <w:szCs w:val="24"/>
              </w:rPr>
              <w:t>9:20—9:50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ascii="宋体" w:hAnsi="宋体" w:eastAsia="宋体" w:cs="宋体"/>
                <w:sz w:val="24"/>
                <w:szCs w:val="24"/>
              </w:rPr>
            </w:pPr>
            <w:r>
              <w:rPr>
                <w:rFonts w:ascii="宋体" w:hAnsi="宋体" w:eastAsia="宋体" w:cs="宋体"/>
                <w:sz w:val="24"/>
                <w:szCs w:val="24"/>
              </w:rPr>
              <w:t>6</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z w:val="24"/>
                <w:szCs w:val="24"/>
              </w:rPr>
              <w:t>/</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设备复位</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1"/>
                <w:sz w:val="24"/>
                <w:szCs w:val="24"/>
              </w:rPr>
              <w:t>9:50—10:00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0" w:firstLineChars="0"/>
              <w:jc w:val="center"/>
              <w:textAlignment w:val="baseline"/>
              <w:rPr>
                <w:rFonts w:ascii="宋体" w:hAnsi="宋体" w:eastAsia="宋体" w:cs="宋体"/>
                <w:sz w:val="24"/>
                <w:szCs w:val="24"/>
              </w:rPr>
            </w:pPr>
            <w:r>
              <w:rPr>
                <w:rFonts w:ascii="宋体" w:hAnsi="宋体" w:eastAsia="宋体" w:cs="宋体"/>
                <w:sz w:val="24"/>
                <w:szCs w:val="24"/>
              </w:rPr>
              <w:t>7</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4"/>
                <w:sz w:val="24"/>
                <w:szCs w:val="24"/>
              </w:rPr>
              <w:t>A-4</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模块A</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3"/>
                <w:sz w:val="24"/>
                <w:szCs w:val="24"/>
              </w:rPr>
              <w:t>10:00—10:30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z w:val="24"/>
                <w:szCs w:val="24"/>
              </w:rPr>
              <w:t>8</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z w:val="24"/>
                <w:szCs w:val="24"/>
              </w:rPr>
              <w:t>/</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设备复位</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3"/>
                <w:sz w:val="24"/>
                <w:szCs w:val="24"/>
              </w:rPr>
              <w:t>10:30—10:40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z w:val="24"/>
                <w:szCs w:val="24"/>
              </w:rPr>
              <w:t>9</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4"/>
                <w:sz w:val="24"/>
                <w:szCs w:val="24"/>
              </w:rPr>
              <w:t>A-5</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模块A</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3"/>
                <w:sz w:val="24"/>
                <w:szCs w:val="24"/>
              </w:rPr>
              <w:t>10:40—11:10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6"/>
                <w:sz w:val="24"/>
                <w:szCs w:val="24"/>
              </w:rPr>
              <w:t>10</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z w:val="24"/>
                <w:szCs w:val="24"/>
              </w:rPr>
              <w:t>/</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设备复位</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3"/>
                <w:sz w:val="24"/>
                <w:szCs w:val="24"/>
              </w:rPr>
              <w:t>11:10—11:20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6"/>
                <w:sz w:val="24"/>
                <w:szCs w:val="24"/>
              </w:rPr>
              <w:t>11</w:t>
            </w:r>
          </w:p>
        </w:tc>
        <w:tc>
          <w:tcPr>
            <w:tcW w:w="25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4"/>
                <w:sz w:val="24"/>
                <w:szCs w:val="24"/>
              </w:rPr>
              <w:t>A-6</w:t>
            </w:r>
          </w:p>
        </w:tc>
        <w:tc>
          <w:tcPr>
            <w:tcW w:w="23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0"/>
                <w:sz w:val="24"/>
                <w:szCs w:val="24"/>
              </w:rPr>
              <w:t>模块A</w:t>
            </w:r>
          </w:p>
        </w:tc>
        <w:tc>
          <w:tcPr>
            <w:tcW w:w="21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4"/>
                <w:szCs w:val="24"/>
              </w:rPr>
            </w:pPr>
            <w:r>
              <w:rPr>
                <w:rFonts w:ascii="宋体" w:hAnsi="宋体" w:eastAsia="宋体" w:cs="宋体"/>
                <w:spacing w:val="-13"/>
                <w:sz w:val="24"/>
                <w:szCs w:val="24"/>
              </w:rPr>
              <w:t>11:20—11:50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12</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设备复位及</w:t>
            </w:r>
            <w:r>
              <w:rPr>
                <w:rFonts w:ascii="宋体" w:hAnsi="宋体" w:eastAsia="宋体" w:cs="宋体"/>
                <w:spacing w:val="-7"/>
                <w:sz w:val="24"/>
                <w:szCs w:val="24"/>
              </w:rPr>
              <w:t>午餐</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11:50—13:10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4144"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第二场选手检录</w:t>
            </w:r>
          </w:p>
        </w:tc>
        <w:tc>
          <w:tcPr>
            <w:tcW w:w="4476" w:type="dxa"/>
            <w:gridSpan w:val="4"/>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642" w:firstLineChars="30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pacing w:val="-13"/>
                <w:sz w:val="24"/>
                <w:szCs w:val="24"/>
                <w:lang w:val="en-US" w:eastAsia="zh-CN"/>
              </w:rPr>
              <w:t>12:00—12:20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13</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A-7</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模块A</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13:10—13:40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14</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13:40—13:50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15</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A-8</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模块A</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13:50—14:20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16</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14:20—14:30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17</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A-9</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模块A</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14:30—15:00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18</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15:00—15:10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19</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6"/>
                <w:sz w:val="24"/>
                <w:szCs w:val="24"/>
              </w:rPr>
              <w:t>A-10</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模块A</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15:10—15:40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20</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15:40—16:10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21</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6"/>
                <w:sz w:val="24"/>
                <w:szCs w:val="24"/>
              </w:rPr>
              <w:t>A-11</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模块A</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16:10—16:40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22</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16:40—16:50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23</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6"/>
                <w:sz w:val="24"/>
                <w:szCs w:val="24"/>
              </w:rPr>
              <w:t>A-12</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模块A</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16:50—17:20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24</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17:20—17:30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25</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6"/>
                <w:sz w:val="24"/>
                <w:szCs w:val="24"/>
              </w:rPr>
              <w:t>A-13</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模块A</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17:30—18:00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26</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18:00—18:10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27</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6"/>
                <w:sz w:val="24"/>
                <w:szCs w:val="24"/>
              </w:rPr>
              <w:t>A-14</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模块A</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18:10—18:40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28</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18:40—18:50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8620"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pacing w:val="-13"/>
                <w:sz w:val="24"/>
                <w:szCs w:val="24"/>
              </w:rPr>
            </w:pPr>
            <w:r>
              <w:rPr>
                <w:rFonts w:hint="eastAsia" w:ascii="宋体" w:hAnsi="宋体" w:eastAsia="宋体" w:cs="宋体"/>
                <w:spacing w:val="-16"/>
                <w:sz w:val="24"/>
                <w:szCs w:val="24"/>
                <w:lang w:val="en-US" w:eastAsia="zh-CN"/>
              </w:rPr>
              <w:t>7月29日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4144"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hint="default" w:ascii="宋体" w:hAnsi="宋体" w:eastAsia="宋体" w:cs="宋体"/>
                <w:snapToGrid w:val="0"/>
                <w:color w:val="000000"/>
                <w:spacing w:val="-5"/>
                <w:kern w:val="0"/>
                <w:sz w:val="24"/>
                <w:szCs w:val="24"/>
                <w:lang w:val="en-US" w:eastAsia="zh-CN" w:bidi="ar-SA"/>
              </w:rPr>
            </w:pPr>
            <w:r>
              <w:rPr>
                <w:rFonts w:hint="eastAsia" w:ascii="宋体" w:hAnsi="宋体" w:eastAsia="宋体" w:cs="宋体"/>
                <w:spacing w:val="-5"/>
                <w:sz w:val="24"/>
                <w:szCs w:val="24"/>
                <w:lang w:val="en-US" w:eastAsia="zh-CN"/>
              </w:rPr>
              <w:t>第一场选手检录</w:t>
            </w:r>
          </w:p>
        </w:tc>
        <w:tc>
          <w:tcPr>
            <w:tcW w:w="4476" w:type="dxa"/>
            <w:gridSpan w:val="4"/>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432" w:firstLineChars="200"/>
              <w:jc w:val="center"/>
              <w:textAlignment w:val="baseline"/>
              <w:rPr>
                <w:rFonts w:ascii="宋体" w:hAnsi="宋体" w:eastAsia="宋体" w:cs="宋体"/>
                <w:snapToGrid w:val="0"/>
                <w:color w:val="000000"/>
                <w:spacing w:val="-12"/>
                <w:kern w:val="0"/>
                <w:sz w:val="24"/>
                <w:szCs w:val="24"/>
                <w:lang w:val="en-US" w:eastAsia="en-US" w:bidi="ar-SA"/>
              </w:rPr>
            </w:pPr>
            <w:r>
              <w:rPr>
                <w:rFonts w:hint="eastAsia" w:ascii="宋体" w:hAnsi="宋体" w:eastAsia="宋体" w:cs="宋体"/>
                <w:spacing w:val="-12"/>
                <w:sz w:val="24"/>
                <w:szCs w:val="24"/>
                <w:lang w:val="en-US" w:eastAsia="zh-CN"/>
              </w:rPr>
              <w:t>7:30—7:50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5"/>
                <w:sz w:val="24"/>
                <w:szCs w:val="24"/>
              </w:rPr>
              <w:t>序号</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5"/>
                <w:sz w:val="24"/>
                <w:szCs w:val="24"/>
              </w:rPr>
              <w:t>轮次</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5"/>
                <w:sz w:val="24"/>
                <w:szCs w:val="24"/>
              </w:rPr>
              <w:t>模块</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2"/>
                <w:sz w:val="24"/>
                <w:szCs w:val="24"/>
              </w:rPr>
              <w:t>时间/min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1</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B-1</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8:00—8:30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2</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8:30—8:40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3</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B-2</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8:40—9:10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4</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9:10—9:20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5</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B-3</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9:20—9:50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6</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9:50—10:00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7</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B-4</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10:00—10:30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8</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10:30—10:40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9</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B-5</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10:40—11:10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10</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11:10—11:20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11</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B-6</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11:20—11:50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12</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设备复位及</w:t>
            </w:r>
            <w:r>
              <w:rPr>
                <w:rFonts w:ascii="宋体" w:hAnsi="宋体" w:eastAsia="宋体" w:cs="宋体"/>
                <w:spacing w:val="-7"/>
                <w:sz w:val="24"/>
                <w:szCs w:val="24"/>
              </w:rPr>
              <w:t>午餐</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11:50—13:10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4144"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第二场选手检录</w:t>
            </w:r>
          </w:p>
        </w:tc>
        <w:tc>
          <w:tcPr>
            <w:tcW w:w="4476" w:type="dxa"/>
            <w:gridSpan w:val="4"/>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firstLine="642" w:firstLineChars="300"/>
              <w:jc w:val="center"/>
              <w:textAlignment w:val="baseline"/>
              <w:rPr>
                <w:rFonts w:ascii="宋体" w:hAnsi="宋体" w:eastAsia="宋体" w:cs="宋体"/>
                <w:snapToGrid w:val="0"/>
                <w:color w:val="000000"/>
                <w:spacing w:val="-13"/>
                <w:kern w:val="0"/>
                <w:sz w:val="24"/>
                <w:szCs w:val="24"/>
                <w:lang w:val="en-US" w:eastAsia="en-US" w:bidi="ar-SA"/>
              </w:rPr>
            </w:pPr>
            <w:r>
              <w:rPr>
                <w:rFonts w:hint="eastAsia" w:ascii="宋体" w:hAnsi="宋体" w:eastAsia="宋体" w:cs="宋体"/>
                <w:spacing w:val="-13"/>
                <w:sz w:val="24"/>
                <w:szCs w:val="24"/>
                <w:lang w:val="en-US" w:eastAsia="zh-CN"/>
              </w:rPr>
              <w:t>12:00—12:20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13</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B-7</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13:10—13:40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14</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13:40—13:50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15</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B-8</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13:50—14:20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16</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14:20—14:30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17</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4"/>
                <w:sz w:val="24"/>
                <w:szCs w:val="24"/>
              </w:rPr>
              <w:t>B-9</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14:30—15:00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18</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15:00—15:10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6"/>
                <w:sz w:val="24"/>
                <w:szCs w:val="24"/>
              </w:rPr>
              <w:t>19</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B-10</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15:10—15:40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20</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15:40—16:10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21</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B-11</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16:10—16:40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22</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16:40—16:50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23</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B-12</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16:50—17:20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24</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17:20—17:30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25</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B-13</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17:30—18:00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26</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18:00—18:10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27</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B-14</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1"/>
                <w:sz w:val="24"/>
                <w:szCs w:val="24"/>
              </w:rPr>
              <w:t>模块B</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18:10—18:40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56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28</w:t>
            </w:r>
          </w:p>
        </w:tc>
        <w:tc>
          <w:tcPr>
            <w:tcW w:w="258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w:t>
            </w:r>
          </w:p>
        </w:tc>
        <w:tc>
          <w:tcPr>
            <w:tcW w:w="231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0"/>
                <w:sz w:val="24"/>
                <w:szCs w:val="24"/>
              </w:rPr>
              <w:t>设备复位</w:t>
            </w:r>
          </w:p>
        </w:tc>
        <w:tc>
          <w:tcPr>
            <w:tcW w:w="2158" w:type="dxa"/>
            <w:gridSpan w:val="2"/>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3"/>
                <w:sz w:val="24"/>
                <w:szCs w:val="24"/>
              </w:rPr>
              <w:t>18:40—18:50</w:t>
            </w:r>
          </w:p>
        </w:tc>
      </w:tr>
    </w:tbl>
    <w:p>
      <w:pPr>
        <w:spacing w:line="107" w:lineRule="auto"/>
        <w:rPr>
          <w:rFonts w:ascii="Arial"/>
          <w:sz w:val="2"/>
        </w:rPr>
      </w:pPr>
    </w:p>
    <w:p>
      <w:pPr>
        <w:spacing w:line="107" w:lineRule="auto"/>
        <w:rPr>
          <w:rFonts w:ascii="Arial"/>
          <w:sz w:val="2"/>
        </w:rPr>
      </w:pPr>
    </w:p>
    <w:p>
      <w:pPr>
        <w:spacing w:line="107" w:lineRule="auto"/>
        <w:rPr>
          <w:rFonts w:ascii="Arial"/>
          <w:sz w:val="2"/>
        </w:rPr>
      </w:pPr>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lang w:val="en-US" w:eastAsia="zh-CN"/>
        </w:rPr>
      </w:pPr>
      <w:bookmarkStart w:id="12" w:name="_Toc3847"/>
      <w:r>
        <w:rPr>
          <w:rFonts w:hint="eastAsia" w:ascii="宋体" w:hAnsi="宋体" w:eastAsia="宋体" w:cs="宋体"/>
          <w:b/>
          <w:sz w:val="28"/>
          <w:szCs w:val="28"/>
          <w:lang w:val="en-US" w:eastAsia="zh-CN"/>
        </w:rPr>
        <w:t>（三）裁判员分组和职责</w:t>
      </w:r>
      <w:bookmarkEnd w:id="12"/>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本次竞赛设立裁判组，由1名裁判长，若干裁判员组成。</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hint="eastAsia" w:ascii="宋体" w:hAnsi="宋体" w:eastAsia="宋体" w:cs="宋体"/>
          <w:b/>
          <w:bCs/>
          <w:spacing w:val="-14"/>
          <w:sz w:val="28"/>
          <w:szCs w:val="28"/>
          <w:lang w:val="en-US" w:eastAsia="zh-CN"/>
        </w:rPr>
        <w:t>1.</w:t>
      </w:r>
      <w:r>
        <w:rPr>
          <w:rFonts w:ascii="宋体" w:hAnsi="宋体" w:eastAsia="宋体" w:cs="宋体"/>
          <w:b/>
          <w:bCs/>
          <w:spacing w:val="-14"/>
          <w:sz w:val="28"/>
          <w:szCs w:val="28"/>
        </w:rPr>
        <w:t>裁判长</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裁判长按照本项目技术文件，对裁判员进行培训和工作分工，带领裁判员对本项目比赛设备设施和现场布置情况进行检验；组织选手进行安全培训并熟悉赛场及设备，保障所有选手在比赛前掌握必备的安全知识和安全操作规范；比赛期间组织裁判员执裁，并按照相关要求和程序，处理项目内出现的问题；组织统计、汇总并及时录入大赛成绩等工作；赛后组织开展技术点评。裁判长应公平公正组织执裁工作，不</w:t>
      </w:r>
      <w:r>
        <w:rPr>
          <w:rFonts w:hint="eastAsia" w:ascii="宋体" w:hAnsi="宋体" w:eastAsia="宋体" w:cs="宋体"/>
          <w:spacing w:val="-14"/>
          <w:sz w:val="28"/>
          <w:szCs w:val="28"/>
          <w:lang w:val="en-US" w:eastAsia="zh-CN"/>
        </w:rPr>
        <w:t>参与</w:t>
      </w:r>
      <w:r>
        <w:rPr>
          <w:rFonts w:ascii="宋体" w:hAnsi="宋体" w:eastAsia="宋体" w:cs="宋体"/>
          <w:spacing w:val="-14"/>
          <w:sz w:val="28"/>
          <w:szCs w:val="28"/>
        </w:rPr>
        <w:t>评分。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hint="eastAsia" w:ascii="宋体" w:hAnsi="宋体" w:eastAsia="宋体" w:cs="宋体"/>
          <w:b/>
          <w:bCs/>
          <w:spacing w:val="-14"/>
          <w:sz w:val="28"/>
          <w:szCs w:val="28"/>
          <w:lang w:val="en-US" w:eastAsia="zh-CN"/>
        </w:rPr>
        <w:t>2.</w:t>
      </w:r>
      <w:r>
        <w:rPr>
          <w:rFonts w:ascii="宋体" w:hAnsi="宋体" w:eastAsia="宋体" w:cs="宋体"/>
          <w:b/>
          <w:bCs/>
          <w:spacing w:val="-14"/>
          <w:sz w:val="28"/>
          <w:szCs w:val="28"/>
        </w:rPr>
        <w:t>裁判员</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裁判员应服从本项目裁判长的工作安排，诚实、客观和公正执裁。根据裁判员的相关工作经验以及赛前培训的情况，裁判员分成多个小组，裁判员按工作需要，由裁判长将其分成加密裁判组、现场裁判组、结果评分组等若干小组开展工作。现场裁判组根据参赛工位和场次确定分组，原则上每组选手配2</w:t>
      </w:r>
      <w:r>
        <w:rPr>
          <w:rFonts w:hint="eastAsia" w:ascii="宋体" w:hAnsi="宋体" w:eastAsia="宋体" w:cs="宋体"/>
          <w:spacing w:val="-14"/>
          <w:sz w:val="28"/>
          <w:szCs w:val="28"/>
          <w:lang w:val="en-US" w:eastAsia="zh-CN"/>
        </w:rPr>
        <w:t>名</w:t>
      </w:r>
      <w:r>
        <w:rPr>
          <w:rFonts w:ascii="宋体" w:hAnsi="宋体" w:eastAsia="宋体" w:cs="宋体"/>
          <w:spacing w:val="-14"/>
          <w:sz w:val="28"/>
          <w:szCs w:val="28"/>
        </w:rPr>
        <w:t>裁判。各小组在裁判长的统一安排下开展相应工作：结果评分组：主要负责选手的检录、抽签</w:t>
      </w:r>
      <w:r>
        <w:rPr>
          <w:rFonts w:hint="eastAsia" w:ascii="宋体" w:hAnsi="宋体" w:eastAsia="宋体" w:cs="宋体"/>
          <w:spacing w:val="-14"/>
          <w:sz w:val="28"/>
          <w:szCs w:val="28"/>
          <w:lang w:eastAsia="zh-CN"/>
        </w:rPr>
        <w:t>、</w:t>
      </w:r>
      <w:r>
        <w:rPr>
          <w:rFonts w:ascii="宋体" w:hAnsi="宋体" w:eastAsia="宋体" w:cs="宋体"/>
          <w:spacing w:val="-14"/>
          <w:sz w:val="28"/>
          <w:szCs w:val="28"/>
        </w:rPr>
        <w:t>竞赛作业单结果的评判、成绩复核和汇总</w:t>
      </w:r>
      <w:r>
        <w:rPr>
          <w:rFonts w:hint="eastAsia" w:ascii="宋体" w:hAnsi="宋体" w:eastAsia="宋体" w:cs="宋体"/>
          <w:spacing w:val="-14"/>
          <w:sz w:val="28"/>
          <w:szCs w:val="28"/>
          <w:lang w:val="en-US" w:eastAsia="zh-CN"/>
        </w:rPr>
        <w:t>等</w:t>
      </w:r>
      <w:r>
        <w:rPr>
          <w:rFonts w:ascii="宋体" w:hAnsi="宋体" w:eastAsia="宋体" w:cs="宋体"/>
          <w:spacing w:val="-14"/>
          <w:sz w:val="28"/>
          <w:szCs w:val="28"/>
        </w:rPr>
        <w:t>工作。</w:t>
      </w:r>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lang w:val="en-US" w:eastAsia="zh-CN"/>
        </w:rPr>
      </w:pPr>
      <w:bookmarkStart w:id="13" w:name="_Toc22662"/>
      <w:r>
        <w:rPr>
          <w:rFonts w:hint="eastAsia" w:ascii="宋体" w:hAnsi="宋体" w:eastAsia="宋体" w:cs="宋体"/>
          <w:b/>
          <w:sz w:val="28"/>
          <w:szCs w:val="28"/>
          <w:lang w:val="en-US" w:eastAsia="zh-CN"/>
        </w:rPr>
        <w:t>（四）竞赛实施细则</w:t>
      </w:r>
      <w:bookmarkEnd w:id="13"/>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ascii="宋体" w:hAnsi="宋体" w:eastAsia="宋体" w:cs="宋体"/>
          <w:b/>
          <w:bCs/>
          <w:spacing w:val="-14"/>
          <w:sz w:val="28"/>
          <w:szCs w:val="28"/>
        </w:rPr>
        <w:t>1</w:t>
      </w:r>
      <w:r>
        <w:rPr>
          <w:rFonts w:hint="eastAsia" w:ascii="宋体" w:hAnsi="宋体" w:eastAsia="宋体" w:cs="宋体"/>
          <w:b/>
          <w:bCs/>
          <w:spacing w:val="-14"/>
          <w:sz w:val="28"/>
          <w:szCs w:val="28"/>
          <w:lang w:eastAsia="zh-CN"/>
        </w:rPr>
        <w:t>.</w:t>
      </w:r>
      <w:r>
        <w:rPr>
          <w:rFonts w:ascii="宋体" w:hAnsi="宋体" w:eastAsia="宋体" w:cs="宋体"/>
          <w:b/>
          <w:bCs/>
          <w:spacing w:val="-14"/>
          <w:sz w:val="28"/>
          <w:szCs w:val="28"/>
        </w:rPr>
        <w:t>参赛队须知</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（1）本赛项为单人赛。</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hint="eastAsia" w:ascii="宋体" w:hAnsi="宋体" w:eastAsia="宋体" w:cs="宋体"/>
          <w:spacing w:val="-14"/>
          <w:sz w:val="28"/>
          <w:szCs w:val="28"/>
          <w:lang w:eastAsia="zh-CN"/>
        </w:rPr>
      </w:pPr>
      <w:r>
        <w:rPr>
          <w:rFonts w:ascii="宋体" w:hAnsi="宋体" w:eastAsia="宋体" w:cs="宋体"/>
          <w:spacing w:val="-14"/>
          <w:sz w:val="28"/>
          <w:szCs w:val="28"/>
        </w:rPr>
        <w:t>（2）参赛队员在报名获得审核确认后，原则上不再更换，如筹备过程中，队员因故不能参赛，须由参赛队于相应赛项开赛10个工作日之前出具书面说明并按相关规定补充人员并接受审核；竞赛开始后，参赛队不得更换参赛队员</w:t>
      </w:r>
      <w:r>
        <w:rPr>
          <w:rFonts w:hint="eastAsia" w:ascii="宋体" w:hAnsi="宋体" w:eastAsia="宋体" w:cs="宋体"/>
          <w:spacing w:val="-14"/>
          <w:sz w:val="28"/>
          <w:szCs w:val="28"/>
          <w:lang w:eastAsia="zh-CN"/>
        </w:rPr>
        <w:t>。</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（3）参赛队按照竞赛赛程安排，凭身份证、参赛证参加竞赛及相关活动。</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（4）各参赛队按组委会统一安排参加竞赛前熟悉场地环境的活动，未按时参加视同放弃熟悉场地。</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（5）各参赛队按组委会统一要求，准时参加赛前领队会。</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（6）各参赛队在竞赛期间要注意饮食卫生。</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（7）各参赛队在竞赛期间，应保证所有人员的安全，防止交通事故和其它意外事故的发生。</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（8）各参赛队要发扬良好道德风尚，听从指挥，服从裁判，不弄虚作假。</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hint="eastAsia" w:ascii="宋体" w:hAnsi="宋体" w:eastAsia="宋体" w:cs="宋体"/>
          <w:b/>
          <w:bCs/>
          <w:spacing w:val="-14"/>
          <w:sz w:val="28"/>
          <w:szCs w:val="28"/>
          <w:lang w:val="en-US" w:eastAsia="zh-CN"/>
        </w:rPr>
        <w:t>2.</w:t>
      </w:r>
      <w:r>
        <w:rPr>
          <w:rFonts w:ascii="宋体" w:hAnsi="宋体" w:eastAsia="宋体" w:cs="宋体"/>
          <w:b/>
          <w:bCs/>
          <w:spacing w:val="-14"/>
          <w:sz w:val="28"/>
          <w:szCs w:val="28"/>
        </w:rPr>
        <w:t>参赛选手须知</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（1）参赛选手应严格遵守竞赛规则和竞赛纪律，服从裁判员和竞赛工作人员的统一指挥安排，自觉维护赛场秩序，不得因申诉或对处理意见不服而停止竞赛，否则以弃权处理。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（2）参赛选手在赛前熟悉竞赛设备和竞赛时间内，应该严格遵守竞赛设备安全操作规程，杜绝出现安全事故。</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（3）参赛选手不得将通讯工具、任何技术资料、工具书、自编电子或文字资料、笔记本电脑、通讯工具、摄像工具以及其他即插即用的硬件设备带入比赛现场，否则取消选手比赛资格。</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（4）参赛选手应严格按竞赛流程进行竞赛。</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（5）参赛选手必须持本人身份证、并佩戴组委会签发的参赛证件，按竞赛规定的时间，到指定的场地参赛。</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（6）操作技能竞赛时间为60分钟，参赛选手按照裁判长指令开始、结束竞赛。</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7）参赛选手须在赛前30分钟到达赛场进行检录、抽取赛位号，在赛前10分钟统一入场，进行赛前准备，等候比赛开始指令。正式竞赛开始尚未检录的选手，不得参加竞赛。已检录入场的参赛选手未经允许，不得擅自离开。</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（8）参赛选手按规定进入竞赛工位，在现场工作人员引导下，进行赛前准备，检查并确认竞赛设备、竞赛工位计算机、配套的工具、相关软件等，并签字确认。</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（9）裁判长宣布比赛开始，参赛选手方可进行竞赛操作。</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（10）参赛选手必须及时备份竞赛中自己的竞赛数据，防止意外断电及其它情况造成程序或资料的丢失。</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（11）竞赛过程中，选手若需休息、饮水或去洗手间，一律计算在比赛时间内。食品和饮水由赛场统一提供。</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（12）竞赛过程中，参赛选手须严格遵守相关操作规程，确保人身及设备安全，并接受裁判员的监督和警示，若因选手个人因素造成人身安全事故和设备故障</w:t>
      </w:r>
      <w:r>
        <w:rPr>
          <w:rFonts w:hint="eastAsia" w:ascii="宋体" w:hAnsi="宋体" w:eastAsia="宋体" w:cs="宋体"/>
          <w:spacing w:val="-14"/>
          <w:sz w:val="28"/>
          <w:szCs w:val="28"/>
          <w:lang w:eastAsia="zh-CN"/>
        </w:rPr>
        <w:t>，</w:t>
      </w:r>
      <w:r>
        <w:rPr>
          <w:rFonts w:ascii="宋体" w:hAnsi="宋体" w:eastAsia="宋体" w:cs="宋体"/>
          <w:spacing w:val="-14"/>
          <w:sz w:val="28"/>
          <w:szCs w:val="28"/>
        </w:rPr>
        <w:t>不予延时，情节特别严重者，由裁判长视具体情况做出处理决定（最高至终止比赛）并由裁判长上报大赛监督仲裁组；若因非选手个人因素造成设备故障，由大赛裁判组视具体情况做出延时处理并由裁判长上报竞赛监督仲裁组。</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（13）参赛选手在竞赛过程中不得擅自离开赛场，如有特殊情况，需经裁判员同意后，特殊处理。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（14）参赛选手在竞赛过程中，如遇问题，需举手向裁判人员提问。选手之间不得发生任何交流，否则，按作弊处理。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（15）参赛选手在竞赛赛过程中，不得使用U盘。</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（16）参赛选手在操作技能竞赛过程中，必须戴安全帽（女选手长发不得外露）、穿工作服、防砸防刺穿劳保绝缘工作鞋（自备），但均不得有显示选手信息的标识。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17）裁判宣布比赛结束后，选手应立即停止竞赛操作，现场裁判员监督竞赛设备的停止，在规定时间内必须把竞赛工单、赛题、草稿纸等所有相关内容上交至现场裁判员，如选手未按规定执行，裁判有权要求选手到指定位置。</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（18）竞赛结束后，由现场裁判员和选手检查确认提交的内容，现场裁判员确认。</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（19）比赛结束选手经现场裁判员和现场工作人员确认后方可离开工位。</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（20）参赛选手在竞赛期间未经组委会的批准，不得接受其他单位和个人进行的与竞赛内容相关的采访；参赛选手不得私自公开比赛相关资料。</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hint="eastAsia" w:ascii="宋体" w:hAnsi="宋体" w:eastAsia="宋体" w:cs="宋体"/>
          <w:b/>
          <w:bCs/>
          <w:spacing w:val="-14"/>
          <w:sz w:val="28"/>
          <w:szCs w:val="28"/>
          <w:lang w:val="en-US" w:eastAsia="zh-CN"/>
        </w:rPr>
        <w:t>3.</w:t>
      </w:r>
      <w:r>
        <w:rPr>
          <w:rFonts w:ascii="宋体" w:hAnsi="宋体" w:eastAsia="宋体" w:cs="宋体"/>
          <w:b/>
          <w:bCs/>
          <w:spacing w:val="-14"/>
          <w:sz w:val="28"/>
          <w:szCs w:val="28"/>
        </w:rPr>
        <w:t>裁判员须知</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hint="eastAsia" w:ascii="宋体" w:hAnsi="宋体" w:eastAsia="宋体" w:cs="宋体"/>
          <w:spacing w:val="-14"/>
          <w:sz w:val="28"/>
          <w:szCs w:val="28"/>
          <w:lang w:eastAsia="zh-CN"/>
        </w:rPr>
        <w:t>（</w:t>
      </w:r>
      <w:r>
        <w:rPr>
          <w:rFonts w:hint="eastAsia" w:ascii="宋体" w:hAnsi="宋体" w:eastAsia="宋体" w:cs="宋体"/>
          <w:spacing w:val="-14"/>
          <w:sz w:val="28"/>
          <w:szCs w:val="28"/>
          <w:lang w:val="en-US" w:eastAsia="zh-CN"/>
        </w:rPr>
        <w:t>1</w:t>
      </w:r>
      <w:r>
        <w:rPr>
          <w:rFonts w:hint="eastAsia" w:ascii="宋体" w:hAnsi="宋体" w:eastAsia="宋体" w:cs="宋体"/>
          <w:spacing w:val="-14"/>
          <w:sz w:val="28"/>
          <w:szCs w:val="28"/>
          <w:lang w:eastAsia="zh-CN"/>
        </w:rPr>
        <w:t>）</w:t>
      </w:r>
      <w:r>
        <w:rPr>
          <w:rFonts w:ascii="宋体" w:hAnsi="宋体" w:eastAsia="宋体" w:cs="宋体"/>
          <w:spacing w:val="-14"/>
          <w:sz w:val="28"/>
          <w:szCs w:val="28"/>
        </w:rPr>
        <w:t>裁判员须佩戴裁判员标识上岗。执裁期间，举止文明礼貌，接受参赛人员的监督。</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hint="eastAsia" w:ascii="宋体" w:hAnsi="宋体" w:eastAsia="宋体" w:cs="宋体"/>
          <w:spacing w:val="-14"/>
          <w:sz w:val="28"/>
          <w:szCs w:val="28"/>
          <w:lang w:eastAsia="zh-CN"/>
        </w:rPr>
      </w:pPr>
      <w:r>
        <w:rPr>
          <w:rFonts w:hint="eastAsia" w:ascii="宋体" w:hAnsi="宋体" w:eastAsia="宋体" w:cs="宋体"/>
          <w:spacing w:val="-14"/>
          <w:sz w:val="28"/>
          <w:szCs w:val="28"/>
          <w:lang w:eastAsia="zh-CN"/>
        </w:rPr>
        <w:t>（</w:t>
      </w:r>
      <w:r>
        <w:rPr>
          <w:rFonts w:hint="eastAsia" w:ascii="宋体" w:hAnsi="宋体" w:eastAsia="宋体" w:cs="宋体"/>
          <w:spacing w:val="-14"/>
          <w:sz w:val="28"/>
          <w:szCs w:val="28"/>
          <w:lang w:val="en-US" w:eastAsia="zh-CN"/>
        </w:rPr>
        <w:t>2</w:t>
      </w:r>
      <w:r>
        <w:rPr>
          <w:rFonts w:hint="eastAsia" w:ascii="宋体" w:hAnsi="宋体" w:eastAsia="宋体" w:cs="宋体"/>
          <w:spacing w:val="-14"/>
          <w:sz w:val="28"/>
          <w:szCs w:val="28"/>
          <w:lang w:eastAsia="zh-CN"/>
        </w:rPr>
        <w:t>）</w:t>
      </w:r>
      <w:r>
        <w:rPr>
          <w:rFonts w:ascii="宋体" w:hAnsi="宋体" w:eastAsia="宋体" w:cs="宋体"/>
          <w:spacing w:val="-14"/>
          <w:sz w:val="28"/>
          <w:szCs w:val="28"/>
        </w:rPr>
        <w:t>严守竞赛纪律，执行竞赛规则，服从赛项组委会和裁判长</w:t>
      </w:r>
      <w:bookmarkStart w:id="14" w:name="bookmark44"/>
      <w:bookmarkEnd w:id="14"/>
      <w:bookmarkStart w:id="15" w:name="bookmark43"/>
      <w:bookmarkEnd w:id="15"/>
      <w:r>
        <w:rPr>
          <w:rFonts w:hint="eastAsia" w:ascii="宋体" w:hAnsi="宋体" w:eastAsia="宋体" w:cs="宋体"/>
          <w:spacing w:val="-14"/>
          <w:sz w:val="28"/>
          <w:szCs w:val="28"/>
          <w:lang w:val="en-US" w:eastAsia="zh-CN"/>
        </w:rPr>
        <w:t>的</w:t>
      </w:r>
      <w:r>
        <w:rPr>
          <w:rFonts w:ascii="宋体" w:hAnsi="宋体" w:eastAsia="宋体" w:cs="宋体"/>
          <w:spacing w:val="-14"/>
          <w:sz w:val="28"/>
          <w:szCs w:val="28"/>
        </w:rPr>
        <w:t>领导</w:t>
      </w:r>
      <w:r>
        <w:rPr>
          <w:rFonts w:hint="eastAsia" w:ascii="宋体" w:hAnsi="宋体" w:eastAsia="宋体" w:cs="宋体"/>
          <w:spacing w:val="-14"/>
          <w:sz w:val="28"/>
          <w:szCs w:val="28"/>
          <w:lang w:eastAsia="zh-CN"/>
        </w:rPr>
        <w:t>。</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（3）裁判员在工作期间严禁使用各种器材进行摄像或照相。</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（4）现场执裁的裁判员负责检查选手携带的物品，违规物品一律清出赛场，比赛结束后裁判员要命令选手停止竞赛操作。</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（5）竞赛中所有裁判员不得影响选手正常竞赛。</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（6）严格执行赛场纪律，不得向参赛选手暗示或解答与竞赛有关的内容。及时制止选手的违纪行为。对裁判工作中有争议的技术问题、突发事件要及时处理、妥善解决，并及时向裁判长汇报。</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（7）提醒选手注意操作安全，对于选手的违规操作或有可能引发人生伤害、设备损坏等事故的行为，应立即制止并向现场负责人报告。</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（8）严格执行竞赛项目评分标准，做到公平、公正、真实、准确，杜绝随意打分；严禁利用工作之便，弄虚作假、徇私舞弊。</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（9）严格遵守保密纪律。裁判员不得私自与参赛选手或代表队联系</w:t>
      </w:r>
      <w:r>
        <w:rPr>
          <w:rFonts w:hint="eastAsia" w:ascii="宋体" w:hAnsi="宋体" w:eastAsia="宋体" w:cs="宋体"/>
          <w:spacing w:val="-14"/>
          <w:sz w:val="28"/>
          <w:szCs w:val="28"/>
          <w:lang w:eastAsia="zh-CN"/>
        </w:rPr>
        <w:t>，</w:t>
      </w:r>
      <w:r>
        <w:rPr>
          <w:rFonts w:ascii="宋体" w:hAnsi="宋体" w:eastAsia="宋体" w:cs="宋体"/>
          <w:spacing w:val="-14"/>
          <w:sz w:val="28"/>
          <w:szCs w:val="28"/>
        </w:rPr>
        <w:t>不得透露竞赛的有关情况。</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ascii="宋体" w:hAnsi="宋体" w:eastAsia="宋体" w:cs="宋体"/>
          <w:b/>
          <w:bCs/>
          <w:spacing w:val="-14"/>
          <w:sz w:val="28"/>
          <w:szCs w:val="28"/>
        </w:rPr>
        <w:t>4</w:t>
      </w:r>
      <w:r>
        <w:rPr>
          <w:rFonts w:hint="eastAsia" w:ascii="宋体" w:hAnsi="宋体" w:eastAsia="宋体" w:cs="宋体"/>
          <w:b/>
          <w:bCs/>
          <w:spacing w:val="-14"/>
          <w:sz w:val="28"/>
          <w:szCs w:val="28"/>
          <w:lang w:eastAsia="zh-CN"/>
        </w:rPr>
        <w:t>.</w:t>
      </w:r>
      <w:r>
        <w:rPr>
          <w:rFonts w:ascii="宋体" w:hAnsi="宋体" w:eastAsia="宋体" w:cs="宋体"/>
          <w:b/>
          <w:bCs/>
          <w:spacing w:val="-14"/>
          <w:sz w:val="28"/>
          <w:szCs w:val="28"/>
        </w:rPr>
        <w:t>赛前准备</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根据各项目实际需要，裁判长与承办单位于赛前2-3天对场地设备设施等准备工作进行最终确认；裁判长与裁判员比赛前一天进行集中培训、技术对接和设备设施，耗材确认。</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（1）参赛选手报到时需领取参赛证卡、参赛资料、参赛物料，报到完毕后提前前往赛场，熟悉场地。</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（2）选手的出场顺序抽签决定，同一参赛队选送的多名选手，在同一场完成比赛，确因设备等特殊原因不能同场时，必须安排相邻场次，不得隔场。</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（3）赛前30分钟，到指定检录口进行检录，由检录人员核实编号</w:t>
      </w:r>
      <w:r>
        <w:rPr>
          <w:rFonts w:hint="eastAsia" w:ascii="宋体" w:hAnsi="宋体" w:eastAsia="宋体" w:cs="宋体"/>
          <w:spacing w:val="-14"/>
          <w:sz w:val="28"/>
          <w:szCs w:val="28"/>
          <w:lang w:eastAsia="zh-CN"/>
        </w:rPr>
        <w:t>，</w:t>
      </w:r>
      <w:r>
        <w:rPr>
          <w:rFonts w:ascii="宋体" w:hAnsi="宋体" w:eastAsia="宋体" w:cs="宋体"/>
          <w:spacing w:val="-14"/>
          <w:sz w:val="28"/>
          <w:szCs w:val="28"/>
        </w:rPr>
        <w:t>开赛后迟到15分钟的选手视为自动放弃参赛。</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（4）检录完毕，每位选手按照选手抽签工位号到指定位置。可携带竞赛规定必备的工具等。所有通讯、照相、摄像、U盘等工具一律不得带入比赛现场。</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hint="eastAsia" w:ascii="宋体" w:hAnsi="宋体" w:eastAsia="宋体" w:cs="宋体"/>
          <w:b/>
          <w:bCs/>
          <w:spacing w:val="-14"/>
          <w:sz w:val="28"/>
          <w:szCs w:val="28"/>
          <w:lang w:val="en-US" w:eastAsia="zh-CN"/>
        </w:rPr>
        <w:t>5.</w:t>
      </w:r>
      <w:r>
        <w:rPr>
          <w:rFonts w:ascii="宋体" w:hAnsi="宋体" w:eastAsia="宋体" w:cs="宋体"/>
          <w:b/>
          <w:bCs/>
          <w:spacing w:val="-14"/>
          <w:sz w:val="28"/>
          <w:szCs w:val="28"/>
        </w:rPr>
        <w:t>竞赛实施</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（1）在竞赛过程中，选手应遵守安全操作规程，接受裁判员的监督和警示，确保参赛选手人身安全及设备安全。</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（2）竞赛过程中严禁交头接耳，也不能相互借用工具、仪器仪表。各参赛选手间不能走动</w:t>
      </w:r>
      <w:r>
        <w:rPr>
          <w:rFonts w:hint="eastAsia" w:ascii="宋体" w:hAnsi="宋体" w:eastAsia="宋体" w:cs="宋体"/>
          <w:spacing w:val="-14"/>
          <w:sz w:val="28"/>
          <w:szCs w:val="28"/>
          <w:lang w:val="en-US" w:eastAsia="zh-CN"/>
        </w:rPr>
        <w:t>和</w:t>
      </w:r>
      <w:r>
        <w:rPr>
          <w:rFonts w:ascii="宋体" w:hAnsi="宋体" w:eastAsia="宋体" w:cs="宋体"/>
          <w:spacing w:val="-14"/>
          <w:sz w:val="28"/>
          <w:szCs w:val="28"/>
        </w:rPr>
        <w:t>交谈。</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（3）由裁判长统一告知选手比赛规则、时间和流程后，裁判长宣布比赛正式开始并计时。比赛过程中，选手若需休息、饮水或去洗手间，一律计算在操作时间内。</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（4）选手进入赛场后，不得擅自离开赛场，因病或其他原因离开赛场或终止比赛，应向裁判示意，须经赛场裁判长同意，并在赛场记录表上签字确认后，方可离开赛场并在赛场工作人员指引下到达指定地点。</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5）因参赛选手个人误操作造成人身安全事故或设备故障时，裁判长有权中止选手竞赛。如非参赛选手个人因素出现的设备或工具故障而无法继续竞赛时，参赛选手可提出更换设备或工具的要求，裁判长同意并更换后，参赛选手可继续参加竞赛，并给参赛选手补足所耽误的竞赛时间。选手自带设备和工具，赛场不负责更换。</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（6）参赛选手如提前结束竞赛，应向裁判员报告，竞赛结束时间由裁判员进行记录。参赛选手结束竞赛后不得再进行任何操作，离场后也不得再进入赛场。</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（7）裁判长在竞赛结束前5分钟进行竞赛剩余时间提醒。裁判长发布竞赛结束指令后，未完成任务的参赛选手应立即停止操作，不得以任何理由拖延竞赛时间，并按要求清理赛位。</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（8）选手须按照程序提交比赛结果（任务书、报告），配合裁判做好赛场情况记录，并签字确认，裁判提出签名要求时，不得无故拒绝。</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ascii="宋体" w:hAnsi="宋体" w:eastAsia="宋体" w:cs="宋体"/>
          <w:b/>
          <w:bCs/>
          <w:spacing w:val="-14"/>
          <w:sz w:val="28"/>
          <w:szCs w:val="28"/>
        </w:rPr>
        <w:t>6</w:t>
      </w:r>
      <w:r>
        <w:rPr>
          <w:rFonts w:hint="eastAsia" w:ascii="宋体" w:hAnsi="宋体" w:eastAsia="宋体" w:cs="宋体"/>
          <w:b/>
          <w:bCs/>
          <w:spacing w:val="-14"/>
          <w:sz w:val="28"/>
          <w:szCs w:val="28"/>
          <w:lang w:eastAsia="zh-CN"/>
        </w:rPr>
        <w:t>.</w:t>
      </w:r>
      <w:r>
        <w:rPr>
          <w:rFonts w:ascii="宋体" w:hAnsi="宋体" w:eastAsia="宋体" w:cs="宋体"/>
          <w:b/>
          <w:bCs/>
          <w:spacing w:val="-14"/>
          <w:sz w:val="28"/>
          <w:szCs w:val="28"/>
        </w:rPr>
        <w:t>技术违规处理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（1）不得携带其他未经组委会认可的设备、工具、机具、材料等参赛，不听劝告的取消比赛资格。</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（2）竞赛过程中，选手不得接受场外送进的材料、加工过的半成品等。</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（3）选手不得损坏、拆卸、改装赛场提供的设备、工具和工作台等设施。</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（4）选手不得在任何竞赛区域、位置、赛件上作任何涉嫌作弊的标记。如比赛开始前发现有明显痕迹，可上报裁判员进行处理，严重者可按作弊处理。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（5）在完成竞赛任务的过程中，因操作不当导致事故，扣10～20分，情况严重者取消比赛资格。</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（6）因违规操作损坏赛场提供的设备、污染赛场环境等不符合职业规范的行为，视情节扣5～10分。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（7）扰乱赛场秩序，干扰裁判员工作视情节扣5～10分，情况严重者取消比赛资格。</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b/>
          <w:bCs/>
          <w:spacing w:val="-14"/>
          <w:sz w:val="28"/>
          <w:szCs w:val="28"/>
        </w:rPr>
      </w:pPr>
      <w:r>
        <w:rPr>
          <w:rFonts w:ascii="宋体" w:hAnsi="宋体" w:eastAsia="宋体" w:cs="宋体"/>
          <w:b/>
          <w:bCs/>
          <w:spacing w:val="-14"/>
          <w:sz w:val="28"/>
          <w:szCs w:val="28"/>
        </w:rPr>
        <w:t>7</w:t>
      </w:r>
      <w:r>
        <w:rPr>
          <w:rFonts w:hint="eastAsia" w:ascii="宋体" w:hAnsi="宋体" w:eastAsia="宋体" w:cs="宋体"/>
          <w:b/>
          <w:bCs/>
          <w:spacing w:val="-14"/>
          <w:sz w:val="28"/>
          <w:szCs w:val="28"/>
          <w:lang w:eastAsia="zh-CN"/>
        </w:rPr>
        <w:t>.</w:t>
      </w:r>
      <w:r>
        <w:rPr>
          <w:rFonts w:ascii="宋体" w:hAnsi="宋体" w:eastAsia="宋体" w:cs="宋体"/>
          <w:b/>
          <w:bCs/>
          <w:spacing w:val="-14"/>
          <w:sz w:val="28"/>
          <w:szCs w:val="28"/>
        </w:rPr>
        <w:t>问题或争议处理</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参赛选手、裁判员发现竞赛过程中存在问题或争议，应向裁判长反</w:t>
      </w:r>
      <w:bookmarkStart w:id="16" w:name="bookmark46"/>
      <w:bookmarkEnd w:id="16"/>
      <w:bookmarkStart w:id="17" w:name="bookmark48"/>
      <w:bookmarkEnd w:id="17"/>
      <w:bookmarkStart w:id="18" w:name="bookmark47"/>
      <w:bookmarkEnd w:id="18"/>
      <w:r>
        <w:rPr>
          <w:rFonts w:ascii="宋体" w:hAnsi="宋体" w:eastAsia="宋体" w:cs="宋体"/>
          <w:spacing w:val="-14"/>
          <w:sz w:val="28"/>
          <w:szCs w:val="28"/>
        </w:rPr>
        <w:t>映。裁判长依据相关规定处理或组织比赛现场裁判员研究解决。处理意见需比赛现场全体裁判员表决的，须获全体裁判员半数以上通过。最终处理意见应及时告知意见反映人，并填写《问题或争议处理记录表》。</w:t>
      </w:r>
    </w:p>
    <w:p>
      <w:pPr>
        <w:pStyle w:val="2"/>
        <w:keepNext/>
        <w:keepLines/>
        <w:pageBreakBefore w:val="0"/>
        <w:widowControl/>
        <w:kinsoku w:val="0"/>
        <w:wordWrap/>
        <w:overflowPunct/>
        <w:topLinePunct w:val="0"/>
        <w:autoSpaceDE w:val="0"/>
        <w:autoSpaceDN w:val="0"/>
        <w:bidi w:val="0"/>
        <w:adjustRightInd w:val="0"/>
        <w:snapToGrid w:val="0"/>
        <w:spacing w:before="100" w:after="20" w:line="240" w:lineRule="auto"/>
        <w:ind w:firstLine="602" w:firstLineChars="200"/>
        <w:textAlignment w:val="baseline"/>
        <w:rPr>
          <w:rFonts w:hint="eastAsia" w:ascii="宋体" w:hAnsi="宋体" w:eastAsia="宋体" w:cs="宋体"/>
          <w:b/>
          <w:sz w:val="30"/>
          <w:szCs w:val="30"/>
          <w:lang w:val="en-US" w:eastAsia="zh-CN"/>
        </w:rPr>
      </w:pPr>
      <w:bookmarkStart w:id="19" w:name="_Toc9012"/>
      <w:r>
        <w:rPr>
          <w:rFonts w:hint="eastAsia" w:ascii="宋体" w:hAnsi="宋体" w:eastAsia="宋体" w:cs="宋体"/>
          <w:b/>
          <w:sz w:val="30"/>
          <w:szCs w:val="30"/>
          <w:lang w:val="en-US" w:eastAsia="zh-CN"/>
        </w:rPr>
        <w:t>四、竞赛场地、设施设备等安排</w:t>
      </w:r>
      <w:bookmarkEnd w:id="19"/>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竞赛各区域应设置合理，符合安全、健康要求。</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w:t>
      </w:r>
      <w:r>
        <w:rPr>
          <w:rFonts w:hint="eastAsia" w:ascii="宋体" w:hAnsi="宋体" w:eastAsia="宋体" w:cs="宋体"/>
          <w:spacing w:val="-14"/>
          <w:sz w:val="28"/>
          <w:szCs w:val="28"/>
          <w:lang w:val="en-US" w:eastAsia="zh-CN"/>
        </w:rPr>
        <w:t>.</w:t>
      </w:r>
      <w:r>
        <w:rPr>
          <w:rFonts w:ascii="宋体" w:hAnsi="宋体" w:eastAsia="宋体" w:cs="宋体"/>
          <w:spacing w:val="-14"/>
          <w:sz w:val="28"/>
          <w:szCs w:val="28"/>
        </w:rPr>
        <w:t>按规定预留赛场安全疏散通道，配备消防器械等应急处理设施设备和人员，张贴本项目安全健康规定、图示等，并事先制定应急处理预案，安排专人负责赛场紧急疏导等工作。</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2</w:t>
      </w:r>
      <w:r>
        <w:rPr>
          <w:rFonts w:hint="eastAsia" w:ascii="宋体" w:hAnsi="宋体" w:eastAsia="宋体" w:cs="宋体"/>
          <w:spacing w:val="-14"/>
          <w:sz w:val="28"/>
          <w:szCs w:val="28"/>
          <w:lang w:val="en-US" w:eastAsia="zh-CN"/>
        </w:rPr>
        <w:t>.</w:t>
      </w:r>
      <w:r>
        <w:rPr>
          <w:rFonts w:ascii="宋体" w:hAnsi="宋体" w:eastAsia="宋体" w:cs="宋体"/>
          <w:spacing w:val="-14"/>
          <w:sz w:val="28"/>
          <w:szCs w:val="28"/>
        </w:rPr>
        <w:t>提供安全照明和通风等设施设备。须保证赛场内空气流通和清洁，赛场必须留有安全通道。竞赛前必须明确告诉选手和裁判员安全通道和安全门位置。赛场必须配备灭火设备，并置于显著位置。赛场组织人员做好竞赛安全、健康和公共卫生及突发事件预防与应急处理等工作。</w:t>
      </w:r>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lang w:val="en-US" w:eastAsia="zh-CN"/>
        </w:rPr>
      </w:pPr>
      <w:bookmarkStart w:id="20" w:name="_Toc32152"/>
      <w:r>
        <w:rPr>
          <w:rFonts w:hint="eastAsia" w:ascii="宋体" w:hAnsi="宋体" w:eastAsia="宋体" w:cs="宋体"/>
          <w:b/>
          <w:sz w:val="28"/>
          <w:szCs w:val="28"/>
          <w:lang w:val="en-US" w:eastAsia="zh-CN"/>
        </w:rPr>
        <w:t>（一）赛场规格要求</w:t>
      </w:r>
      <w:bookmarkEnd w:id="20"/>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竞赛现场设置检录区、竞赛操作区、裁判评判区、工具材料区、选手候赛区、医疗区、观摩通道等区域，并根据需要设置选手自带工具材料柜等。选手候赛区应与比赛区域物理隔离，配备志愿者，严禁无关人员进入，严禁与外界交流。各区域之间有明显标志或警示带；标明消防器材、安全通道、洗手间等位置。</w:t>
      </w:r>
    </w:p>
    <w:p>
      <w:pPr>
        <w:keepNext w:val="0"/>
        <w:keepLines w:val="0"/>
        <w:pageBreakBefore w:val="0"/>
        <w:widowControl w:val="0"/>
        <w:kinsoku/>
        <w:wordWrap w:val="0"/>
        <w:overflowPunct w:val="0"/>
        <w:topLinePunct/>
        <w:autoSpaceDE/>
        <w:autoSpaceDN/>
        <w:bidi w:val="0"/>
        <w:adjustRightInd w:val="0"/>
        <w:snapToGrid w:val="0"/>
        <w:spacing w:line="480" w:lineRule="exact"/>
        <w:ind w:left="28" w:right="6" w:firstLine="499"/>
        <w:jc w:val="both"/>
        <w:textAlignment w:val="baseline"/>
        <w:rPr>
          <w:rFonts w:hint="eastAsia" w:ascii="宋体" w:hAnsi="宋体" w:eastAsia="宋体" w:cs="宋体"/>
          <w:spacing w:val="-14"/>
          <w:sz w:val="28"/>
          <w:szCs w:val="28"/>
          <w:lang w:eastAsia="zh-CN"/>
        </w:rPr>
      </w:pPr>
      <w:r>
        <w:rPr>
          <w:rFonts w:ascii="宋体" w:hAnsi="宋体" w:eastAsia="宋体" w:cs="宋体"/>
          <w:spacing w:val="-14"/>
          <w:sz w:val="28"/>
          <w:szCs w:val="28"/>
        </w:rPr>
        <w:t>本赛项模块A、模块B均在室内场地，室内场地面积约为1000平方（总长度约44米、总宽度约23米），每个工位的面积80平方米（长度10米、宽度8米）。赛场符合防火安全规定，防火疏散标识清晰、齐全，疏散通道畅通；赛场采光、照明和通风良好，提供稳定的水、电、气源，并配有供电应急设备等</w:t>
      </w:r>
      <w:bookmarkStart w:id="21" w:name="bookmark49"/>
      <w:bookmarkEnd w:id="21"/>
      <w:r>
        <w:rPr>
          <w:rFonts w:hint="eastAsia" w:ascii="宋体" w:hAnsi="宋体" w:eastAsia="宋体" w:cs="宋体"/>
          <w:spacing w:val="-14"/>
          <w:sz w:val="28"/>
          <w:szCs w:val="28"/>
          <w:lang w:eastAsia="zh-CN"/>
        </w:rPr>
        <w:t>。</w:t>
      </w:r>
    </w:p>
    <w:p>
      <w:pPr>
        <w:keepNext w:val="0"/>
        <w:keepLines w:val="0"/>
        <w:pageBreakBefore w:val="0"/>
        <w:widowControl w:val="0"/>
        <w:kinsoku/>
        <w:wordWrap w:val="0"/>
        <w:overflowPunct w:val="0"/>
        <w:topLinePunct/>
        <w:autoSpaceDE/>
        <w:autoSpaceDN/>
        <w:bidi w:val="0"/>
        <w:adjustRightInd w:val="0"/>
        <w:snapToGrid w:val="0"/>
        <w:spacing w:line="480" w:lineRule="exact"/>
        <w:ind w:right="6"/>
        <w:jc w:val="both"/>
        <w:textAlignment w:val="baseline"/>
        <w:rPr>
          <w:rFonts w:hint="eastAsia" w:ascii="宋体" w:hAnsi="宋体" w:eastAsia="宋体" w:cs="宋体"/>
          <w:spacing w:val="-14"/>
          <w:sz w:val="28"/>
          <w:szCs w:val="28"/>
          <w:lang w:eastAsia="zh-CN"/>
        </w:rPr>
      </w:pPr>
    </w:p>
    <w:p>
      <w:pPr>
        <w:keepNext w:val="0"/>
        <w:keepLines w:val="0"/>
        <w:pageBreakBefore w:val="0"/>
        <w:widowControl w:val="0"/>
        <w:kinsoku/>
        <w:wordWrap w:val="0"/>
        <w:overflowPunct w:val="0"/>
        <w:topLinePunct/>
        <w:autoSpaceDE/>
        <w:autoSpaceDN/>
        <w:bidi w:val="0"/>
        <w:adjustRightInd w:val="0"/>
        <w:snapToGrid w:val="0"/>
        <w:spacing w:line="480" w:lineRule="exact"/>
        <w:ind w:right="6"/>
        <w:jc w:val="both"/>
        <w:textAlignment w:val="baseline"/>
        <w:rPr>
          <w:rFonts w:hint="eastAsia" w:ascii="宋体" w:hAnsi="宋体" w:eastAsia="宋体" w:cs="宋体"/>
          <w:spacing w:val="-14"/>
          <w:sz w:val="28"/>
          <w:szCs w:val="28"/>
          <w:lang w:eastAsia="zh-CN"/>
        </w:rPr>
      </w:pPr>
    </w:p>
    <w:p>
      <w:pPr>
        <w:keepNext w:val="0"/>
        <w:keepLines w:val="0"/>
        <w:pageBreakBefore w:val="0"/>
        <w:widowControl w:val="0"/>
        <w:kinsoku/>
        <w:wordWrap w:val="0"/>
        <w:overflowPunct w:val="0"/>
        <w:topLinePunct/>
        <w:autoSpaceDE/>
        <w:autoSpaceDN/>
        <w:bidi w:val="0"/>
        <w:adjustRightInd w:val="0"/>
        <w:snapToGrid w:val="0"/>
        <w:spacing w:line="480" w:lineRule="exact"/>
        <w:ind w:right="6"/>
        <w:jc w:val="both"/>
        <w:textAlignment w:val="baseline"/>
        <w:rPr>
          <w:rFonts w:hint="eastAsia" w:ascii="宋体" w:hAnsi="宋体" w:eastAsia="宋体" w:cs="宋体"/>
          <w:spacing w:val="-14"/>
          <w:sz w:val="28"/>
          <w:szCs w:val="28"/>
          <w:lang w:eastAsia="zh-CN"/>
        </w:rPr>
      </w:pPr>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lang w:val="en-US" w:eastAsia="zh-CN"/>
        </w:rPr>
      </w:pPr>
      <w:bookmarkStart w:id="22" w:name="_Toc28499"/>
      <w:r>
        <w:rPr>
          <w:rFonts w:hint="eastAsia" w:ascii="宋体" w:hAnsi="宋体" w:eastAsia="宋体" w:cs="宋体"/>
          <w:b/>
          <w:sz w:val="28"/>
          <w:szCs w:val="28"/>
          <w:lang w:val="en-US" w:eastAsia="zh-CN"/>
        </w:rPr>
        <w:t>（二）设备清单</w:t>
      </w:r>
      <w:bookmarkEnd w:id="22"/>
    </w:p>
    <w:p>
      <w:pPr>
        <w:spacing w:line="49" w:lineRule="auto"/>
        <w:rPr>
          <w:rFonts w:ascii="Arial"/>
          <w:sz w:val="2"/>
        </w:rPr>
      </w:pPr>
    </w:p>
    <w:tbl>
      <w:tblPr>
        <w:tblStyle w:val="12"/>
        <w:tblW w:w="8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36"/>
        <w:gridCol w:w="3720"/>
        <w:gridCol w:w="1056"/>
        <w:gridCol w:w="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8"/>
                <w:szCs w:val="28"/>
              </w:rPr>
            </w:pPr>
            <w:r>
              <w:rPr>
                <w:rFonts w:ascii="宋体" w:hAnsi="宋体" w:eastAsia="宋体" w:cs="宋体"/>
                <w:spacing w:val="-5"/>
                <w:sz w:val="28"/>
                <w:szCs w:val="28"/>
              </w:rPr>
              <w:t>序号</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8"/>
                <w:szCs w:val="28"/>
              </w:rPr>
            </w:pPr>
            <w:r>
              <w:rPr>
                <w:rFonts w:ascii="宋体" w:hAnsi="宋体" w:eastAsia="宋体" w:cs="宋体"/>
                <w:spacing w:val="-4"/>
                <w:sz w:val="28"/>
                <w:szCs w:val="28"/>
              </w:rPr>
              <w:t>设备名称</w:t>
            </w:r>
          </w:p>
        </w:tc>
        <w:tc>
          <w:tcPr>
            <w:tcW w:w="3720" w:type="dxa"/>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both"/>
              <w:textAlignment w:val="baseline"/>
              <w:rPr>
                <w:rFonts w:ascii="宋体" w:hAnsi="宋体" w:eastAsia="宋体" w:cs="宋体"/>
                <w:sz w:val="28"/>
                <w:szCs w:val="28"/>
              </w:rPr>
            </w:pPr>
            <w:r>
              <w:rPr>
                <w:rFonts w:ascii="宋体" w:hAnsi="宋体" w:eastAsia="宋体" w:cs="宋体"/>
                <w:spacing w:val="-4"/>
                <w:sz w:val="28"/>
                <w:szCs w:val="28"/>
              </w:rPr>
              <w:t>型号/参数</w:t>
            </w: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8"/>
                <w:szCs w:val="28"/>
              </w:rPr>
            </w:pPr>
            <w:r>
              <w:rPr>
                <w:rFonts w:ascii="宋体" w:hAnsi="宋体" w:eastAsia="宋体" w:cs="宋体"/>
                <w:spacing w:val="-6"/>
                <w:sz w:val="28"/>
                <w:szCs w:val="28"/>
              </w:rPr>
              <w:t>单位</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8"/>
                <w:szCs w:val="28"/>
              </w:rPr>
            </w:pPr>
            <w:r>
              <w:rPr>
                <w:rFonts w:ascii="宋体" w:hAnsi="宋体" w:eastAsia="宋体" w:cs="宋体"/>
                <w:spacing w:val="-6"/>
                <w:sz w:val="28"/>
                <w:szCs w:val="28"/>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1</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ascii="宋体" w:hAnsi="宋体" w:eastAsia="宋体" w:cs="宋体"/>
                <w:sz w:val="24"/>
                <w:szCs w:val="24"/>
              </w:rPr>
            </w:pPr>
            <w:r>
              <w:rPr>
                <w:rFonts w:ascii="宋体" w:hAnsi="宋体" w:eastAsia="宋体" w:cs="宋体"/>
                <w:spacing w:val="-2"/>
                <w:sz w:val="24"/>
                <w:szCs w:val="24"/>
              </w:rPr>
              <w:t>新能源智能网联</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ascii="宋体" w:hAnsi="宋体" w:eastAsia="宋体" w:cs="宋体"/>
                <w:sz w:val="24"/>
                <w:szCs w:val="24"/>
              </w:rPr>
            </w:pPr>
            <w:r>
              <w:rPr>
                <w:rFonts w:ascii="宋体" w:hAnsi="宋体" w:eastAsia="宋体" w:cs="宋体"/>
                <w:spacing w:val="-2"/>
                <w:sz w:val="24"/>
                <w:szCs w:val="24"/>
              </w:rPr>
              <w:t>装调测试检测教</w:t>
            </w:r>
          </w:p>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pacing w:val="-8"/>
                <w:sz w:val="24"/>
                <w:szCs w:val="24"/>
              </w:rPr>
              <w:t>学车</w:t>
            </w:r>
          </w:p>
        </w:tc>
        <w:tc>
          <w:tcPr>
            <w:tcW w:w="3720" w:type="dxa"/>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rFonts w:ascii="宋体" w:hAnsi="宋体" w:eastAsia="宋体" w:cs="宋体"/>
                <w:sz w:val="24"/>
                <w:szCs w:val="24"/>
              </w:rPr>
            </w:pPr>
            <w:r>
              <w:rPr>
                <w:rFonts w:ascii="宋体" w:hAnsi="宋体" w:eastAsia="宋体" w:cs="宋体"/>
                <w:spacing w:val="-1"/>
                <w:sz w:val="24"/>
                <w:szCs w:val="24"/>
              </w:rPr>
              <w:t>HYTZ—ZNWL08</w:t>
            </w: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台</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pacing w:val="-6"/>
                <w:sz w:val="24"/>
                <w:szCs w:val="24"/>
              </w:rPr>
              <w:t>显示器</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台</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3</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pacing w:val="-4"/>
                <w:sz w:val="24"/>
                <w:szCs w:val="24"/>
              </w:rPr>
              <w:t>工位电脑</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台</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4</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pacing w:val="-4"/>
                <w:sz w:val="24"/>
                <w:szCs w:val="24"/>
              </w:rPr>
              <w:t>胎压表</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个</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宋体" w:hAnsi="宋体" w:eastAsia="宋体" w:cs="宋体"/>
                <w:sz w:val="24"/>
                <w:szCs w:val="24"/>
              </w:rPr>
            </w:pPr>
            <w:r>
              <w:rPr>
                <w:rFonts w:ascii="宋体" w:hAnsi="宋体" w:eastAsia="宋体" w:cs="宋体"/>
                <w:sz w:val="24"/>
                <w:szCs w:val="24"/>
              </w:rPr>
              <w:t>5</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ascii="宋体" w:hAnsi="宋体" w:eastAsia="宋体" w:cs="宋体"/>
                <w:sz w:val="24"/>
                <w:szCs w:val="24"/>
              </w:rPr>
            </w:pPr>
            <w:r>
              <w:rPr>
                <w:rFonts w:ascii="宋体" w:hAnsi="宋体" w:eastAsia="宋体" w:cs="宋体"/>
                <w:spacing w:val="-6"/>
                <w:sz w:val="24"/>
                <w:szCs w:val="24"/>
              </w:rPr>
              <w:t>万用表</w:t>
            </w:r>
          </w:p>
        </w:tc>
        <w:tc>
          <w:tcPr>
            <w:tcW w:w="3720" w:type="dxa"/>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37" w:lineRule="auto"/>
              <w:ind w:left="0" w:right="0" w:firstLine="0"/>
              <w:jc w:val="both"/>
              <w:textAlignment w:val="baseline"/>
              <w:rPr>
                <w:rFonts w:ascii="宋体" w:hAnsi="宋体" w:eastAsia="宋体" w:cs="宋体"/>
                <w:sz w:val="24"/>
                <w:szCs w:val="24"/>
              </w:rPr>
            </w:pPr>
            <w:r>
              <w:rPr>
                <w:rFonts w:ascii="宋体" w:hAnsi="宋体" w:eastAsia="宋体" w:cs="宋体"/>
                <w:spacing w:val="-13"/>
                <w:sz w:val="24"/>
                <w:szCs w:val="24"/>
              </w:rPr>
              <w:t>可测试直流电压</w:t>
            </w:r>
            <w:r>
              <w:rPr>
                <w:rFonts w:ascii="宋体" w:hAnsi="宋体" w:eastAsia="宋体" w:cs="宋体"/>
                <w:spacing w:val="9"/>
                <w:sz w:val="24"/>
                <w:szCs w:val="24"/>
              </w:rPr>
              <w:t>(</w:t>
            </w:r>
            <w:r>
              <w:rPr>
                <w:rFonts w:ascii="宋体" w:hAnsi="宋体" w:eastAsia="宋体" w:cs="宋体"/>
                <w:sz w:val="24"/>
                <w:szCs w:val="24"/>
              </w:rPr>
              <w:t>DC</w:t>
            </w:r>
            <w:r>
              <w:rPr>
                <w:rFonts w:ascii="宋体" w:hAnsi="宋体" w:eastAsia="宋体" w:cs="宋体"/>
                <w:spacing w:val="9"/>
                <w:sz w:val="24"/>
                <w:szCs w:val="24"/>
              </w:rPr>
              <w:t>1000V)、交流电压</w:t>
            </w:r>
            <w:r>
              <w:rPr>
                <w:rFonts w:ascii="宋体" w:hAnsi="宋体" w:eastAsia="宋体" w:cs="宋体"/>
                <w:spacing w:val="-15"/>
                <w:sz w:val="24"/>
                <w:szCs w:val="24"/>
              </w:rPr>
              <w:t>(AC750V)、电阻、电</w:t>
            </w:r>
            <w:r>
              <w:rPr>
                <w:rFonts w:ascii="宋体" w:hAnsi="宋体" w:eastAsia="宋体" w:cs="宋体"/>
                <w:spacing w:val="17"/>
                <w:sz w:val="24"/>
                <w:szCs w:val="24"/>
              </w:rPr>
              <w:t>容、频率、直流电</w:t>
            </w:r>
            <w:r>
              <w:rPr>
                <w:rFonts w:ascii="宋体" w:hAnsi="宋体" w:eastAsia="宋体" w:cs="宋体"/>
                <w:spacing w:val="14"/>
                <w:sz w:val="24"/>
                <w:szCs w:val="24"/>
              </w:rPr>
              <w:t>流、交流电流、二极管测试、通断报警、</w:t>
            </w:r>
            <w:r>
              <w:rPr>
                <w:rFonts w:ascii="宋体" w:hAnsi="宋体" w:eastAsia="宋体" w:cs="宋体"/>
                <w:spacing w:val="21"/>
                <w:sz w:val="24"/>
                <w:szCs w:val="24"/>
              </w:rPr>
              <w:t>低压显示、单位符号</w:t>
            </w:r>
            <w:r>
              <w:rPr>
                <w:rFonts w:ascii="宋体" w:hAnsi="宋体" w:eastAsia="宋体" w:cs="宋体"/>
                <w:spacing w:val="4"/>
                <w:sz w:val="24"/>
                <w:szCs w:val="24"/>
              </w:rPr>
              <w:t>显示、数据保持、自</w:t>
            </w:r>
            <w:r>
              <w:rPr>
                <w:rFonts w:ascii="宋体" w:hAnsi="宋体" w:eastAsia="宋体" w:cs="宋体"/>
                <w:spacing w:val="14"/>
                <w:sz w:val="24"/>
                <w:szCs w:val="24"/>
              </w:rPr>
              <w:t>动关机、过载保护、</w:t>
            </w:r>
            <w:r>
              <w:rPr>
                <w:rFonts w:ascii="宋体" w:hAnsi="宋体" w:eastAsia="宋体" w:cs="宋体"/>
                <w:spacing w:val="42"/>
                <w:sz w:val="24"/>
                <w:szCs w:val="24"/>
              </w:rPr>
              <w:t>输入阻抗、采样频</w:t>
            </w:r>
            <w:r>
              <w:rPr>
                <w:rFonts w:ascii="宋体" w:hAnsi="宋体" w:eastAsia="宋体" w:cs="宋体"/>
                <w:spacing w:val="14"/>
                <w:sz w:val="24"/>
                <w:szCs w:val="24"/>
              </w:rPr>
              <w:t>率、交流频响、操作方式、显示计数、钳</w:t>
            </w:r>
            <w:r>
              <w:rPr>
                <w:rFonts w:ascii="宋体" w:hAnsi="宋体" w:eastAsia="宋体" w:cs="宋体"/>
                <w:spacing w:val="-1"/>
                <w:sz w:val="24"/>
                <w:szCs w:val="24"/>
              </w:rPr>
              <w:t>口张开、电源等功能</w:t>
            </w: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个</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6</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pacing w:val="-7"/>
                <w:sz w:val="24"/>
                <w:szCs w:val="24"/>
              </w:rPr>
              <w:t>网线检测仪</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个</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7</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pacing w:val="-6"/>
                <w:sz w:val="24"/>
                <w:szCs w:val="24"/>
              </w:rPr>
              <w:t>卷尺</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个</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8</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pacing w:val="-5"/>
                <w:sz w:val="24"/>
                <w:szCs w:val="24"/>
              </w:rPr>
              <w:t>安全帽</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个</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9</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pacing w:val="-5"/>
                <w:sz w:val="24"/>
                <w:szCs w:val="24"/>
              </w:rPr>
              <w:t>警示牌</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个</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pacing w:val="-15"/>
                <w:sz w:val="24"/>
                <w:szCs w:val="24"/>
              </w:rPr>
              <w:t>10</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pacing w:val="-5"/>
                <w:sz w:val="24"/>
                <w:szCs w:val="24"/>
              </w:rPr>
              <w:t>故障件</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套</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pacing w:val="-15"/>
                <w:sz w:val="24"/>
                <w:szCs w:val="24"/>
              </w:rPr>
              <w:t>11</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pacing w:val="-5"/>
                <w:sz w:val="24"/>
                <w:szCs w:val="24"/>
              </w:rPr>
              <w:t>手套</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双</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center"/>
              <w:textAlignment w:val="baseline"/>
              <w:rPr>
                <w:rFonts w:ascii="宋体" w:hAnsi="宋体" w:eastAsia="宋体" w:cs="宋体"/>
                <w:sz w:val="24"/>
                <w:szCs w:val="24"/>
              </w:rPr>
            </w:pPr>
            <w:r>
              <w:rPr>
                <w:rFonts w:ascii="宋体" w:hAnsi="宋体" w:eastAsia="宋体" w:cs="宋体"/>
                <w:spacing w:val="-15"/>
                <w:sz w:val="24"/>
                <w:szCs w:val="24"/>
              </w:rPr>
              <w:t>12</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ascii="宋体" w:hAnsi="宋体" w:eastAsia="宋体" w:cs="宋体"/>
                <w:sz w:val="24"/>
                <w:szCs w:val="24"/>
              </w:rPr>
            </w:pPr>
            <w:r>
              <w:rPr>
                <w:rFonts w:ascii="宋体" w:hAnsi="宋体" w:eastAsia="宋体" w:cs="宋体"/>
                <w:spacing w:val="-3"/>
                <w:sz w:val="24"/>
                <w:szCs w:val="24"/>
              </w:rPr>
              <w:t>接线盒</w:t>
            </w:r>
          </w:p>
        </w:tc>
        <w:tc>
          <w:tcPr>
            <w:tcW w:w="3720" w:type="dxa"/>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35" w:lineRule="auto"/>
              <w:ind w:left="0" w:right="0" w:firstLine="0"/>
              <w:jc w:val="both"/>
              <w:textAlignment w:val="baseline"/>
              <w:rPr>
                <w:rFonts w:ascii="宋体" w:hAnsi="宋体" w:eastAsia="宋体" w:cs="宋体"/>
                <w:sz w:val="24"/>
                <w:szCs w:val="24"/>
              </w:rPr>
            </w:pPr>
            <w:r>
              <w:rPr>
                <w:rFonts w:ascii="宋体" w:hAnsi="宋体" w:eastAsia="宋体" w:cs="宋体"/>
                <w:spacing w:val="16"/>
                <w:sz w:val="24"/>
                <w:szCs w:val="24"/>
              </w:rPr>
              <w:t>包含各种规格的“T”</w:t>
            </w:r>
            <w:r>
              <w:rPr>
                <w:rFonts w:ascii="宋体" w:hAnsi="宋体" w:eastAsia="宋体" w:cs="宋体"/>
                <w:spacing w:val="17"/>
                <w:sz w:val="24"/>
                <w:szCs w:val="24"/>
              </w:rPr>
              <w:t>型线，能满足竞赛整</w:t>
            </w:r>
            <w:r>
              <w:rPr>
                <w:rFonts w:ascii="宋体" w:hAnsi="宋体" w:eastAsia="宋体" w:cs="宋体"/>
                <w:spacing w:val="63"/>
                <w:sz w:val="24"/>
                <w:szCs w:val="24"/>
              </w:rPr>
              <w:t>车系统的所有保险</w:t>
            </w:r>
            <w:r>
              <w:rPr>
                <w:rFonts w:ascii="宋体" w:hAnsi="宋体" w:eastAsia="宋体" w:cs="宋体"/>
                <w:spacing w:val="11"/>
                <w:sz w:val="24"/>
                <w:szCs w:val="24"/>
              </w:rPr>
              <w:t>丝、继电器、元器件</w:t>
            </w:r>
            <w:r>
              <w:rPr>
                <w:rFonts w:ascii="宋体" w:hAnsi="宋体" w:eastAsia="宋体" w:cs="宋体"/>
                <w:spacing w:val="17"/>
                <w:sz w:val="24"/>
                <w:szCs w:val="24"/>
              </w:rPr>
              <w:t>插接测量之用，要有</w:t>
            </w:r>
            <w:r>
              <w:rPr>
                <w:rFonts w:ascii="宋体" w:hAnsi="宋体" w:eastAsia="宋体" w:cs="宋体"/>
                <w:spacing w:val="24"/>
                <w:sz w:val="24"/>
                <w:szCs w:val="24"/>
              </w:rPr>
              <w:t>足够的通流能力和可</w:t>
            </w:r>
            <w:r>
              <w:rPr>
                <w:rFonts w:ascii="宋体" w:hAnsi="宋体" w:eastAsia="宋体" w:cs="宋体"/>
                <w:spacing w:val="-5"/>
                <w:sz w:val="24"/>
                <w:szCs w:val="24"/>
              </w:rPr>
              <w:t>重复插接使用能力</w:t>
            </w: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盒</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5" w:lineRule="auto"/>
              <w:ind w:left="0" w:right="0" w:firstLine="0"/>
              <w:jc w:val="center"/>
              <w:textAlignment w:val="baseline"/>
              <w:rPr>
                <w:rFonts w:ascii="宋体" w:hAnsi="宋体" w:eastAsia="宋体" w:cs="宋体"/>
                <w:sz w:val="24"/>
                <w:szCs w:val="24"/>
              </w:rPr>
            </w:pPr>
            <w:r>
              <w:rPr>
                <w:rFonts w:ascii="宋体" w:hAnsi="宋体" w:eastAsia="宋体" w:cs="宋体"/>
                <w:spacing w:val="-15"/>
                <w:sz w:val="24"/>
                <w:szCs w:val="24"/>
              </w:rPr>
              <w:t>13</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5" w:lineRule="auto"/>
              <w:ind w:left="0" w:right="0" w:firstLine="0"/>
              <w:jc w:val="center"/>
              <w:textAlignment w:val="baseline"/>
              <w:rPr>
                <w:rFonts w:ascii="宋体" w:hAnsi="宋体" w:eastAsia="宋体" w:cs="宋体"/>
                <w:sz w:val="24"/>
                <w:szCs w:val="24"/>
              </w:rPr>
            </w:pPr>
            <w:r>
              <w:rPr>
                <w:rFonts w:ascii="宋体" w:hAnsi="宋体" w:eastAsia="宋体" w:cs="宋体"/>
                <w:spacing w:val="-7"/>
                <w:sz w:val="24"/>
                <w:szCs w:val="24"/>
              </w:rPr>
              <w:t>网线延长线</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5"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根</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5"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pacing w:val="-15"/>
                <w:sz w:val="24"/>
                <w:szCs w:val="24"/>
              </w:rPr>
              <w:t>14</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pacing w:val="-5"/>
                <w:sz w:val="24"/>
                <w:szCs w:val="24"/>
              </w:rPr>
              <w:t>工具箱</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套</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pacing w:val="-15"/>
                <w:sz w:val="24"/>
                <w:szCs w:val="24"/>
              </w:rPr>
              <w:t>15</w:t>
            </w:r>
          </w:p>
        </w:tc>
        <w:tc>
          <w:tcPr>
            <w:tcW w:w="193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pacing w:val="-5"/>
                <w:sz w:val="24"/>
                <w:szCs w:val="24"/>
              </w:rPr>
              <w:t>工具桌</w:t>
            </w:r>
          </w:p>
        </w:tc>
        <w:tc>
          <w:tcPr>
            <w:tcW w:w="3720" w:type="dxa"/>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right="0" w:firstLine="0"/>
              <w:jc w:val="both"/>
              <w:textAlignment w:val="baseline"/>
              <w:rPr>
                <w:sz w:val="24"/>
                <w:szCs w:val="24"/>
              </w:rPr>
            </w:pPr>
          </w:p>
        </w:tc>
        <w:tc>
          <w:tcPr>
            <w:tcW w:w="10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台</w:t>
            </w:r>
          </w:p>
        </w:tc>
        <w:tc>
          <w:tcPr>
            <w:tcW w:w="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0"/>
              <w:jc w:val="center"/>
              <w:textAlignment w:val="baseline"/>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5"/>
                <w:sz w:val="24"/>
                <w:szCs w:val="24"/>
              </w:rPr>
              <w:t>16</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7"/>
                <w:sz w:val="24"/>
                <w:szCs w:val="24"/>
              </w:rPr>
              <w:t>桌椅</w:t>
            </w:r>
          </w:p>
        </w:tc>
        <w:tc>
          <w:tcPr>
            <w:tcW w:w="3720" w:type="dxa"/>
            <w:shd w:val="clear" w:color="auto" w:fill="auto"/>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hAnsi="Arial" w:eastAsia="Arial" w:cs="Arial"/>
                <w:snapToGrid w:val="0"/>
                <w:color w:val="000000"/>
                <w:kern w:val="0"/>
                <w:sz w:val="24"/>
                <w:szCs w:val="24"/>
                <w:lang w:val="en-US" w:eastAsia="en-US" w:bidi="ar-SA"/>
              </w:rPr>
            </w:pP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台</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9"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5"/>
                <w:sz w:val="24"/>
                <w:szCs w:val="24"/>
              </w:rPr>
              <w:t>17</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9"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2"/>
                <w:sz w:val="24"/>
                <w:szCs w:val="24"/>
              </w:rPr>
              <w:t>道路测试设施</w:t>
            </w:r>
          </w:p>
        </w:tc>
        <w:tc>
          <w:tcPr>
            <w:tcW w:w="3720" w:type="dxa"/>
            <w:shd w:val="clear" w:color="auto" w:fill="auto"/>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hAnsi="Arial" w:eastAsia="Arial" w:cs="Arial"/>
                <w:snapToGrid w:val="0"/>
                <w:color w:val="000000"/>
                <w:kern w:val="0"/>
                <w:sz w:val="24"/>
                <w:szCs w:val="24"/>
                <w:lang w:val="en-US" w:eastAsia="en-US" w:bidi="ar-SA"/>
              </w:rPr>
            </w:pP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9"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套</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9"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9"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15"/>
                <w:sz w:val="24"/>
                <w:szCs w:val="24"/>
              </w:rPr>
              <w:t>18</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9"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pacing w:val="-5"/>
                <w:sz w:val="24"/>
                <w:szCs w:val="24"/>
              </w:rPr>
              <w:t>灭火器</w:t>
            </w:r>
          </w:p>
        </w:tc>
        <w:tc>
          <w:tcPr>
            <w:tcW w:w="3720" w:type="dxa"/>
            <w:shd w:val="clear" w:color="auto" w:fill="auto"/>
            <w:tcMar>
              <w:top w:w="0" w:type="dxa"/>
              <w:left w:w="57" w:type="dxa"/>
              <w:bottom w:w="0" w:type="dxa"/>
              <w:right w:w="0" w:type="dxa"/>
            </w:tcMar>
            <w:vAlign w:val="center"/>
          </w:tcPr>
          <w:p>
            <w:pPr>
              <w:pStyle w:val="13"/>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hAnsi="Arial" w:eastAsia="Arial" w:cs="Arial"/>
                <w:snapToGrid w:val="0"/>
                <w:color w:val="000000"/>
                <w:kern w:val="0"/>
                <w:sz w:val="24"/>
                <w:szCs w:val="24"/>
                <w:lang w:val="en-US" w:eastAsia="en-US" w:bidi="ar-SA"/>
              </w:rPr>
            </w:pP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9"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个</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09" w:lineRule="auto"/>
              <w:ind w:left="0" w:left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19</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工位安全防护套装</w:t>
            </w:r>
          </w:p>
        </w:tc>
        <w:tc>
          <w:tcPr>
            <w:tcW w:w="3720" w:type="dxa"/>
            <w:shd w:val="clear" w:color="auto" w:fill="auto"/>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both"/>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工位安全保护套装包括警示牌、隔离带套装、绝缘防护垫</w:t>
            </w: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套</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20</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惯性导航实训平台</w:t>
            </w:r>
          </w:p>
        </w:tc>
        <w:tc>
          <w:tcPr>
            <w:tcW w:w="3720" w:type="dxa"/>
            <w:shd w:val="clear" w:color="auto" w:fill="auto"/>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1.具有GNSS和IMU组合导航定位；</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2.GNSS/BD信号良好时位置误差精度不高于10cm，航向角误差精度不高于1°；</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3.GNSS信号丢失时，位置偏差10m以内维持时间不低于3s；</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4.数据更新频率不低于100Hz；</w:t>
            </w: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台</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21</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线控底盘实训台</w:t>
            </w:r>
          </w:p>
        </w:tc>
        <w:tc>
          <w:tcPr>
            <w:tcW w:w="3720" w:type="dxa"/>
            <w:shd w:val="clear" w:color="auto" w:fill="auto"/>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both"/>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线控底盘实训平台主要是由三大系统组成，即动力系统、制动系统和转向系统三部分组成，符合L6e轻电车规标准，通过可视化软件完成线控转向、线控制动、线控驱动系统的线控模拟。学员可输入固定指令控制相关系统的工作，以此来学习线控底盘系统的原理。</w:t>
            </w: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台</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22</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双目相机实训平台</w:t>
            </w:r>
          </w:p>
        </w:tc>
        <w:tc>
          <w:tcPr>
            <w:tcW w:w="3720" w:type="dxa"/>
            <w:shd w:val="clear" w:color="auto" w:fill="auto"/>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both"/>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1.探测目标类型：道路、车辆、围栏、行人、车辆、两轮车、人行横道、交通标志/线、导航线、圆锥筒、停止线、红绿灯减速带等</w:t>
            </w: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台</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23</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激光雷达实训平台</w:t>
            </w:r>
          </w:p>
        </w:tc>
        <w:tc>
          <w:tcPr>
            <w:tcW w:w="3720" w:type="dxa"/>
            <w:shd w:val="clear" w:color="auto" w:fill="auto"/>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1.水平视角：360度；</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2.垂直视角不低于30°</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3.测距：≥50m</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4.测距精度：±10cm</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both"/>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5.测距通道不低于16线</w:t>
            </w: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台</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2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24</w:t>
            </w:r>
          </w:p>
        </w:tc>
        <w:tc>
          <w:tcPr>
            <w:tcW w:w="193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超声波雷达实训平台</w:t>
            </w:r>
          </w:p>
        </w:tc>
        <w:tc>
          <w:tcPr>
            <w:tcW w:w="3720" w:type="dxa"/>
            <w:shd w:val="clear" w:color="auto" w:fill="auto"/>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1.毫米波雷达测距范围：130mm—5000mm，盲区13cm；</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2.波束角10~60度可调；</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3.处理板和探头工作温度-40~85度</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4.精度:5mm（近距</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离）探测距离的0.5%（远距离）</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5.各探头测量测量距离单独可调</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jc w:val="both"/>
              <w:textAlignment w:val="baseline"/>
              <w:rPr>
                <w:rFonts w:ascii="宋体" w:hAnsi="宋体" w:eastAsia="宋体" w:cs="宋体"/>
                <w:spacing w:val="-15"/>
                <w:sz w:val="24"/>
                <w:szCs w:val="24"/>
              </w:rPr>
            </w:pPr>
            <w:r>
              <w:rPr>
                <w:rFonts w:ascii="宋体" w:hAnsi="宋体" w:eastAsia="宋体" w:cs="宋体"/>
                <w:spacing w:val="-15"/>
                <w:sz w:val="24"/>
                <w:szCs w:val="24"/>
              </w:rPr>
              <w:t>6.工作电源：+12V~24V</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both"/>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7.工作电流：&lt;200mA</w:t>
            </w:r>
          </w:p>
        </w:tc>
        <w:tc>
          <w:tcPr>
            <w:tcW w:w="105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台</w:t>
            </w:r>
          </w:p>
        </w:tc>
        <w:tc>
          <w:tcPr>
            <w:tcW w:w="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firstLine="0" w:firstLineChars="0"/>
              <w:jc w:val="center"/>
              <w:textAlignment w:val="baseline"/>
              <w:rPr>
                <w:rFonts w:ascii="宋体" w:hAnsi="宋体" w:eastAsia="宋体" w:cs="宋体"/>
                <w:snapToGrid w:val="0"/>
                <w:color w:val="000000"/>
                <w:spacing w:val="-15"/>
                <w:kern w:val="0"/>
                <w:sz w:val="24"/>
                <w:szCs w:val="24"/>
                <w:lang w:val="en-US" w:eastAsia="en-US" w:bidi="ar-SA"/>
              </w:rPr>
            </w:pPr>
            <w:r>
              <w:rPr>
                <w:rFonts w:ascii="宋体" w:hAnsi="宋体" w:eastAsia="宋体" w:cs="宋体"/>
                <w:spacing w:val="-15"/>
                <w:sz w:val="24"/>
                <w:szCs w:val="24"/>
              </w:rPr>
              <w:t>2</w:t>
            </w:r>
          </w:p>
        </w:tc>
      </w:tr>
    </w:tbl>
    <w:p>
      <w:pPr>
        <w:spacing w:line="107" w:lineRule="auto"/>
        <w:rPr>
          <w:rFonts w:ascii="Arial"/>
          <w:sz w:val="2"/>
        </w:rPr>
      </w:pPr>
    </w:p>
    <w:p>
      <w:pPr>
        <w:pStyle w:val="2"/>
        <w:keepNext/>
        <w:keepLines/>
        <w:pageBreakBefore w:val="0"/>
        <w:widowControl/>
        <w:kinsoku w:val="0"/>
        <w:wordWrap/>
        <w:overflowPunct/>
        <w:topLinePunct w:val="0"/>
        <w:autoSpaceDE w:val="0"/>
        <w:autoSpaceDN w:val="0"/>
        <w:bidi w:val="0"/>
        <w:adjustRightInd w:val="0"/>
        <w:snapToGrid w:val="0"/>
        <w:spacing w:before="100" w:after="20" w:line="240" w:lineRule="auto"/>
        <w:ind w:firstLine="602" w:firstLineChars="200"/>
        <w:textAlignment w:val="baseline"/>
        <w:rPr>
          <w:rFonts w:hint="eastAsia" w:ascii="宋体" w:hAnsi="宋体" w:eastAsia="宋体" w:cs="宋体"/>
          <w:b/>
          <w:sz w:val="30"/>
          <w:szCs w:val="30"/>
          <w:lang w:val="en-US" w:eastAsia="zh-CN"/>
        </w:rPr>
      </w:pPr>
      <w:bookmarkStart w:id="23" w:name="_Toc18146"/>
      <w:r>
        <w:rPr>
          <w:rFonts w:hint="eastAsia" w:ascii="宋体" w:hAnsi="宋体" w:eastAsia="宋体" w:cs="宋体"/>
          <w:b/>
          <w:sz w:val="30"/>
          <w:szCs w:val="30"/>
          <w:lang w:val="en-US" w:eastAsia="zh-CN"/>
        </w:rPr>
        <w:t>五、健康、安全要求</w:t>
      </w:r>
      <w:bookmarkEnd w:id="23"/>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lang w:val="en-US" w:eastAsia="zh-CN"/>
        </w:rPr>
      </w:pPr>
      <w:bookmarkStart w:id="24" w:name="_Toc27553"/>
      <w:r>
        <w:rPr>
          <w:rFonts w:hint="eastAsia" w:ascii="宋体" w:hAnsi="宋体" w:eastAsia="宋体" w:cs="宋体"/>
          <w:b/>
          <w:sz w:val="28"/>
          <w:szCs w:val="28"/>
          <w:lang w:val="en-US" w:eastAsia="zh-CN"/>
        </w:rPr>
        <w:t>（一）选手安全防护要求</w:t>
      </w:r>
      <w:bookmarkEnd w:id="24"/>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1.参赛选手应严格遵守设备安全操作规程。</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2.参赛选手停止操作时，应保证设备的正常运行，比赛结束后，所有设备保持运行状态，不要拆</w:t>
      </w:r>
      <w:r>
        <w:rPr>
          <w:rFonts w:hint="eastAsia" w:ascii="宋体" w:hAnsi="宋体" w:eastAsia="宋体" w:cs="宋体"/>
          <w:spacing w:val="-14"/>
          <w:sz w:val="28"/>
          <w:szCs w:val="28"/>
          <w:lang w:eastAsia="zh-CN"/>
        </w:rPr>
        <w:t>卸设备零件</w:t>
      </w:r>
      <w:r>
        <w:rPr>
          <w:rFonts w:ascii="宋体" w:hAnsi="宋体" w:eastAsia="宋体" w:cs="宋体"/>
          <w:spacing w:val="-14"/>
          <w:sz w:val="28"/>
          <w:szCs w:val="28"/>
        </w:rPr>
        <w:t>，确保设备正常运行和正常评分。</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3.参赛选手应遵从安全规范操作。</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4.参赛选手应保证设备和信息完整及安全。</w:t>
      </w:r>
    </w:p>
    <w:p>
      <w:pPr>
        <w:pStyle w:val="3"/>
        <w:keepNext/>
        <w:keepLines/>
        <w:pageBreakBefore w:val="0"/>
        <w:widowControl/>
        <w:kinsoku w:val="0"/>
        <w:wordWrap/>
        <w:overflowPunct/>
        <w:topLinePunct w:val="0"/>
        <w:autoSpaceDE w:val="0"/>
        <w:autoSpaceDN w:val="0"/>
        <w:bidi w:val="0"/>
        <w:adjustRightInd w:val="0"/>
        <w:snapToGrid w:val="0"/>
        <w:spacing w:before="60" w:after="60" w:line="240" w:lineRule="auto"/>
        <w:ind w:firstLine="562" w:firstLineChars="200"/>
        <w:textAlignment w:val="baseline"/>
        <w:rPr>
          <w:rFonts w:hint="eastAsia" w:ascii="宋体" w:hAnsi="宋体" w:eastAsia="宋体" w:cs="宋体"/>
          <w:b/>
          <w:sz w:val="28"/>
          <w:szCs w:val="28"/>
          <w:lang w:val="en-US" w:eastAsia="zh-CN"/>
        </w:rPr>
      </w:pPr>
      <w:bookmarkStart w:id="25" w:name="_Toc9738"/>
      <w:r>
        <w:rPr>
          <w:rFonts w:hint="eastAsia" w:ascii="宋体" w:hAnsi="宋体" w:eastAsia="宋体" w:cs="宋体"/>
          <w:b/>
          <w:sz w:val="28"/>
          <w:szCs w:val="28"/>
          <w:lang w:val="en-US" w:eastAsia="zh-CN"/>
        </w:rPr>
        <w:t>（二）赛场要求</w:t>
      </w:r>
      <w:bookmarkEnd w:id="25"/>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1.赛场内除指定的裁判、技术支持、选手、工作人员外，其他人员不得进入赛场内。</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hint="eastAsia" w:ascii="宋体" w:hAnsi="宋体" w:eastAsia="宋体" w:cs="宋体"/>
          <w:spacing w:val="-14"/>
          <w:sz w:val="28"/>
          <w:szCs w:val="28"/>
          <w:lang w:eastAsia="zh-CN"/>
        </w:rPr>
      </w:pPr>
      <w:r>
        <w:rPr>
          <w:rFonts w:ascii="宋体" w:hAnsi="宋体" w:eastAsia="宋体" w:cs="宋体"/>
          <w:spacing w:val="-14"/>
          <w:sz w:val="28"/>
          <w:szCs w:val="28"/>
        </w:rPr>
        <w:t>2.允许进入赛场的人员，只可在安全区内观摩竞赛</w:t>
      </w:r>
      <w:r>
        <w:rPr>
          <w:rFonts w:hint="eastAsia" w:ascii="宋体" w:hAnsi="宋体" w:eastAsia="宋体" w:cs="宋体"/>
          <w:spacing w:val="-14"/>
          <w:sz w:val="28"/>
          <w:szCs w:val="28"/>
          <w:lang w:eastAsia="zh-CN"/>
        </w:rPr>
        <w:t>。</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3.允许进入赛场的人员，应遵守赛场规则，不得与选手交谈，不得妨碍、干扰选手竞赛。</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4.允许进入赛场的人员，不得在场内吸烟、喧哗。</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5.赛场所在场馆周围保证没有人员妨碍、干扰选手竞赛，不得有任何影响竞赛公平、公正的行为。</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r>
        <w:rPr>
          <w:rFonts w:ascii="宋体" w:hAnsi="宋体" w:eastAsia="宋体" w:cs="宋体"/>
          <w:spacing w:val="-14"/>
          <w:sz w:val="28"/>
          <w:szCs w:val="28"/>
        </w:rPr>
        <w:t>6.赛场设置安全通道和警戒线，确保进入赛场的大赛参观、采访、视察的人员限定在安全区域内活动，以保证大赛安全有序进行。</w:t>
      </w: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p>
    <w:p>
      <w:pPr>
        <w:keepNext w:val="0"/>
        <w:keepLines w:val="0"/>
        <w:pageBreakBefore w:val="0"/>
        <w:widowControl w:val="0"/>
        <w:kinsoku/>
        <w:wordWrap w:val="0"/>
        <w:overflowPunct w:val="0"/>
        <w:topLinePunct/>
        <w:autoSpaceDE/>
        <w:autoSpaceDN/>
        <w:bidi w:val="0"/>
        <w:adjustRightInd w:val="0"/>
        <w:snapToGrid w:val="0"/>
        <w:spacing w:line="520" w:lineRule="atLeast"/>
        <w:ind w:left="28" w:right="6" w:firstLine="499"/>
        <w:jc w:val="both"/>
        <w:textAlignment w:val="baseline"/>
        <w:rPr>
          <w:rFonts w:ascii="宋体" w:hAnsi="宋体" w:eastAsia="宋体" w:cs="宋体"/>
          <w:spacing w:val="-14"/>
          <w:sz w:val="28"/>
          <w:szCs w:val="28"/>
        </w:rPr>
      </w:pPr>
    </w:p>
    <w:p>
      <w:pPr>
        <w:pStyle w:val="2"/>
        <w:keepNext/>
        <w:keepLines/>
        <w:pageBreakBefore w:val="0"/>
        <w:widowControl/>
        <w:kinsoku w:val="0"/>
        <w:wordWrap/>
        <w:overflowPunct/>
        <w:topLinePunct w:val="0"/>
        <w:autoSpaceDE w:val="0"/>
        <w:autoSpaceDN w:val="0"/>
        <w:bidi w:val="0"/>
        <w:adjustRightInd w:val="0"/>
        <w:snapToGrid w:val="0"/>
        <w:spacing w:before="100" w:after="20" w:line="240" w:lineRule="auto"/>
        <w:ind w:firstLine="602" w:firstLineChars="200"/>
        <w:textAlignment w:val="baseline"/>
        <w:rPr>
          <w:rFonts w:hint="eastAsia" w:ascii="宋体" w:hAnsi="宋体" w:eastAsia="宋体" w:cs="宋体"/>
          <w:b/>
          <w:sz w:val="30"/>
          <w:szCs w:val="30"/>
          <w:lang w:val="en-US" w:eastAsia="zh-CN"/>
        </w:rPr>
      </w:pPr>
      <w:bookmarkStart w:id="26" w:name="bookmark51"/>
      <w:bookmarkEnd w:id="26"/>
      <w:bookmarkStart w:id="27" w:name="_Toc15373"/>
      <w:r>
        <w:rPr>
          <w:rFonts w:hint="eastAsia" w:ascii="宋体" w:hAnsi="宋体" w:eastAsia="宋体" w:cs="宋体"/>
          <w:b/>
          <w:sz w:val="30"/>
          <w:szCs w:val="30"/>
          <w:lang w:val="en-US" w:eastAsia="zh-CN"/>
        </w:rPr>
        <w:t>附件</w:t>
      </w:r>
      <w:bookmarkEnd w:id="27"/>
    </w:p>
    <w:p>
      <w:pPr>
        <w:spacing w:line="197" w:lineRule="auto"/>
        <w:ind w:left="1524"/>
        <w:rPr>
          <w:rFonts w:ascii="宋体" w:hAnsi="宋体" w:eastAsia="宋体" w:cs="宋体"/>
          <w:sz w:val="31"/>
          <w:szCs w:val="31"/>
        </w:rPr>
      </w:pPr>
      <w:r>
        <w:rPr>
          <w:rFonts w:ascii="宋体" w:hAnsi="宋体" w:eastAsia="宋体" w:cs="宋体"/>
          <w:spacing w:val="8"/>
          <w:sz w:val="31"/>
          <w:szCs w:val="31"/>
        </w:rPr>
        <w:t>模块A智能网联汽车智能化装备装调</w:t>
      </w:r>
    </w:p>
    <w:tbl>
      <w:tblPr>
        <w:tblStyle w:val="12"/>
        <w:tblW w:w="8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3763"/>
        <w:gridCol w:w="4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8514" w:type="dxa"/>
            <w:gridSpan w:val="3"/>
            <w:vAlign w:val="top"/>
          </w:tcPr>
          <w:p>
            <w:pPr>
              <w:spacing w:before="137" w:line="220" w:lineRule="auto"/>
              <w:ind w:left="3702"/>
              <w:rPr>
                <w:rFonts w:ascii="宋体" w:hAnsi="宋体" w:eastAsia="宋体" w:cs="宋体"/>
                <w:sz w:val="28"/>
                <w:szCs w:val="28"/>
              </w:rPr>
            </w:pPr>
            <w:r>
              <w:rPr>
                <w:rFonts w:ascii="宋体" w:hAnsi="宋体" w:eastAsia="宋体" w:cs="宋体"/>
                <w:spacing w:val="-2"/>
                <w:sz w:val="28"/>
                <w:szCs w:val="28"/>
              </w:rPr>
              <w:t>选手操作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4236" w:type="dxa"/>
            <w:gridSpan w:val="2"/>
            <w:vAlign w:val="top"/>
          </w:tcPr>
          <w:p>
            <w:pPr>
              <w:spacing w:before="132" w:line="220" w:lineRule="auto"/>
              <w:ind w:left="1315"/>
              <w:rPr>
                <w:rFonts w:ascii="宋体" w:hAnsi="宋体" w:eastAsia="宋体" w:cs="宋体"/>
                <w:sz w:val="28"/>
                <w:szCs w:val="28"/>
              </w:rPr>
            </w:pPr>
            <w:r>
              <w:rPr>
                <w:rFonts w:ascii="宋体" w:hAnsi="宋体" w:eastAsia="宋体" w:cs="宋体"/>
                <w:spacing w:val="-7"/>
                <w:sz w:val="28"/>
                <w:szCs w:val="28"/>
              </w:rPr>
              <w:t>比赛操作时间</w:t>
            </w:r>
          </w:p>
        </w:tc>
        <w:tc>
          <w:tcPr>
            <w:tcW w:w="4278" w:type="dxa"/>
            <w:vAlign w:val="top"/>
          </w:tcPr>
          <w:p>
            <w:pPr>
              <w:spacing w:before="132" w:line="221" w:lineRule="auto"/>
              <w:ind w:left="1729"/>
              <w:rPr>
                <w:rFonts w:ascii="宋体" w:hAnsi="宋体" w:eastAsia="宋体" w:cs="宋体"/>
                <w:sz w:val="28"/>
                <w:szCs w:val="28"/>
              </w:rPr>
            </w:pPr>
            <w:r>
              <w:rPr>
                <w:rFonts w:ascii="宋体" w:hAnsi="宋体" w:eastAsia="宋体" w:cs="宋体"/>
                <w:spacing w:val="-3"/>
                <w:sz w:val="28"/>
                <w:szCs w:val="28"/>
              </w:rPr>
              <w:t>30分钟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8514" w:type="dxa"/>
            <w:gridSpan w:val="3"/>
            <w:vAlign w:val="top"/>
          </w:tcPr>
          <w:p>
            <w:pPr>
              <w:spacing w:before="133" w:line="219" w:lineRule="auto"/>
              <w:ind w:left="609"/>
              <w:rPr>
                <w:rFonts w:ascii="宋体" w:hAnsi="宋体" w:eastAsia="宋体" w:cs="宋体"/>
                <w:sz w:val="28"/>
                <w:szCs w:val="28"/>
              </w:rPr>
            </w:pPr>
            <w:r>
              <w:rPr>
                <w:rFonts w:ascii="宋体" w:hAnsi="宋体" w:eastAsia="宋体" w:cs="宋体"/>
                <w:spacing w:val="-1"/>
                <w:sz w:val="28"/>
                <w:szCs w:val="28"/>
              </w:rPr>
              <w:t>模块A各项操作内容及分数分布（满分100分</w:t>
            </w:r>
            <w:r>
              <w:rPr>
                <w:rFonts w:ascii="宋体" w:hAnsi="宋体" w:eastAsia="宋体" w:cs="宋体"/>
                <w:spacing w:val="-2"/>
                <w:sz w:val="28"/>
                <w:szCs w:val="28"/>
              </w:rPr>
              <w:t>，占总分</w:t>
            </w:r>
            <w:r>
              <w:rPr>
                <w:rFonts w:hint="eastAsia" w:ascii="宋体" w:hAnsi="宋体" w:eastAsia="宋体" w:cs="宋体"/>
                <w:spacing w:val="-2"/>
                <w:sz w:val="28"/>
                <w:szCs w:val="28"/>
                <w:lang w:val="en-US" w:eastAsia="zh-CN"/>
              </w:rPr>
              <w:t>5</w:t>
            </w:r>
            <w:r>
              <w:rPr>
                <w:rFonts w:ascii="宋体" w:hAnsi="宋体" w:eastAsia="宋体" w:cs="宋体"/>
                <w:spacing w:val="-2"/>
                <w:sz w:val="28"/>
                <w:szCs w:val="2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8514" w:type="dxa"/>
            <w:gridSpan w:val="3"/>
            <w:vAlign w:val="top"/>
          </w:tcPr>
          <w:p>
            <w:pPr>
              <w:spacing w:before="133" w:line="220" w:lineRule="auto"/>
              <w:jc w:val="center"/>
              <w:rPr>
                <w:rFonts w:ascii="宋体" w:hAnsi="宋体" w:eastAsia="宋体" w:cs="宋体"/>
                <w:sz w:val="28"/>
                <w:szCs w:val="28"/>
              </w:rPr>
            </w:pPr>
            <w:r>
              <w:rPr>
                <w:rFonts w:ascii="宋体" w:hAnsi="宋体" w:eastAsia="宋体" w:cs="宋体"/>
                <w:spacing w:val="-3"/>
                <w:sz w:val="28"/>
                <w:szCs w:val="28"/>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3" w:hRule="atLeast"/>
        </w:trPr>
        <w:tc>
          <w:tcPr>
            <w:tcW w:w="8514" w:type="dxa"/>
            <w:gridSpan w:val="3"/>
            <w:vAlign w:val="top"/>
          </w:tcPr>
          <w:p>
            <w:pPr>
              <w:spacing w:before="42" w:line="220" w:lineRule="auto"/>
              <w:ind w:left="198"/>
              <w:rPr>
                <w:rFonts w:ascii="宋体" w:hAnsi="宋体" w:eastAsia="宋体" w:cs="宋体"/>
                <w:sz w:val="28"/>
                <w:szCs w:val="28"/>
              </w:rPr>
            </w:pPr>
            <w:r>
              <w:rPr>
                <w:rFonts w:ascii="宋体" w:hAnsi="宋体" w:eastAsia="宋体" w:cs="宋体"/>
                <w:sz w:val="28"/>
                <w:szCs w:val="28"/>
              </w:rPr>
              <w:t>下列各项工作所需工具、检测软件、仪器、标定软件和操作装置均</w:t>
            </w:r>
            <w:r>
              <w:rPr>
                <w:rFonts w:ascii="宋体" w:hAnsi="宋体" w:eastAsia="宋体" w:cs="宋体"/>
                <w:spacing w:val="-7"/>
                <w:sz w:val="28"/>
                <w:szCs w:val="28"/>
              </w:rPr>
              <w:t>已放置于工位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78" w:hRule="atLeast"/>
        </w:trPr>
        <w:tc>
          <w:tcPr>
            <w:tcW w:w="4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rPr>
                <w:rFonts w:ascii="宋体" w:hAnsi="宋体" w:eastAsia="宋体" w:cs="宋体"/>
                <w:sz w:val="28"/>
                <w:szCs w:val="28"/>
              </w:rPr>
            </w:pPr>
            <w:r>
              <w:rPr>
                <w:rFonts w:ascii="宋体" w:hAnsi="宋体" w:eastAsia="宋体" w:cs="宋体"/>
                <w:sz w:val="28"/>
                <w:szCs w:val="28"/>
              </w:rPr>
              <w:t>1</w:t>
            </w:r>
          </w:p>
        </w:tc>
        <w:tc>
          <w:tcPr>
            <w:tcW w:w="80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职业素养与</w:t>
            </w:r>
            <w:r>
              <w:rPr>
                <w:rFonts w:ascii="宋体" w:hAnsi="宋体" w:eastAsia="宋体" w:cs="宋体"/>
                <w:sz w:val="28"/>
                <w:szCs w:val="28"/>
              </w:rPr>
              <w:t>安全防护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8" w:hRule="atLeast"/>
        </w:trPr>
        <w:tc>
          <w:tcPr>
            <w:tcW w:w="4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rPr>
                <w:rFonts w:ascii="宋体" w:hAnsi="宋体" w:eastAsia="宋体" w:cs="宋体"/>
                <w:sz w:val="28"/>
                <w:szCs w:val="28"/>
              </w:rPr>
            </w:pPr>
            <w:r>
              <w:rPr>
                <w:rFonts w:ascii="宋体" w:hAnsi="宋体" w:eastAsia="宋体" w:cs="宋体"/>
                <w:sz w:val="28"/>
                <w:szCs w:val="28"/>
              </w:rPr>
              <w:t>2</w:t>
            </w:r>
          </w:p>
        </w:tc>
        <w:tc>
          <w:tcPr>
            <w:tcW w:w="80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智能网联汽车</w:t>
            </w:r>
            <w:r>
              <w:rPr>
                <w:rFonts w:ascii="宋体" w:hAnsi="宋体" w:eastAsia="宋体" w:cs="宋体"/>
                <w:sz w:val="28"/>
                <w:szCs w:val="28"/>
              </w:rPr>
              <w:t>智能化装备安装与调试，项目明细见表1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atLeast"/>
        </w:trPr>
        <w:tc>
          <w:tcPr>
            <w:tcW w:w="473" w:type="dxa"/>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宋体" w:hAnsi="宋体" w:eastAsia="宋体" w:cs="宋体"/>
                <w:sz w:val="28"/>
                <w:szCs w:val="28"/>
              </w:rPr>
            </w:pPr>
            <w:r>
              <w:rPr>
                <w:rFonts w:ascii="宋体" w:hAnsi="宋体" w:eastAsia="宋体" w:cs="宋体"/>
                <w:sz w:val="28"/>
                <w:szCs w:val="28"/>
              </w:rPr>
              <w:t>3</w:t>
            </w:r>
          </w:p>
        </w:tc>
        <w:tc>
          <w:tcPr>
            <w:tcW w:w="80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
              <w:jc w:val="center"/>
              <w:textAlignment w:val="baseline"/>
              <w:rPr>
                <w:rFonts w:ascii="宋体" w:hAnsi="宋体" w:eastAsia="宋体" w:cs="宋体"/>
                <w:sz w:val="28"/>
                <w:szCs w:val="28"/>
              </w:rPr>
            </w:pPr>
            <w:r>
              <w:rPr>
                <w:rFonts w:ascii="宋体" w:hAnsi="宋体" w:eastAsia="宋体" w:cs="宋体"/>
                <w:spacing w:val="2"/>
                <w:sz w:val="28"/>
                <w:szCs w:val="28"/>
              </w:rPr>
              <w:t>组合导航安装标定，完成组合导航标定并将相应</w:t>
            </w:r>
            <w:r>
              <w:rPr>
                <w:rFonts w:ascii="宋体" w:hAnsi="宋体" w:eastAsia="宋体" w:cs="宋体"/>
                <w:spacing w:val="-1"/>
                <w:sz w:val="28"/>
                <w:szCs w:val="28"/>
              </w:rPr>
              <w:t>数据记录表2中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5" w:hRule="atLeast"/>
        </w:trPr>
        <w:tc>
          <w:tcPr>
            <w:tcW w:w="4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rPr>
                <w:rFonts w:ascii="宋体" w:hAnsi="宋体" w:eastAsia="宋体" w:cs="宋体"/>
                <w:sz w:val="28"/>
                <w:szCs w:val="28"/>
              </w:rPr>
            </w:pPr>
            <w:r>
              <w:rPr>
                <w:rFonts w:ascii="宋体" w:hAnsi="宋体" w:eastAsia="宋体" w:cs="宋体"/>
                <w:sz w:val="28"/>
                <w:szCs w:val="28"/>
              </w:rPr>
              <w:t>4</w:t>
            </w:r>
          </w:p>
        </w:tc>
        <w:tc>
          <w:tcPr>
            <w:tcW w:w="80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48" w:lineRule="auto"/>
              <w:ind w:left="0" w:right="0" w:firstLine="2"/>
              <w:jc w:val="center"/>
              <w:textAlignment w:val="baseline"/>
              <w:rPr>
                <w:rFonts w:ascii="宋体" w:hAnsi="宋体" w:eastAsia="宋体" w:cs="宋体"/>
                <w:sz w:val="28"/>
                <w:szCs w:val="28"/>
              </w:rPr>
            </w:pPr>
            <w:r>
              <w:rPr>
                <w:rFonts w:ascii="宋体" w:hAnsi="宋体" w:eastAsia="宋体" w:cs="宋体"/>
                <w:spacing w:val="2"/>
                <w:sz w:val="28"/>
                <w:szCs w:val="28"/>
              </w:rPr>
              <w:t>组合导航数据读取与可视化展示，读取到的数据保存到桌面上并以考生号命名，将桌面上提供的</w:t>
            </w:r>
            <w:r>
              <w:rPr>
                <w:rFonts w:ascii="宋体" w:hAnsi="宋体" w:eastAsia="宋体" w:cs="宋体"/>
                <w:spacing w:val="-1"/>
                <w:sz w:val="28"/>
                <w:szCs w:val="28"/>
              </w:rPr>
              <w:t>数据进行可视化展示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2" w:hRule="atLeast"/>
        </w:trPr>
        <w:tc>
          <w:tcPr>
            <w:tcW w:w="473" w:type="dxa"/>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宋体" w:hAnsi="宋体" w:eastAsia="宋体" w:cs="宋体"/>
                <w:sz w:val="28"/>
                <w:szCs w:val="28"/>
              </w:rPr>
            </w:pPr>
            <w:r>
              <w:rPr>
                <w:rFonts w:ascii="宋体" w:hAnsi="宋体" w:eastAsia="宋体" w:cs="宋体"/>
                <w:sz w:val="28"/>
                <w:szCs w:val="28"/>
              </w:rPr>
              <w:t>5</w:t>
            </w:r>
          </w:p>
        </w:tc>
        <w:tc>
          <w:tcPr>
            <w:tcW w:w="80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42" w:lineRule="auto"/>
              <w:ind w:left="0" w:right="0" w:hanging="1"/>
              <w:jc w:val="center"/>
              <w:textAlignment w:val="baseline"/>
              <w:rPr>
                <w:rFonts w:ascii="宋体" w:hAnsi="宋体" w:eastAsia="宋体" w:cs="宋体"/>
                <w:sz w:val="28"/>
                <w:szCs w:val="28"/>
              </w:rPr>
            </w:pPr>
            <w:r>
              <w:rPr>
                <w:rFonts w:ascii="宋体" w:hAnsi="宋体" w:eastAsia="宋体" w:cs="宋体"/>
                <w:spacing w:val="7"/>
                <w:sz w:val="28"/>
                <w:szCs w:val="28"/>
              </w:rPr>
              <w:t>使用</w:t>
            </w:r>
            <w:r>
              <w:rPr>
                <w:rFonts w:ascii="宋体" w:hAnsi="宋体" w:eastAsia="宋体" w:cs="宋体"/>
                <w:sz w:val="28"/>
                <w:szCs w:val="28"/>
              </w:rPr>
              <w:t>wireshark</w:t>
            </w:r>
            <w:r>
              <w:rPr>
                <w:rFonts w:ascii="宋体" w:hAnsi="宋体" w:eastAsia="宋体" w:cs="宋体"/>
                <w:spacing w:val="7"/>
                <w:sz w:val="28"/>
                <w:szCs w:val="28"/>
              </w:rPr>
              <w:t>读取并记录中间及右侧激光雷达</w:t>
            </w:r>
            <w:r>
              <w:rPr>
                <w:rFonts w:ascii="宋体" w:hAnsi="宋体" w:eastAsia="宋体" w:cs="宋体"/>
                <w:spacing w:val="-1"/>
                <w:sz w:val="28"/>
                <w:szCs w:val="28"/>
              </w:rPr>
              <w:t>数据并解析，具体内容见表</w:t>
            </w:r>
            <w:r>
              <w:rPr>
                <w:rFonts w:ascii="Times New Roman" w:hAnsi="Times New Roman" w:eastAsia="Times New Roman" w:cs="Times New Roman"/>
                <w:spacing w:val="-1"/>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1" w:hRule="atLeast"/>
        </w:trPr>
        <w:tc>
          <w:tcPr>
            <w:tcW w:w="473" w:type="dxa"/>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宋体" w:hAnsi="宋体" w:eastAsia="宋体" w:cs="宋体"/>
                <w:sz w:val="28"/>
                <w:szCs w:val="28"/>
              </w:rPr>
            </w:pPr>
            <w:r>
              <w:rPr>
                <w:rFonts w:ascii="宋体" w:hAnsi="宋体" w:eastAsia="宋体" w:cs="宋体"/>
                <w:sz w:val="28"/>
                <w:szCs w:val="28"/>
              </w:rPr>
              <w:t>6</w:t>
            </w:r>
          </w:p>
        </w:tc>
        <w:tc>
          <w:tcPr>
            <w:tcW w:w="80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42" w:lineRule="auto"/>
              <w:ind w:left="0" w:right="0" w:hanging="2"/>
              <w:jc w:val="center"/>
              <w:textAlignment w:val="baseline"/>
              <w:rPr>
                <w:rFonts w:ascii="宋体" w:hAnsi="宋体" w:eastAsia="宋体" w:cs="宋体"/>
                <w:sz w:val="28"/>
                <w:szCs w:val="28"/>
              </w:rPr>
            </w:pPr>
            <w:r>
              <w:rPr>
                <w:rFonts w:ascii="宋体" w:hAnsi="宋体" w:eastAsia="宋体" w:cs="宋体"/>
                <w:spacing w:val="-1"/>
                <w:sz w:val="28"/>
                <w:szCs w:val="28"/>
              </w:rPr>
              <w:t>摄像头数据读取，可视化展示，交通道路指示牌</w:t>
            </w:r>
            <w:r>
              <w:rPr>
                <w:rFonts w:ascii="宋体" w:hAnsi="宋体" w:eastAsia="宋体" w:cs="宋体"/>
                <w:spacing w:val="-4"/>
                <w:sz w:val="28"/>
                <w:szCs w:val="28"/>
              </w:rPr>
              <w:t>识别仿真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163" w:hRule="atLeast"/>
        </w:trPr>
        <w:tc>
          <w:tcPr>
            <w:tcW w:w="473" w:type="dxa"/>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宋体" w:hAnsi="宋体" w:eastAsia="宋体" w:cs="宋体"/>
                <w:sz w:val="28"/>
                <w:szCs w:val="28"/>
              </w:rPr>
            </w:pPr>
            <w:r>
              <w:rPr>
                <w:rFonts w:ascii="宋体" w:hAnsi="宋体" w:eastAsia="宋体" w:cs="宋体"/>
                <w:sz w:val="28"/>
                <w:szCs w:val="28"/>
              </w:rPr>
              <w:t>7</w:t>
            </w:r>
          </w:p>
        </w:tc>
        <w:tc>
          <w:tcPr>
            <w:tcW w:w="80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1" w:lineRule="auto"/>
              <w:ind w:left="0" w:right="0" w:firstLine="5"/>
              <w:jc w:val="center"/>
              <w:textAlignment w:val="baseline"/>
              <w:rPr>
                <w:rFonts w:hint="default" w:ascii="宋体" w:hAnsi="宋体" w:eastAsia="宋体" w:cs="宋体"/>
                <w:sz w:val="28"/>
                <w:szCs w:val="28"/>
                <w:lang w:val="en-US" w:eastAsia="zh-CN"/>
              </w:rPr>
            </w:pPr>
            <w:r>
              <w:rPr>
                <w:rFonts w:ascii="宋体" w:hAnsi="宋体" w:eastAsia="宋体" w:cs="宋体"/>
                <w:spacing w:val="2"/>
                <w:sz w:val="28"/>
                <w:szCs w:val="28"/>
              </w:rPr>
              <w:t>故障检测与排除，检测故障原因，向裁判报告故障部位，进行故障排除，并将故障点确认结果写</w:t>
            </w:r>
            <w:r>
              <w:rPr>
                <w:rFonts w:ascii="宋体" w:hAnsi="宋体" w:eastAsia="宋体" w:cs="宋体"/>
                <w:spacing w:val="-3"/>
                <w:sz w:val="28"/>
                <w:szCs w:val="28"/>
              </w:rPr>
              <w:t>入表4</w:t>
            </w:r>
          </w:p>
        </w:tc>
      </w:tr>
    </w:tbl>
    <w:p>
      <w:pPr>
        <w:pStyle w:val="4"/>
        <w:spacing w:line="376" w:lineRule="auto"/>
      </w:pPr>
    </w:p>
    <w:p>
      <w:pPr>
        <w:spacing w:before="101" w:line="225" w:lineRule="auto"/>
        <w:ind w:left="2885"/>
        <w:rPr>
          <w:rFonts w:ascii="宋体" w:hAnsi="宋体" w:eastAsia="宋体" w:cs="宋体"/>
          <w:sz w:val="31"/>
          <w:szCs w:val="31"/>
        </w:rPr>
      </w:pPr>
      <w:r>
        <w:rPr>
          <w:rFonts w:ascii="宋体" w:hAnsi="宋体" w:eastAsia="宋体" w:cs="宋体"/>
          <w:spacing w:val="-2"/>
          <w:sz w:val="31"/>
          <w:szCs w:val="31"/>
        </w:rPr>
        <w:t>表1</w:t>
      </w:r>
      <w:r>
        <w:rPr>
          <w:rFonts w:hint="eastAsia" w:ascii="宋体" w:hAnsi="宋体" w:eastAsia="宋体" w:cs="宋体"/>
          <w:spacing w:val="-2"/>
          <w:sz w:val="31"/>
          <w:szCs w:val="31"/>
          <w:lang w:val="en-US" w:eastAsia="zh-CN"/>
        </w:rPr>
        <w:t xml:space="preserve"> </w:t>
      </w:r>
      <w:r>
        <w:rPr>
          <w:rFonts w:ascii="宋体" w:hAnsi="宋体" w:eastAsia="宋体" w:cs="宋体"/>
          <w:spacing w:val="-2"/>
          <w:sz w:val="31"/>
          <w:szCs w:val="31"/>
        </w:rPr>
        <w:t>智能化装备装调</w:t>
      </w:r>
    </w:p>
    <w:p>
      <w:pPr>
        <w:spacing w:line="61" w:lineRule="auto"/>
        <w:rPr>
          <w:rFonts w:ascii="Arial"/>
          <w:sz w:val="2"/>
        </w:rPr>
      </w:pPr>
    </w:p>
    <w:tbl>
      <w:tblPr>
        <w:tblStyle w:val="12"/>
        <w:tblW w:w="8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8514" w:type="dxa"/>
            <w:vAlign w:val="top"/>
          </w:tcPr>
          <w:p>
            <w:pPr>
              <w:spacing w:before="211" w:line="221" w:lineRule="auto"/>
              <w:ind w:left="3728"/>
              <w:rPr>
                <w:rFonts w:ascii="宋体" w:hAnsi="宋体" w:eastAsia="宋体" w:cs="宋体"/>
                <w:sz w:val="28"/>
                <w:szCs w:val="28"/>
              </w:rPr>
            </w:pPr>
            <w:r>
              <w:rPr>
                <w:rFonts w:ascii="宋体" w:hAnsi="宋体" w:eastAsia="宋体" w:cs="宋体"/>
                <w:spacing w:val="-9"/>
                <w:sz w:val="28"/>
                <w:szCs w:val="28"/>
              </w:rPr>
              <w:t>作业项目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8514" w:type="dxa"/>
            <w:vAlign w:val="top"/>
          </w:tcPr>
          <w:p>
            <w:pPr>
              <w:spacing w:before="210" w:line="220" w:lineRule="auto"/>
              <w:ind w:left="3462"/>
              <w:rPr>
                <w:rFonts w:ascii="宋体" w:hAnsi="宋体" w:eastAsia="宋体" w:cs="宋体"/>
                <w:sz w:val="28"/>
                <w:szCs w:val="28"/>
              </w:rPr>
            </w:pPr>
            <w:r>
              <w:rPr>
                <w:rFonts w:ascii="宋体" w:hAnsi="宋体" w:eastAsia="宋体" w:cs="宋体"/>
                <w:spacing w:val="-10"/>
                <w:sz w:val="28"/>
                <w:szCs w:val="28"/>
              </w:rPr>
              <w:t>组合导航模块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8514" w:type="dxa"/>
            <w:vAlign w:val="top"/>
          </w:tcPr>
          <w:p>
            <w:pPr>
              <w:spacing w:before="210" w:line="220" w:lineRule="auto"/>
              <w:ind w:left="3457"/>
              <w:rPr>
                <w:rFonts w:ascii="宋体" w:hAnsi="宋体" w:eastAsia="宋体" w:cs="宋体"/>
                <w:sz w:val="28"/>
                <w:szCs w:val="28"/>
              </w:rPr>
            </w:pPr>
            <w:r>
              <w:rPr>
                <w:rFonts w:ascii="宋体" w:hAnsi="宋体" w:eastAsia="宋体" w:cs="宋体"/>
                <w:spacing w:val="-9"/>
                <w:sz w:val="28"/>
                <w:szCs w:val="28"/>
              </w:rPr>
              <w:t>激光雷达模块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8514" w:type="dxa"/>
            <w:vAlign w:val="top"/>
          </w:tcPr>
          <w:p>
            <w:pPr>
              <w:spacing w:before="212" w:line="220" w:lineRule="auto"/>
              <w:ind w:left="3327"/>
              <w:rPr>
                <w:rFonts w:ascii="宋体" w:hAnsi="宋体" w:eastAsia="宋体" w:cs="宋体"/>
                <w:sz w:val="28"/>
                <w:szCs w:val="28"/>
              </w:rPr>
            </w:pPr>
            <w:r>
              <w:rPr>
                <w:rFonts w:hint="eastAsia" w:ascii="宋体" w:hAnsi="宋体" w:eastAsia="宋体" w:cs="宋体"/>
                <w:color w:val="auto"/>
                <w:spacing w:val="-10"/>
                <w:sz w:val="28"/>
                <w:szCs w:val="28"/>
                <w:lang w:val="en-US" w:eastAsia="zh-CN"/>
              </w:rPr>
              <w:t>毫米波</w:t>
            </w:r>
            <w:r>
              <w:rPr>
                <w:rFonts w:ascii="宋体" w:hAnsi="宋体" w:eastAsia="宋体" w:cs="宋体"/>
                <w:color w:val="auto"/>
                <w:spacing w:val="-10"/>
                <w:sz w:val="28"/>
                <w:szCs w:val="28"/>
              </w:rPr>
              <w:t>雷</w:t>
            </w:r>
            <w:r>
              <w:rPr>
                <w:rFonts w:ascii="宋体" w:hAnsi="宋体" w:eastAsia="宋体" w:cs="宋体"/>
                <w:spacing w:val="-10"/>
                <w:sz w:val="28"/>
                <w:szCs w:val="28"/>
              </w:rPr>
              <w:t>达模块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9" w:hRule="atLeast"/>
        </w:trPr>
        <w:tc>
          <w:tcPr>
            <w:tcW w:w="8514" w:type="dxa"/>
            <w:vAlign w:val="top"/>
          </w:tcPr>
          <w:p>
            <w:pPr>
              <w:spacing w:before="212" w:line="220" w:lineRule="auto"/>
              <w:ind w:left="3593"/>
              <w:rPr>
                <w:rFonts w:ascii="宋体" w:hAnsi="宋体" w:eastAsia="宋体" w:cs="宋体"/>
                <w:sz w:val="28"/>
                <w:szCs w:val="28"/>
              </w:rPr>
            </w:pPr>
            <w:r>
              <w:rPr>
                <w:rFonts w:hint="eastAsia" w:ascii="宋体" w:hAnsi="宋体" w:eastAsia="宋体" w:cs="宋体"/>
                <w:color w:val="auto"/>
                <w:spacing w:val="-9"/>
                <w:sz w:val="28"/>
                <w:szCs w:val="28"/>
                <w:lang w:val="en-US" w:eastAsia="zh-CN"/>
              </w:rPr>
              <w:t>双目相机</w:t>
            </w:r>
            <w:r>
              <w:rPr>
                <w:rFonts w:ascii="宋体" w:hAnsi="宋体" w:eastAsia="宋体" w:cs="宋体"/>
                <w:spacing w:val="-9"/>
                <w:sz w:val="28"/>
                <w:szCs w:val="28"/>
              </w:rPr>
              <w:t>模块</w:t>
            </w:r>
          </w:p>
        </w:tc>
      </w:tr>
    </w:tbl>
    <w:p>
      <w:pPr>
        <w:spacing w:before="176" w:line="225" w:lineRule="auto"/>
        <w:ind w:left="2729"/>
        <w:rPr>
          <w:rFonts w:ascii="宋体" w:hAnsi="宋体" w:eastAsia="宋体" w:cs="宋体"/>
          <w:sz w:val="31"/>
          <w:szCs w:val="31"/>
        </w:rPr>
      </w:pPr>
      <w:r>
        <w:rPr>
          <w:rFonts w:ascii="宋体" w:hAnsi="宋体" w:eastAsia="宋体" w:cs="宋体"/>
          <w:spacing w:val="-3"/>
          <w:sz w:val="31"/>
          <w:szCs w:val="31"/>
        </w:rPr>
        <w:t>表2</w:t>
      </w:r>
      <w:r>
        <w:rPr>
          <w:rFonts w:hint="eastAsia" w:ascii="宋体" w:hAnsi="宋体" w:eastAsia="宋体" w:cs="宋体"/>
          <w:spacing w:val="-3"/>
          <w:sz w:val="31"/>
          <w:szCs w:val="31"/>
          <w:lang w:val="en-US" w:eastAsia="zh-CN"/>
        </w:rPr>
        <w:t xml:space="preserve"> </w:t>
      </w:r>
      <w:r>
        <w:rPr>
          <w:rFonts w:ascii="宋体" w:hAnsi="宋体" w:eastAsia="宋体" w:cs="宋体"/>
          <w:spacing w:val="-3"/>
          <w:sz w:val="31"/>
          <w:szCs w:val="31"/>
        </w:rPr>
        <w:t>组合导航安装标定</w:t>
      </w:r>
    </w:p>
    <w:p>
      <w:pPr>
        <w:spacing w:line="61" w:lineRule="auto"/>
        <w:rPr>
          <w:rFonts w:ascii="Arial"/>
          <w:sz w:val="2"/>
        </w:rPr>
      </w:pPr>
    </w:p>
    <w:tbl>
      <w:tblPr>
        <w:tblStyle w:val="12"/>
        <w:tblW w:w="8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7"/>
        <w:gridCol w:w="6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trPr>
        <w:tc>
          <w:tcPr>
            <w:tcW w:w="8514" w:type="dxa"/>
            <w:gridSpan w:val="2"/>
            <w:vAlign w:val="top"/>
          </w:tcPr>
          <w:p>
            <w:pPr>
              <w:spacing w:before="213" w:line="221" w:lineRule="auto"/>
              <w:ind w:left="3728"/>
              <w:rPr>
                <w:rFonts w:ascii="宋体" w:hAnsi="宋体" w:eastAsia="宋体" w:cs="宋体"/>
                <w:sz w:val="28"/>
                <w:szCs w:val="28"/>
              </w:rPr>
            </w:pPr>
            <w:r>
              <w:rPr>
                <w:rFonts w:ascii="宋体" w:hAnsi="宋体" w:eastAsia="宋体" w:cs="宋体"/>
                <w:spacing w:val="-9"/>
                <w:sz w:val="28"/>
                <w:szCs w:val="28"/>
              </w:rPr>
              <w:t>作业记录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7" w:hRule="atLeast"/>
        </w:trPr>
        <w:tc>
          <w:tcPr>
            <w:tcW w:w="2377" w:type="dxa"/>
            <w:vAlign w:val="top"/>
          </w:tcPr>
          <w:p>
            <w:pPr>
              <w:spacing w:before="209" w:line="220" w:lineRule="auto"/>
              <w:ind w:left="524"/>
              <w:rPr>
                <w:rFonts w:ascii="宋体" w:hAnsi="宋体" w:eastAsia="宋体" w:cs="宋体"/>
                <w:sz w:val="28"/>
                <w:szCs w:val="28"/>
              </w:rPr>
            </w:pPr>
            <w:r>
              <w:rPr>
                <w:rFonts w:ascii="宋体" w:hAnsi="宋体" w:eastAsia="宋体" w:cs="宋体"/>
                <w:spacing w:val="-9"/>
                <w:sz w:val="28"/>
                <w:szCs w:val="28"/>
              </w:rPr>
              <w:t>使用天线数</w:t>
            </w:r>
          </w:p>
        </w:tc>
        <w:tc>
          <w:tcPr>
            <w:tcW w:w="6137" w:type="dxa"/>
            <w:vAlign w:val="top"/>
          </w:tcPr>
          <w:p>
            <w:pPr>
              <w:pStyle w:val="1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8" w:hRule="atLeast"/>
        </w:trPr>
        <w:tc>
          <w:tcPr>
            <w:tcW w:w="2377" w:type="dxa"/>
            <w:vAlign w:val="top"/>
          </w:tcPr>
          <w:p>
            <w:pPr>
              <w:spacing w:before="212" w:line="220" w:lineRule="auto"/>
              <w:ind w:left="526"/>
              <w:rPr>
                <w:rFonts w:ascii="宋体" w:hAnsi="宋体" w:eastAsia="宋体" w:cs="宋体"/>
                <w:sz w:val="28"/>
                <w:szCs w:val="28"/>
              </w:rPr>
            </w:pPr>
            <w:r>
              <w:rPr>
                <w:rFonts w:ascii="宋体" w:hAnsi="宋体" w:eastAsia="宋体" w:cs="宋体"/>
                <w:spacing w:val="-10"/>
                <w:sz w:val="28"/>
                <w:szCs w:val="28"/>
              </w:rPr>
              <w:t>可视化数据</w:t>
            </w:r>
          </w:p>
        </w:tc>
        <w:tc>
          <w:tcPr>
            <w:tcW w:w="6137" w:type="dxa"/>
            <w:vAlign w:val="top"/>
          </w:tcPr>
          <w:p>
            <w:pPr>
              <w:pStyle w:val="13"/>
            </w:pPr>
          </w:p>
        </w:tc>
      </w:tr>
    </w:tbl>
    <w:p>
      <w:pPr>
        <w:spacing w:before="174" w:line="225" w:lineRule="auto"/>
        <w:ind w:left="2268"/>
        <w:rPr>
          <w:rFonts w:ascii="宋体" w:hAnsi="宋体" w:eastAsia="宋体" w:cs="宋体"/>
          <w:spacing w:val="-2"/>
          <w:sz w:val="31"/>
          <w:szCs w:val="31"/>
        </w:rPr>
      </w:pPr>
    </w:p>
    <w:p>
      <w:pPr>
        <w:spacing w:before="174" w:line="225" w:lineRule="auto"/>
        <w:ind w:left="2268"/>
        <w:rPr>
          <w:rFonts w:ascii="宋体" w:hAnsi="宋体" w:eastAsia="宋体" w:cs="宋体"/>
          <w:sz w:val="31"/>
          <w:szCs w:val="31"/>
        </w:rPr>
      </w:pPr>
      <w:r>
        <w:rPr>
          <w:rFonts w:ascii="宋体" w:hAnsi="宋体" w:eastAsia="宋体" w:cs="宋体"/>
          <w:spacing w:val="-2"/>
          <w:sz w:val="31"/>
          <w:szCs w:val="31"/>
        </w:rPr>
        <w:t>表3</w:t>
      </w:r>
      <w:r>
        <w:rPr>
          <w:rFonts w:hint="eastAsia" w:ascii="宋体" w:hAnsi="宋体" w:eastAsia="宋体" w:cs="宋体"/>
          <w:spacing w:val="-2"/>
          <w:sz w:val="31"/>
          <w:szCs w:val="31"/>
          <w:lang w:val="en-US" w:eastAsia="zh-CN"/>
        </w:rPr>
        <w:t xml:space="preserve"> </w:t>
      </w:r>
      <w:r>
        <w:rPr>
          <w:rFonts w:ascii="宋体" w:hAnsi="宋体" w:eastAsia="宋体" w:cs="宋体"/>
          <w:spacing w:val="-2"/>
          <w:sz w:val="31"/>
          <w:szCs w:val="31"/>
        </w:rPr>
        <w:t>激光雷达数据记录与解析</w:t>
      </w:r>
    </w:p>
    <w:p>
      <w:pPr>
        <w:spacing w:line="89" w:lineRule="auto"/>
        <w:rPr>
          <w:rFonts w:ascii="Arial"/>
          <w:sz w:val="2"/>
        </w:rPr>
      </w:pPr>
    </w:p>
    <w:tbl>
      <w:tblPr>
        <w:tblStyle w:val="12"/>
        <w:tblW w:w="8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7"/>
        <w:gridCol w:w="1304"/>
        <w:gridCol w:w="3313"/>
        <w:gridCol w:w="1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6" w:hRule="atLeast"/>
        </w:trPr>
        <w:tc>
          <w:tcPr>
            <w:tcW w:w="2407" w:type="dxa"/>
            <w:vAlign w:val="top"/>
          </w:tcPr>
          <w:p>
            <w:pPr>
              <w:spacing w:before="213" w:line="220" w:lineRule="auto"/>
              <w:ind w:left="117"/>
              <w:rPr>
                <w:rFonts w:ascii="宋体" w:hAnsi="宋体" w:eastAsia="宋体" w:cs="宋体"/>
                <w:sz w:val="28"/>
                <w:szCs w:val="28"/>
              </w:rPr>
            </w:pPr>
            <w:r>
              <w:rPr>
                <w:rFonts w:ascii="宋体" w:hAnsi="宋体" w:eastAsia="宋体" w:cs="宋体"/>
                <w:spacing w:val="-10"/>
                <w:sz w:val="28"/>
                <w:szCs w:val="28"/>
              </w:rPr>
              <w:t>激光雷达原始数据</w:t>
            </w:r>
          </w:p>
        </w:tc>
        <w:tc>
          <w:tcPr>
            <w:tcW w:w="6107" w:type="dxa"/>
            <w:gridSpan w:val="3"/>
            <w:vAlign w:val="top"/>
          </w:tcPr>
          <w:p>
            <w:pPr>
              <w:pStyle w:val="1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3" w:hRule="atLeast"/>
        </w:trPr>
        <w:tc>
          <w:tcPr>
            <w:tcW w:w="2407" w:type="dxa"/>
            <w:vAlign w:val="top"/>
          </w:tcPr>
          <w:p>
            <w:pPr>
              <w:spacing w:before="210" w:line="214" w:lineRule="auto"/>
              <w:ind w:left="117"/>
              <w:rPr>
                <w:rFonts w:ascii="宋体" w:hAnsi="宋体" w:eastAsia="宋体" w:cs="宋体"/>
                <w:sz w:val="28"/>
                <w:szCs w:val="28"/>
              </w:rPr>
            </w:pPr>
            <w:r>
              <w:rPr>
                <w:rFonts w:ascii="宋体" w:hAnsi="宋体" w:eastAsia="宋体" w:cs="宋体"/>
                <w:spacing w:val="-10"/>
                <w:sz w:val="28"/>
                <w:szCs w:val="28"/>
              </w:rPr>
              <w:t>距离Range(m)</w:t>
            </w:r>
          </w:p>
        </w:tc>
        <w:tc>
          <w:tcPr>
            <w:tcW w:w="1304" w:type="dxa"/>
            <w:vAlign w:val="top"/>
          </w:tcPr>
          <w:p>
            <w:pPr>
              <w:pStyle w:val="13"/>
            </w:pPr>
          </w:p>
        </w:tc>
        <w:tc>
          <w:tcPr>
            <w:tcW w:w="3313" w:type="dxa"/>
            <w:vAlign w:val="top"/>
          </w:tcPr>
          <w:p>
            <w:pPr>
              <w:spacing w:before="210" w:line="219" w:lineRule="auto"/>
              <w:ind w:left="122"/>
              <w:rPr>
                <w:rFonts w:ascii="宋体" w:hAnsi="宋体" w:eastAsia="宋体" w:cs="宋体"/>
                <w:sz w:val="28"/>
                <w:szCs w:val="28"/>
              </w:rPr>
            </w:pPr>
            <w:r>
              <w:rPr>
                <w:rFonts w:ascii="宋体" w:hAnsi="宋体" w:eastAsia="宋体" w:cs="宋体"/>
                <w:spacing w:val="-15"/>
                <w:sz w:val="28"/>
                <w:szCs w:val="28"/>
              </w:rPr>
              <w:t>该通道方位角Azi(°)</w:t>
            </w:r>
          </w:p>
        </w:tc>
        <w:tc>
          <w:tcPr>
            <w:tcW w:w="1490" w:type="dxa"/>
            <w:vAlign w:val="top"/>
          </w:tcPr>
          <w:p>
            <w:pPr>
              <w:pStyle w:val="13"/>
            </w:pPr>
          </w:p>
        </w:tc>
      </w:tr>
    </w:tbl>
    <w:p>
      <w:pPr>
        <w:spacing w:before="175" w:line="225" w:lineRule="auto"/>
        <w:ind w:left="2885"/>
        <w:rPr>
          <w:rFonts w:ascii="宋体" w:hAnsi="宋体" w:eastAsia="宋体" w:cs="宋体"/>
          <w:spacing w:val="-2"/>
          <w:sz w:val="31"/>
          <w:szCs w:val="31"/>
        </w:rPr>
      </w:pPr>
    </w:p>
    <w:p>
      <w:pPr>
        <w:spacing w:before="175" w:line="225" w:lineRule="auto"/>
        <w:ind w:left="2885"/>
        <w:rPr>
          <w:rFonts w:ascii="宋体" w:hAnsi="宋体" w:eastAsia="宋体" w:cs="宋体"/>
          <w:sz w:val="31"/>
          <w:szCs w:val="31"/>
        </w:rPr>
      </w:pPr>
      <w:r>
        <w:rPr>
          <w:rFonts w:ascii="宋体" w:hAnsi="宋体" w:eastAsia="宋体" w:cs="宋体"/>
          <w:spacing w:val="-2"/>
          <w:sz w:val="31"/>
          <w:szCs w:val="31"/>
        </w:rPr>
        <w:t>表4</w:t>
      </w:r>
      <w:r>
        <w:rPr>
          <w:rFonts w:hint="eastAsia" w:ascii="宋体" w:hAnsi="宋体" w:eastAsia="宋体" w:cs="宋体"/>
          <w:spacing w:val="-2"/>
          <w:sz w:val="31"/>
          <w:szCs w:val="31"/>
          <w:lang w:val="en-US" w:eastAsia="zh-CN"/>
        </w:rPr>
        <w:t xml:space="preserve"> </w:t>
      </w:r>
      <w:r>
        <w:rPr>
          <w:rFonts w:ascii="宋体" w:hAnsi="宋体" w:eastAsia="宋体" w:cs="宋体"/>
          <w:spacing w:val="-2"/>
          <w:sz w:val="31"/>
          <w:szCs w:val="31"/>
        </w:rPr>
        <w:t>故障检测与排除</w:t>
      </w:r>
    </w:p>
    <w:p>
      <w:pPr>
        <w:spacing w:line="76" w:lineRule="auto"/>
        <w:rPr>
          <w:rFonts w:ascii="Arial"/>
          <w:sz w:val="2"/>
        </w:rPr>
      </w:pPr>
    </w:p>
    <w:tbl>
      <w:tblPr>
        <w:tblStyle w:val="12"/>
        <w:tblW w:w="8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6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3" w:hRule="atLeast"/>
        </w:trPr>
        <w:tc>
          <w:tcPr>
            <w:tcW w:w="1988" w:type="dxa"/>
            <w:vAlign w:val="top"/>
          </w:tcPr>
          <w:p>
            <w:pPr>
              <w:spacing w:before="211" w:line="221" w:lineRule="auto"/>
              <w:ind w:left="597"/>
              <w:rPr>
                <w:rFonts w:ascii="宋体" w:hAnsi="宋体" w:eastAsia="宋体" w:cs="宋体"/>
                <w:sz w:val="28"/>
                <w:szCs w:val="28"/>
              </w:rPr>
            </w:pPr>
            <w:r>
              <w:rPr>
                <w:rFonts w:ascii="宋体" w:hAnsi="宋体" w:eastAsia="宋体" w:cs="宋体"/>
                <w:spacing w:val="-7"/>
                <w:sz w:val="28"/>
                <w:szCs w:val="28"/>
              </w:rPr>
              <w:t>评分项</w:t>
            </w:r>
          </w:p>
        </w:tc>
        <w:tc>
          <w:tcPr>
            <w:tcW w:w="6531" w:type="dxa"/>
            <w:vAlign w:val="top"/>
          </w:tcPr>
          <w:p>
            <w:pPr>
              <w:spacing w:before="211" w:line="221" w:lineRule="auto"/>
              <w:ind w:left="2733"/>
              <w:rPr>
                <w:rFonts w:ascii="宋体" w:hAnsi="宋体" w:eastAsia="宋体" w:cs="宋体"/>
                <w:sz w:val="28"/>
                <w:szCs w:val="28"/>
              </w:rPr>
            </w:pPr>
            <w:r>
              <w:rPr>
                <w:rFonts w:ascii="宋体" w:hAnsi="宋体" w:eastAsia="宋体" w:cs="宋体"/>
                <w:spacing w:val="-9"/>
                <w:sz w:val="28"/>
                <w:szCs w:val="28"/>
              </w:rPr>
              <w:t>作业记录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89" w:hRule="atLeast"/>
        </w:trPr>
        <w:tc>
          <w:tcPr>
            <w:tcW w:w="19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10"/>
                <w:sz w:val="28"/>
                <w:szCs w:val="28"/>
              </w:rPr>
              <w:t>故障点1</w:t>
            </w:r>
          </w:p>
        </w:tc>
        <w:tc>
          <w:tcPr>
            <w:tcW w:w="6531" w:type="dxa"/>
            <w:tcMar>
              <w:top w:w="0" w:type="dxa"/>
              <w:left w:w="57" w:type="dxa"/>
              <w:bottom w:w="0" w:type="dxa"/>
              <w:right w:w="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hint="eastAsia" w:ascii="宋体" w:hAnsi="宋体" w:eastAsia="宋体" w:cs="宋体"/>
                <w:sz w:val="28"/>
                <w:szCs w:val="28"/>
                <w:lang w:eastAsia="zh-CN"/>
              </w:rPr>
            </w:pPr>
            <w:r>
              <w:rPr>
                <w:rFonts w:ascii="宋体" w:hAnsi="宋体" w:eastAsia="宋体" w:cs="宋体"/>
                <w:spacing w:val="-10"/>
                <w:sz w:val="28"/>
                <w:szCs w:val="28"/>
              </w:rPr>
              <w:t>故障现象</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ascii="宋体" w:hAnsi="宋体" w:eastAsia="宋体" w:cs="宋体"/>
                <w:sz w:val="28"/>
                <w:szCs w:val="28"/>
              </w:rPr>
            </w:pPr>
            <w:r>
              <w:rPr>
                <w:rFonts w:ascii="宋体" w:hAnsi="宋体" w:eastAsia="宋体" w:cs="宋体"/>
                <w:spacing w:val="-10"/>
                <w:sz w:val="28"/>
                <w:szCs w:val="28"/>
              </w:rPr>
              <w:t>故障原因</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ascii="宋体" w:hAnsi="宋体" w:eastAsia="宋体" w:cs="宋体"/>
                <w:sz w:val="28"/>
                <w:szCs w:val="28"/>
              </w:rPr>
            </w:pPr>
            <w:r>
              <w:rPr>
                <w:rFonts w:ascii="宋体" w:hAnsi="宋体" w:eastAsia="宋体" w:cs="宋体"/>
                <w:spacing w:val="-9"/>
                <w:sz w:val="28"/>
                <w:szCs w:val="28"/>
              </w:rPr>
              <w:t>恢复方法</w:t>
            </w:r>
            <w:r>
              <w:rPr>
                <w:rFonts w:hint="eastAsia" w:ascii="宋体" w:hAnsi="宋体" w:eastAsia="宋体" w:cs="宋体"/>
                <w:spacing w:val="-10"/>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39" w:hRule="atLeast"/>
        </w:trPr>
        <w:tc>
          <w:tcPr>
            <w:tcW w:w="19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10"/>
                <w:sz w:val="28"/>
                <w:szCs w:val="28"/>
              </w:rPr>
              <w:t>故障点2</w:t>
            </w:r>
          </w:p>
        </w:tc>
        <w:tc>
          <w:tcPr>
            <w:tcW w:w="6531" w:type="dxa"/>
            <w:tcMar>
              <w:top w:w="0" w:type="dxa"/>
              <w:left w:w="57" w:type="dxa"/>
              <w:bottom w:w="0" w:type="dxa"/>
              <w:right w:w="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ascii="宋体" w:hAnsi="宋体" w:eastAsia="宋体" w:cs="宋体"/>
                <w:sz w:val="28"/>
                <w:szCs w:val="28"/>
              </w:rPr>
            </w:pPr>
            <w:r>
              <w:rPr>
                <w:rFonts w:ascii="宋体" w:hAnsi="宋体" w:eastAsia="宋体" w:cs="宋体"/>
                <w:spacing w:val="-10"/>
                <w:sz w:val="28"/>
                <w:szCs w:val="28"/>
              </w:rPr>
              <w:t>故障现象</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ascii="宋体" w:hAnsi="宋体" w:eastAsia="宋体" w:cs="宋体"/>
                <w:sz w:val="28"/>
                <w:szCs w:val="28"/>
              </w:rPr>
            </w:pPr>
            <w:r>
              <w:rPr>
                <w:rFonts w:ascii="宋体" w:hAnsi="宋体" w:eastAsia="宋体" w:cs="宋体"/>
                <w:spacing w:val="-10"/>
                <w:sz w:val="28"/>
                <w:szCs w:val="28"/>
              </w:rPr>
              <w:t>故障原因</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ascii="宋体" w:hAnsi="宋体" w:eastAsia="宋体" w:cs="宋体"/>
                <w:sz w:val="28"/>
                <w:szCs w:val="28"/>
              </w:rPr>
            </w:pPr>
            <w:r>
              <w:rPr>
                <w:rFonts w:ascii="宋体" w:hAnsi="宋体" w:eastAsia="宋体" w:cs="宋体"/>
                <w:spacing w:val="-9"/>
                <w:sz w:val="28"/>
                <w:szCs w:val="28"/>
              </w:rPr>
              <w:t>恢复方法</w:t>
            </w:r>
            <w:r>
              <w:rPr>
                <w:rFonts w:hint="eastAsia" w:ascii="宋体" w:hAnsi="宋体" w:eastAsia="宋体" w:cs="宋体"/>
                <w:spacing w:val="-10"/>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89" w:hRule="atLeast"/>
        </w:trPr>
        <w:tc>
          <w:tcPr>
            <w:tcW w:w="19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10"/>
                <w:sz w:val="28"/>
                <w:szCs w:val="28"/>
              </w:rPr>
              <w:t>故障点3</w:t>
            </w:r>
          </w:p>
        </w:tc>
        <w:tc>
          <w:tcPr>
            <w:tcW w:w="6531" w:type="dxa"/>
            <w:tcMar>
              <w:top w:w="0" w:type="dxa"/>
              <w:left w:w="57" w:type="dxa"/>
              <w:bottom w:w="0" w:type="dxa"/>
              <w:right w:w="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ascii="宋体" w:hAnsi="宋体" w:eastAsia="宋体" w:cs="宋体"/>
                <w:sz w:val="28"/>
                <w:szCs w:val="28"/>
              </w:rPr>
            </w:pPr>
            <w:r>
              <w:rPr>
                <w:rFonts w:ascii="宋体" w:hAnsi="宋体" w:eastAsia="宋体" w:cs="宋体"/>
                <w:spacing w:val="-10"/>
                <w:sz w:val="28"/>
                <w:szCs w:val="28"/>
              </w:rPr>
              <w:t>故障现象</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hint="eastAsia" w:ascii="宋体" w:hAnsi="宋体" w:eastAsia="宋体" w:cs="宋体"/>
                <w:spacing w:val="-10"/>
                <w:sz w:val="28"/>
                <w:szCs w:val="28"/>
                <w:lang w:eastAsia="zh-CN"/>
              </w:rPr>
            </w:pPr>
            <w:r>
              <w:rPr>
                <w:rFonts w:ascii="宋体" w:hAnsi="宋体" w:eastAsia="宋体" w:cs="宋体"/>
                <w:spacing w:val="-10"/>
                <w:sz w:val="28"/>
                <w:szCs w:val="28"/>
              </w:rPr>
              <w:t>故障原因</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hint="eastAsia" w:ascii="宋体" w:hAnsi="宋体" w:eastAsia="宋体" w:cs="宋体"/>
                <w:spacing w:val="-10"/>
                <w:sz w:val="28"/>
                <w:szCs w:val="28"/>
                <w:lang w:eastAsia="zh-CN"/>
              </w:rPr>
            </w:pPr>
            <w:r>
              <w:rPr>
                <w:rFonts w:ascii="宋体" w:hAnsi="宋体" w:eastAsia="宋体" w:cs="宋体"/>
                <w:spacing w:val="-9"/>
                <w:sz w:val="28"/>
                <w:szCs w:val="28"/>
              </w:rPr>
              <w:t>恢复方法</w:t>
            </w:r>
            <w:r>
              <w:rPr>
                <w:rFonts w:hint="eastAsia" w:ascii="宋体" w:hAnsi="宋体" w:eastAsia="宋体" w:cs="宋体"/>
                <w:spacing w:val="-10"/>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94" w:hRule="atLeast"/>
        </w:trPr>
        <w:tc>
          <w:tcPr>
            <w:tcW w:w="1988"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leftChars="0"/>
              <w:jc w:val="center"/>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pacing w:val="-10"/>
                <w:sz w:val="28"/>
                <w:szCs w:val="28"/>
              </w:rPr>
              <w:t>故障点4</w:t>
            </w:r>
          </w:p>
        </w:tc>
        <w:tc>
          <w:tcPr>
            <w:tcW w:w="6531" w:type="dxa"/>
            <w:shd w:val="clear" w:color="auto" w:fill="auto"/>
            <w:tcMar>
              <w:top w:w="0" w:type="dxa"/>
              <w:left w:w="57" w:type="dxa"/>
              <w:bottom w:w="0" w:type="dxa"/>
              <w:right w:w="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hint="eastAsia" w:ascii="宋体" w:hAnsi="宋体" w:eastAsia="宋体" w:cs="宋体"/>
                <w:spacing w:val="-10"/>
                <w:sz w:val="28"/>
                <w:szCs w:val="28"/>
                <w:lang w:eastAsia="zh-CN"/>
              </w:rPr>
            </w:pPr>
            <w:r>
              <w:rPr>
                <w:rFonts w:ascii="宋体" w:hAnsi="宋体" w:eastAsia="宋体" w:cs="宋体"/>
                <w:spacing w:val="-10"/>
                <w:sz w:val="28"/>
                <w:szCs w:val="28"/>
              </w:rPr>
              <w:t>故障现象</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textAlignment w:val="baseline"/>
              <w:rPr>
                <w:rFonts w:ascii="宋体" w:hAnsi="宋体" w:eastAsia="宋体" w:cs="宋体"/>
                <w:sz w:val="28"/>
                <w:szCs w:val="28"/>
              </w:rPr>
            </w:pPr>
            <w:r>
              <w:rPr>
                <w:rFonts w:ascii="宋体" w:hAnsi="宋体" w:eastAsia="宋体" w:cs="宋体"/>
                <w:spacing w:val="-10"/>
                <w:sz w:val="28"/>
                <w:szCs w:val="28"/>
              </w:rPr>
              <w:t>故障原因</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leftChars="0"/>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pacing w:val="-9"/>
                <w:sz w:val="28"/>
                <w:szCs w:val="28"/>
              </w:rPr>
              <w:t>恢复方法</w:t>
            </w:r>
            <w:r>
              <w:rPr>
                <w:rFonts w:hint="eastAsia" w:ascii="宋体" w:hAnsi="宋体" w:eastAsia="宋体" w:cs="宋体"/>
                <w:spacing w:val="-10"/>
                <w:sz w:val="28"/>
                <w:szCs w:val="28"/>
                <w:lang w:eastAsia="zh-CN"/>
              </w:rPr>
              <w:t>：</w:t>
            </w:r>
          </w:p>
        </w:tc>
      </w:tr>
    </w:tbl>
    <w:p>
      <w:pPr>
        <w:spacing w:line="107" w:lineRule="auto"/>
        <w:rPr>
          <w:rFonts w:ascii="Arial"/>
          <w:sz w:val="2"/>
        </w:rPr>
      </w:pPr>
    </w:p>
    <w:p>
      <w:pPr>
        <w:spacing w:before="101" w:line="225" w:lineRule="auto"/>
        <w:ind w:left="2576"/>
        <w:rPr>
          <w:rFonts w:ascii="宋体" w:hAnsi="宋体" w:eastAsia="宋体" w:cs="宋体"/>
          <w:sz w:val="31"/>
          <w:szCs w:val="31"/>
        </w:rPr>
      </w:pPr>
      <w:r>
        <w:rPr>
          <w:rFonts w:ascii="宋体" w:hAnsi="宋体" w:eastAsia="宋体" w:cs="宋体"/>
          <w:spacing w:val="-2"/>
          <w:sz w:val="31"/>
          <w:szCs w:val="31"/>
        </w:rPr>
        <w:t>模块B</w:t>
      </w:r>
      <w:r>
        <w:rPr>
          <w:rFonts w:hint="eastAsia" w:ascii="宋体" w:hAnsi="宋体" w:eastAsia="宋体" w:cs="宋体"/>
          <w:spacing w:val="-2"/>
          <w:sz w:val="31"/>
          <w:szCs w:val="31"/>
          <w:lang w:val="en-US" w:eastAsia="zh-CN"/>
        </w:rPr>
        <w:t xml:space="preserve"> </w:t>
      </w:r>
      <w:r>
        <w:rPr>
          <w:rFonts w:ascii="宋体" w:hAnsi="宋体" w:eastAsia="宋体" w:cs="宋体"/>
          <w:spacing w:val="-2"/>
          <w:sz w:val="31"/>
          <w:szCs w:val="31"/>
        </w:rPr>
        <w:t>智能网联道路测试</w:t>
      </w:r>
    </w:p>
    <w:p>
      <w:pPr>
        <w:spacing w:line="84" w:lineRule="auto"/>
        <w:rPr>
          <w:rFonts w:ascii="Arial"/>
          <w:sz w:val="2"/>
        </w:rPr>
      </w:pPr>
    </w:p>
    <w:tbl>
      <w:tblPr>
        <w:tblStyle w:val="12"/>
        <w:tblW w:w="8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4"/>
        <w:gridCol w:w="3674"/>
        <w:gridCol w:w="4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9" w:hRule="atLeast"/>
        </w:trPr>
        <w:tc>
          <w:tcPr>
            <w:tcW w:w="8540" w:type="dxa"/>
            <w:gridSpan w:val="3"/>
            <w:vAlign w:val="top"/>
          </w:tcPr>
          <w:p>
            <w:pPr>
              <w:spacing w:before="213" w:line="220" w:lineRule="auto"/>
              <w:ind w:left="3189"/>
              <w:rPr>
                <w:rFonts w:ascii="宋体" w:hAnsi="宋体" w:eastAsia="宋体" w:cs="宋体"/>
                <w:sz w:val="28"/>
                <w:szCs w:val="28"/>
              </w:rPr>
            </w:pPr>
            <w:r>
              <w:rPr>
                <w:rFonts w:ascii="宋体" w:hAnsi="宋体" w:eastAsia="宋体" w:cs="宋体"/>
                <w:spacing w:val="-10"/>
                <w:sz w:val="28"/>
                <w:szCs w:val="28"/>
              </w:rPr>
              <w:t>选手操作任务说明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5" w:hRule="atLeast"/>
        </w:trPr>
        <w:tc>
          <w:tcPr>
            <w:tcW w:w="426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8"/>
                <w:szCs w:val="28"/>
              </w:rPr>
            </w:pPr>
            <w:r>
              <w:rPr>
                <w:rFonts w:ascii="宋体" w:hAnsi="宋体" w:eastAsia="宋体" w:cs="宋体"/>
                <w:spacing w:val="-15"/>
                <w:sz w:val="28"/>
                <w:szCs w:val="28"/>
              </w:rPr>
              <w:t>比赛操作时间</w:t>
            </w:r>
          </w:p>
        </w:tc>
        <w:tc>
          <w:tcPr>
            <w:tcW w:w="4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10"/>
                <w:sz w:val="28"/>
                <w:szCs w:val="28"/>
              </w:rPr>
              <w:t>30分钟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5" w:hRule="atLeast"/>
        </w:trPr>
        <w:tc>
          <w:tcPr>
            <w:tcW w:w="854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z w:val="28"/>
                <w:szCs w:val="28"/>
              </w:rPr>
            </w:pPr>
            <w:r>
              <w:rPr>
                <w:rFonts w:ascii="宋体" w:hAnsi="宋体" w:eastAsia="宋体" w:cs="宋体"/>
                <w:spacing w:val="-11"/>
                <w:sz w:val="28"/>
                <w:szCs w:val="28"/>
              </w:rPr>
              <w:t>模块B各项操作内容及分数分布</w:t>
            </w:r>
            <w:r>
              <w:rPr>
                <w:rFonts w:ascii="宋体" w:hAnsi="宋体" w:eastAsia="宋体" w:cs="宋体"/>
                <w:color w:val="auto"/>
                <w:spacing w:val="-11"/>
                <w:sz w:val="28"/>
                <w:szCs w:val="28"/>
              </w:rPr>
              <w:t>（满分100</w:t>
            </w:r>
            <w:r>
              <w:rPr>
                <w:rFonts w:hint="eastAsia" w:ascii="宋体" w:hAnsi="宋体" w:eastAsia="宋体" w:cs="宋体"/>
                <w:color w:val="auto"/>
                <w:spacing w:val="-11"/>
                <w:sz w:val="28"/>
                <w:szCs w:val="28"/>
                <w:lang w:val="en-US" w:eastAsia="zh-CN"/>
              </w:rPr>
              <w:t>分</w:t>
            </w:r>
            <w:r>
              <w:rPr>
                <w:rFonts w:ascii="宋体" w:hAnsi="宋体" w:eastAsia="宋体" w:cs="宋体"/>
                <w:color w:val="auto"/>
                <w:spacing w:val="-11"/>
                <w:sz w:val="28"/>
                <w:szCs w:val="28"/>
              </w:rPr>
              <w:t>，占</w:t>
            </w:r>
            <w:r>
              <w:rPr>
                <w:rFonts w:hint="eastAsia" w:ascii="宋体" w:hAnsi="宋体" w:eastAsia="宋体" w:cs="宋体"/>
                <w:color w:val="auto"/>
                <w:spacing w:val="-11"/>
                <w:sz w:val="28"/>
                <w:szCs w:val="28"/>
                <w:lang w:val="en-US" w:eastAsia="zh-CN"/>
              </w:rPr>
              <w:t>总分50</w:t>
            </w:r>
            <w:r>
              <w:rPr>
                <w:rFonts w:ascii="宋体" w:hAnsi="宋体" w:eastAsia="宋体" w:cs="宋体"/>
                <w:color w:val="auto"/>
                <w:spacing w:val="-11"/>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7" w:hRule="atLeast"/>
        </w:trPr>
        <w:tc>
          <w:tcPr>
            <w:tcW w:w="854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8"/>
                <w:szCs w:val="28"/>
              </w:rPr>
            </w:pPr>
            <w:r>
              <w:rPr>
                <w:rFonts w:ascii="宋体" w:hAnsi="宋体" w:eastAsia="宋体" w:cs="宋体"/>
                <w:spacing w:val="-9"/>
                <w:sz w:val="28"/>
                <w:szCs w:val="28"/>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5" w:hRule="atLeast"/>
        </w:trPr>
        <w:tc>
          <w:tcPr>
            <w:tcW w:w="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ascii="宋体" w:hAnsi="宋体" w:eastAsia="宋体" w:cs="宋体"/>
                <w:sz w:val="28"/>
                <w:szCs w:val="28"/>
              </w:rPr>
            </w:pPr>
            <w:r>
              <w:rPr>
                <w:rFonts w:ascii="宋体" w:hAnsi="宋体" w:eastAsia="宋体" w:cs="宋体"/>
                <w:sz w:val="28"/>
                <w:szCs w:val="28"/>
              </w:rPr>
              <w:t>1</w:t>
            </w:r>
          </w:p>
        </w:tc>
        <w:tc>
          <w:tcPr>
            <w:tcW w:w="79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ascii="宋体" w:hAnsi="宋体" w:eastAsia="宋体" w:cs="宋体"/>
                <w:sz w:val="28"/>
                <w:szCs w:val="28"/>
              </w:rPr>
            </w:pPr>
            <w:r>
              <w:rPr>
                <w:rFonts w:ascii="宋体" w:hAnsi="宋体" w:eastAsia="宋体" w:cs="宋体"/>
                <w:spacing w:val="-11"/>
                <w:sz w:val="28"/>
                <w:szCs w:val="28"/>
              </w:rPr>
              <w:t>启动设备前的安全检查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05" w:hRule="atLeast"/>
        </w:trPr>
        <w:tc>
          <w:tcPr>
            <w:tcW w:w="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ascii="宋体" w:hAnsi="宋体" w:eastAsia="宋体" w:cs="宋体"/>
                <w:sz w:val="28"/>
                <w:szCs w:val="28"/>
              </w:rPr>
            </w:pPr>
            <w:r>
              <w:rPr>
                <w:rFonts w:ascii="宋体" w:hAnsi="宋体" w:eastAsia="宋体" w:cs="宋体"/>
                <w:sz w:val="28"/>
                <w:szCs w:val="28"/>
              </w:rPr>
              <w:t>2</w:t>
            </w:r>
          </w:p>
        </w:tc>
        <w:tc>
          <w:tcPr>
            <w:tcW w:w="79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ascii="宋体" w:hAnsi="宋体" w:eastAsia="宋体" w:cs="宋体"/>
                <w:sz w:val="28"/>
                <w:szCs w:val="28"/>
              </w:rPr>
            </w:pPr>
            <w:r>
              <w:rPr>
                <w:rFonts w:ascii="宋体" w:hAnsi="宋体" w:eastAsia="宋体" w:cs="宋体"/>
                <w:spacing w:val="-10"/>
                <w:sz w:val="28"/>
                <w:szCs w:val="28"/>
              </w:rPr>
              <w:t>底盘CAN线数据的调试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5" w:hRule="atLeast"/>
        </w:trPr>
        <w:tc>
          <w:tcPr>
            <w:tcW w:w="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ascii="宋体" w:hAnsi="宋体" w:eastAsia="宋体" w:cs="宋体"/>
                <w:sz w:val="28"/>
                <w:szCs w:val="28"/>
              </w:rPr>
            </w:pPr>
            <w:r>
              <w:rPr>
                <w:rFonts w:ascii="宋体" w:hAnsi="宋体" w:eastAsia="宋体" w:cs="宋体"/>
                <w:sz w:val="28"/>
                <w:szCs w:val="28"/>
              </w:rPr>
              <w:t>3</w:t>
            </w:r>
          </w:p>
        </w:tc>
        <w:tc>
          <w:tcPr>
            <w:tcW w:w="79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ascii="宋体" w:hAnsi="宋体" w:eastAsia="宋体" w:cs="宋体"/>
                <w:sz w:val="28"/>
                <w:szCs w:val="28"/>
              </w:rPr>
            </w:pPr>
            <w:r>
              <w:rPr>
                <w:rFonts w:ascii="宋体" w:hAnsi="宋体" w:eastAsia="宋体" w:cs="宋体"/>
                <w:spacing w:val="-10"/>
                <w:sz w:val="28"/>
                <w:szCs w:val="28"/>
              </w:rPr>
              <w:t>激光雷达状态的检查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1" w:hRule="atLeast"/>
        </w:trPr>
        <w:tc>
          <w:tcPr>
            <w:tcW w:w="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rPr>
                <w:rFonts w:ascii="宋体" w:hAnsi="宋体" w:eastAsia="宋体" w:cs="宋体"/>
                <w:sz w:val="28"/>
                <w:szCs w:val="28"/>
              </w:rPr>
            </w:pPr>
            <w:r>
              <w:rPr>
                <w:rFonts w:ascii="宋体" w:hAnsi="宋体" w:eastAsia="宋体" w:cs="宋体"/>
                <w:sz w:val="28"/>
                <w:szCs w:val="28"/>
              </w:rPr>
              <w:t>4</w:t>
            </w:r>
          </w:p>
        </w:tc>
        <w:tc>
          <w:tcPr>
            <w:tcW w:w="79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8"/>
                <w:szCs w:val="28"/>
              </w:rPr>
            </w:pPr>
            <w:r>
              <w:rPr>
                <w:rFonts w:ascii="宋体" w:hAnsi="宋体" w:eastAsia="宋体" w:cs="宋体"/>
                <w:spacing w:val="-11"/>
                <w:sz w:val="28"/>
                <w:szCs w:val="28"/>
              </w:rPr>
              <w:t>录制并存储导航地图，读取车辆起点和终点坐标，并记录表1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5" w:hRule="atLeast"/>
        </w:trPr>
        <w:tc>
          <w:tcPr>
            <w:tcW w:w="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rPr>
                <w:rFonts w:ascii="宋体" w:hAnsi="宋体" w:eastAsia="宋体" w:cs="宋体"/>
                <w:sz w:val="28"/>
                <w:szCs w:val="28"/>
              </w:rPr>
            </w:pPr>
            <w:r>
              <w:rPr>
                <w:rFonts w:ascii="宋体" w:hAnsi="宋体" w:eastAsia="宋体" w:cs="宋体"/>
                <w:sz w:val="28"/>
                <w:szCs w:val="28"/>
              </w:rPr>
              <w:t>5</w:t>
            </w:r>
          </w:p>
        </w:tc>
        <w:tc>
          <w:tcPr>
            <w:tcW w:w="79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rPr>
                <w:rFonts w:ascii="宋体" w:hAnsi="宋体" w:eastAsia="宋体" w:cs="宋体"/>
                <w:sz w:val="28"/>
                <w:szCs w:val="28"/>
              </w:rPr>
            </w:pPr>
            <w:r>
              <w:rPr>
                <w:rFonts w:ascii="宋体" w:hAnsi="宋体" w:eastAsia="宋体" w:cs="宋体"/>
                <w:spacing w:val="-11"/>
                <w:sz w:val="28"/>
                <w:szCs w:val="28"/>
              </w:rPr>
              <w:t>完成综合道路测试，详见表2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4" w:hRule="atLeast"/>
        </w:trPr>
        <w:tc>
          <w:tcPr>
            <w:tcW w:w="594" w:type="dxa"/>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宋体" w:hAnsi="宋体" w:eastAsia="宋体" w:cs="宋体"/>
                <w:sz w:val="28"/>
                <w:szCs w:val="28"/>
              </w:rPr>
            </w:pPr>
            <w:r>
              <w:rPr>
                <w:rFonts w:ascii="宋体" w:hAnsi="宋体" w:eastAsia="宋体" w:cs="宋体"/>
                <w:sz w:val="28"/>
                <w:szCs w:val="28"/>
              </w:rPr>
              <w:t>6</w:t>
            </w:r>
          </w:p>
        </w:tc>
        <w:tc>
          <w:tcPr>
            <w:tcW w:w="79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48" w:lineRule="auto"/>
              <w:ind w:left="0" w:right="102" w:firstLine="5"/>
              <w:jc w:val="center"/>
              <w:textAlignment w:val="baseline"/>
              <w:rPr>
                <w:rFonts w:ascii="宋体" w:hAnsi="宋体" w:eastAsia="宋体" w:cs="宋体"/>
                <w:sz w:val="28"/>
                <w:szCs w:val="28"/>
              </w:rPr>
            </w:pPr>
            <w:r>
              <w:rPr>
                <w:rFonts w:ascii="宋体" w:hAnsi="宋体" w:eastAsia="宋体" w:cs="宋体"/>
                <w:spacing w:val="6"/>
                <w:sz w:val="28"/>
                <w:szCs w:val="28"/>
              </w:rPr>
              <w:t>故障检测与排除，检测故障原因，向裁判报告故障部位，进行故障排除，并将故障点确认结果写</w:t>
            </w:r>
            <w:r>
              <w:rPr>
                <w:rFonts w:ascii="宋体" w:hAnsi="宋体" w:eastAsia="宋体" w:cs="宋体"/>
                <w:spacing w:val="-3"/>
                <w:sz w:val="28"/>
                <w:szCs w:val="28"/>
              </w:rPr>
              <w:t>入表3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4" w:hRule="atLeast"/>
        </w:trPr>
        <w:tc>
          <w:tcPr>
            <w:tcW w:w="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z w:val="28"/>
                <w:szCs w:val="28"/>
              </w:rPr>
            </w:pPr>
            <w:r>
              <w:rPr>
                <w:rFonts w:ascii="宋体" w:hAnsi="宋体" w:eastAsia="宋体" w:cs="宋体"/>
                <w:sz w:val="28"/>
                <w:szCs w:val="28"/>
              </w:rPr>
              <w:t>7</w:t>
            </w:r>
          </w:p>
        </w:tc>
        <w:tc>
          <w:tcPr>
            <w:tcW w:w="79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z w:val="28"/>
                <w:szCs w:val="28"/>
              </w:rPr>
            </w:pPr>
            <w:r>
              <w:rPr>
                <w:rFonts w:ascii="宋体" w:hAnsi="宋体" w:eastAsia="宋体" w:cs="宋体"/>
                <w:spacing w:val="-10"/>
                <w:sz w:val="28"/>
                <w:szCs w:val="28"/>
              </w:rPr>
              <w:t>职业素养与安全防范</w:t>
            </w:r>
          </w:p>
        </w:tc>
      </w:tr>
    </w:tbl>
    <w:p>
      <w:pPr>
        <w:spacing w:before="101" w:line="225" w:lineRule="auto"/>
        <w:ind w:left="3610"/>
        <w:rPr>
          <w:rFonts w:ascii="宋体" w:hAnsi="宋体" w:eastAsia="宋体" w:cs="宋体"/>
          <w:spacing w:val="-7"/>
          <w:sz w:val="31"/>
          <w:szCs w:val="31"/>
        </w:rPr>
      </w:pPr>
    </w:p>
    <w:p>
      <w:pPr>
        <w:spacing w:before="101" w:line="225" w:lineRule="auto"/>
        <w:ind w:left="3610"/>
        <w:rPr>
          <w:rFonts w:ascii="宋体" w:hAnsi="宋体" w:eastAsia="宋体" w:cs="宋体"/>
          <w:sz w:val="31"/>
          <w:szCs w:val="31"/>
        </w:rPr>
      </w:pPr>
      <w:r>
        <w:rPr>
          <w:rFonts w:ascii="宋体" w:hAnsi="宋体" w:eastAsia="宋体" w:cs="宋体"/>
          <w:spacing w:val="-7"/>
          <w:sz w:val="31"/>
          <w:szCs w:val="31"/>
        </w:rPr>
        <w:t>表1</w:t>
      </w:r>
      <w:r>
        <w:rPr>
          <w:rFonts w:hint="eastAsia" w:ascii="宋体" w:hAnsi="宋体" w:eastAsia="宋体" w:cs="宋体"/>
          <w:spacing w:val="-7"/>
          <w:sz w:val="31"/>
          <w:szCs w:val="31"/>
          <w:lang w:val="en-US" w:eastAsia="zh-CN"/>
        </w:rPr>
        <w:t xml:space="preserve"> </w:t>
      </w:r>
      <w:r>
        <w:rPr>
          <w:rFonts w:ascii="宋体" w:hAnsi="宋体" w:eastAsia="宋体" w:cs="宋体"/>
          <w:spacing w:val="-7"/>
          <w:sz w:val="31"/>
          <w:szCs w:val="31"/>
        </w:rPr>
        <w:t>录制地图</w:t>
      </w:r>
    </w:p>
    <w:p>
      <w:pPr>
        <w:spacing w:line="107" w:lineRule="auto"/>
        <w:rPr>
          <w:rFonts w:ascii="Arial"/>
          <w:sz w:val="2"/>
        </w:rPr>
      </w:pPr>
    </w:p>
    <w:tbl>
      <w:tblPr>
        <w:tblStyle w:val="12"/>
        <w:tblW w:w="8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7"/>
        <w:gridCol w:w="6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3"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3"/>
                <w:sz w:val="28"/>
                <w:szCs w:val="28"/>
              </w:rPr>
              <w:t>评分项</w:t>
            </w:r>
          </w:p>
        </w:tc>
        <w:tc>
          <w:tcPr>
            <w:tcW w:w="6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3"/>
                <w:sz w:val="28"/>
                <w:szCs w:val="28"/>
              </w:rPr>
              <w:t>作业记录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49" w:hRule="atLeast"/>
        </w:trPr>
        <w:tc>
          <w:tcPr>
            <w:tcW w:w="23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445" w:firstLine="0" w:firstLineChars="0"/>
              <w:jc w:val="center"/>
              <w:textAlignment w:val="baseline"/>
              <w:rPr>
                <w:rFonts w:ascii="宋体" w:hAnsi="宋体" w:eastAsia="宋体" w:cs="宋体"/>
                <w:sz w:val="28"/>
                <w:szCs w:val="28"/>
              </w:rPr>
            </w:pPr>
            <w:r>
              <w:rPr>
                <w:rFonts w:ascii="宋体" w:hAnsi="宋体" w:eastAsia="宋体" w:cs="宋体"/>
                <w:spacing w:val="-3"/>
                <w:sz w:val="28"/>
                <w:szCs w:val="28"/>
              </w:rPr>
              <w:t>坐标信息</w:t>
            </w:r>
            <w:r>
              <w:rPr>
                <w:rFonts w:ascii="宋体" w:hAnsi="宋体" w:eastAsia="宋体" w:cs="宋体"/>
                <w:spacing w:val="-11"/>
                <w:sz w:val="28"/>
                <w:szCs w:val="28"/>
              </w:rPr>
              <w:t>的确定</w:t>
            </w:r>
          </w:p>
        </w:tc>
        <w:tc>
          <w:tcPr>
            <w:tcW w:w="6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18"/>
                <w:sz w:val="28"/>
                <w:szCs w:val="28"/>
              </w:rPr>
              <w:t>起点坐标(</w:t>
            </w:r>
            <w:r>
              <w:rPr>
                <w:rFonts w:hint="eastAsia" w:ascii="宋体" w:hAnsi="宋体" w:eastAsia="宋体" w:cs="宋体"/>
                <w:spacing w:val="-18"/>
                <w:sz w:val="28"/>
                <w:szCs w:val="28"/>
                <w:lang w:val="en-US" w:eastAsia="zh-CN"/>
              </w:rPr>
              <w:t xml:space="preserve">  </w:t>
            </w:r>
            <w:r>
              <w:rPr>
                <w:rFonts w:ascii="宋体" w:hAnsi="宋体" w:eastAsia="宋体" w:cs="宋体"/>
                <w:spacing w:val="-18"/>
                <w:sz w:val="28"/>
                <w:szCs w:val="28"/>
              </w:rPr>
              <w:t>)X（）Y（）Z()</w:t>
            </w:r>
          </w:p>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18"/>
                <w:sz w:val="28"/>
                <w:szCs w:val="28"/>
              </w:rPr>
              <w:t>终点坐标(</w:t>
            </w:r>
            <w:r>
              <w:rPr>
                <w:rFonts w:hint="eastAsia" w:ascii="宋体" w:hAnsi="宋体" w:eastAsia="宋体" w:cs="宋体"/>
                <w:spacing w:val="-18"/>
                <w:sz w:val="28"/>
                <w:szCs w:val="28"/>
                <w:lang w:val="en-US" w:eastAsia="zh-CN"/>
              </w:rPr>
              <w:t xml:space="preserve">  </w:t>
            </w:r>
            <w:r>
              <w:rPr>
                <w:rFonts w:ascii="宋体" w:hAnsi="宋体" w:eastAsia="宋体" w:cs="宋体"/>
                <w:spacing w:val="-18"/>
                <w:sz w:val="28"/>
                <w:szCs w:val="28"/>
              </w:rPr>
              <w:t>)X</w:t>
            </w:r>
            <w:r>
              <w:rPr>
                <w:rFonts w:ascii="宋体" w:hAnsi="宋体" w:eastAsia="宋体" w:cs="宋体"/>
                <w:spacing w:val="-19"/>
                <w:sz w:val="28"/>
                <w:szCs w:val="28"/>
              </w:rPr>
              <w:t>（）</w:t>
            </w:r>
            <w:r>
              <w:rPr>
                <w:rFonts w:ascii="宋体" w:hAnsi="宋体" w:eastAsia="宋体" w:cs="宋体"/>
                <w:spacing w:val="-18"/>
                <w:sz w:val="28"/>
                <w:szCs w:val="28"/>
              </w:rPr>
              <w:t>Y</w:t>
            </w:r>
            <w:r>
              <w:rPr>
                <w:rFonts w:ascii="宋体" w:hAnsi="宋体" w:eastAsia="宋体" w:cs="宋体"/>
                <w:spacing w:val="-19"/>
                <w:sz w:val="28"/>
                <w:szCs w:val="28"/>
              </w:rPr>
              <w:t>（）</w:t>
            </w:r>
            <w:r>
              <w:rPr>
                <w:rFonts w:ascii="宋体" w:hAnsi="宋体" w:eastAsia="宋体" w:cs="宋体"/>
                <w:spacing w:val="-18"/>
                <w:sz w:val="28"/>
                <w:szCs w:val="28"/>
              </w:rPr>
              <w:t>Z()</w:t>
            </w:r>
          </w:p>
        </w:tc>
      </w:tr>
    </w:tbl>
    <w:p>
      <w:pPr>
        <w:spacing w:before="100" w:line="225" w:lineRule="auto"/>
        <w:ind w:left="2950"/>
        <w:rPr>
          <w:rFonts w:ascii="宋体" w:hAnsi="宋体" w:eastAsia="宋体" w:cs="宋体"/>
          <w:spacing w:val="5"/>
          <w:sz w:val="31"/>
          <w:szCs w:val="31"/>
        </w:rPr>
      </w:pPr>
    </w:p>
    <w:p>
      <w:pPr>
        <w:spacing w:before="100" w:line="225" w:lineRule="auto"/>
        <w:ind w:left="2950"/>
        <w:rPr>
          <w:rFonts w:ascii="宋体" w:hAnsi="宋体" w:eastAsia="宋体" w:cs="宋体"/>
          <w:sz w:val="31"/>
          <w:szCs w:val="31"/>
        </w:rPr>
      </w:pPr>
      <w:r>
        <w:rPr>
          <w:rFonts w:ascii="宋体" w:hAnsi="宋体" w:eastAsia="宋体" w:cs="宋体"/>
          <w:spacing w:val="5"/>
          <w:sz w:val="31"/>
          <w:szCs w:val="31"/>
        </w:rPr>
        <w:t>表2</w:t>
      </w:r>
      <w:r>
        <w:rPr>
          <w:rFonts w:hint="eastAsia" w:ascii="宋体" w:hAnsi="宋体" w:eastAsia="宋体" w:cs="宋体"/>
          <w:spacing w:val="5"/>
          <w:sz w:val="31"/>
          <w:szCs w:val="31"/>
          <w:lang w:val="en-US" w:eastAsia="zh-CN"/>
        </w:rPr>
        <w:t xml:space="preserve"> </w:t>
      </w:r>
      <w:r>
        <w:rPr>
          <w:rFonts w:ascii="宋体" w:hAnsi="宋体" w:eastAsia="宋体" w:cs="宋体"/>
          <w:spacing w:val="5"/>
          <w:sz w:val="31"/>
          <w:szCs w:val="31"/>
        </w:rPr>
        <w:t>综合道路测试</w:t>
      </w:r>
    </w:p>
    <w:p>
      <w:pPr>
        <w:spacing w:before="183" w:line="225" w:lineRule="auto"/>
        <w:ind w:left="124"/>
        <w:rPr>
          <w:rFonts w:ascii="宋体" w:hAnsi="宋体" w:eastAsia="宋体" w:cs="宋体"/>
          <w:sz w:val="31"/>
          <w:szCs w:val="31"/>
        </w:rPr>
      </w:pPr>
      <w:r>
        <w:rPr>
          <w:rFonts w:ascii="宋体" w:hAnsi="宋体" w:eastAsia="宋体" w:cs="宋体"/>
          <w:color w:val="auto"/>
          <w:spacing w:val="9"/>
          <w:sz w:val="31"/>
          <w:szCs w:val="31"/>
        </w:rPr>
        <w:t>通过</w:t>
      </w:r>
      <w:r>
        <w:rPr>
          <w:rFonts w:hint="eastAsia" w:ascii="宋体" w:hAnsi="宋体" w:eastAsia="宋体" w:cs="宋体"/>
          <w:color w:val="auto"/>
          <w:sz w:val="31"/>
          <w:szCs w:val="31"/>
          <w:lang w:val="en-US" w:eastAsia="zh-CN"/>
        </w:rPr>
        <w:t>CAN总线</w:t>
      </w:r>
      <w:r>
        <w:rPr>
          <w:rFonts w:ascii="宋体" w:hAnsi="宋体" w:eastAsia="宋体" w:cs="宋体"/>
          <w:color w:val="auto"/>
          <w:spacing w:val="9"/>
          <w:sz w:val="31"/>
          <w:szCs w:val="31"/>
        </w:rPr>
        <w:t>工具及调试软件控制车辆</w:t>
      </w:r>
      <w:r>
        <w:rPr>
          <w:rFonts w:hint="eastAsia" w:ascii="宋体" w:hAnsi="宋体" w:eastAsia="宋体" w:cs="宋体"/>
          <w:color w:val="auto"/>
          <w:spacing w:val="9"/>
          <w:sz w:val="31"/>
          <w:szCs w:val="31"/>
          <w:lang w:val="en-US" w:eastAsia="zh-CN"/>
        </w:rPr>
        <w:t>实现</w:t>
      </w:r>
      <w:r>
        <w:rPr>
          <w:rFonts w:ascii="宋体" w:hAnsi="宋体" w:eastAsia="宋体" w:cs="宋体"/>
          <w:color w:val="auto"/>
          <w:spacing w:val="9"/>
          <w:sz w:val="31"/>
          <w:szCs w:val="31"/>
        </w:rPr>
        <w:t>以下</w:t>
      </w:r>
      <w:r>
        <w:rPr>
          <w:rFonts w:hint="eastAsia" w:ascii="宋体" w:hAnsi="宋体" w:eastAsia="宋体" w:cs="宋体"/>
          <w:color w:val="auto"/>
          <w:spacing w:val="9"/>
          <w:sz w:val="31"/>
          <w:szCs w:val="31"/>
          <w:lang w:val="en-US" w:eastAsia="zh-CN"/>
        </w:rPr>
        <w:t>功能</w:t>
      </w:r>
      <w:r>
        <w:rPr>
          <w:rFonts w:ascii="宋体" w:hAnsi="宋体" w:eastAsia="宋体" w:cs="宋体"/>
          <w:color w:val="auto"/>
          <w:spacing w:val="9"/>
          <w:sz w:val="31"/>
          <w:szCs w:val="31"/>
        </w:rPr>
        <w:t>：</w:t>
      </w:r>
    </w:p>
    <w:p>
      <w:pPr>
        <w:spacing w:line="76" w:lineRule="auto"/>
        <w:rPr>
          <w:rFonts w:ascii="Arial"/>
          <w:sz w:val="2"/>
        </w:rPr>
      </w:pPr>
    </w:p>
    <w:tbl>
      <w:tblPr>
        <w:tblStyle w:val="12"/>
        <w:tblW w:w="8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4"/>
        <w:gridCol w:w="6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trPr>
        <w:tc>
          <w:tcPr>
            <w:tcW w:w="16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8"/>
                <w:szCs w:val="28"/>
              </w:rPr>
            </w:pPr>
            <w:r>
              <w:rPr>
                <w:rFonts w:ascii="宋体" w:hAnsi="宋体" w:eastAsia="宋体" w:cs="宋体"/>
                <w:spacing w:val="-3"/>
                <w:sz w:val="28"/>
                <w:szCs w:val="28"/>
              </w:rPr>
              <w:t>操作向</w:t>
            </w:r>
          </w:p>
        </w:tc>
        <w:tc>
          <w:tcPr>
            <w:tcW w:w="6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4"/>
                <w:sz w:val="28"/>
                <w:szCs w:val="28"/>
              </w:rPr>
              <w:t>项目要点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3" w:hRule="atLeast"/>
        </w:trPr>
        <w:tc>
          <w:tcPr>
            <w:tcW w:w="16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spacing w:val="-3"/>
                <w:sz w:val="28"/>
                <w:szCs w:val="28"/>
              </w:rPr>
              <w:t>转向控制</w:t>
            </w:r>
          </w:p>
        </w:tc>
        <w:tc>
          <w:tcPr>
            <w:tcW w:w="6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ascii="宋体" w:hAnsi="宋体" w:eastAsia="宋体" w:cs="宋体"/>
                <w:sz w:val="28"/>
                <w:szCs w:val="28"/>
              </w:rPr>
            </w:pPr>
            <w:r>
              <w:rPr>
                <w:rFonts w:ascii="宋体" w:hAnsi="宋体" w:eastAsia="宋体" w:cs="宋体"/>
                <w:spacing w:val="-1"/>
                <w:sz w:val="28"/>
                <w:szCs w:val="28"/>
              </w:rPr>
              <w:t>控制左转向达到10S以上，然后右转向4—6S,最后复</w:t>
            </w:r>
            <w:r>
              <w:rPr>
                <w:rFonts w:ascii="宋体" w:hAnsi="宋体" w:eastAsia="宋体" w:cs="宋体"/>
                <w:sz w:val="28"/>
                <w:szCs w:val="28"/>
              </w:rPr>
              <w:t>位</w:t>
            </w:r>
          </w:p>
        </w:tc>
      </w:tr>
    </w:tbl>
    <w:p>
      <w:pPr>
        <w:spacing w:before="100" w:line="225" w:lineRule="auto"/>
        <w:ind w:left="2828"/>
        <w:rPr>
          <w:rFonts w:ascii="宋体" w:hAnsi="宋体" w:eastAsia="宋体" w:cs="宋体"/>
          <w:spacing w:val="-1"/>
          <w:sz w:val="31"/>
          <w:szCs w:val="31"/>
        </w:rPr>
      </w:pPr>
    </w:p>
    <w:p>
      <w:pPr>
        <w:spacing w:before="100" w:line="225" w:lineRule="auto"/>
        <w:ind w:left="2828"/>
        <w:rPr>
          <w:rFonts w:ascii="宋体" w:hAnsi="宋体" w:eastAsia="宋体" w:cs="宋体"/>
          <w:sz w:val="31"/>
          <w:szCs w:val="31"/>
        </w:rPr>
      </w:pPr>
      <w:r>
        <w:rPr>
          <w:rFonts w:ascii="宋体" w:hAnsi="宋体" w:eastAsia="宋体" w:cs="宋体"/>
          <w:spacing w:val="-1"/>
          <w:sz w:val="31"/>
          <w:szCs w:val="31"/>
        </w:rPr>
        <w:t>表3</w:t>
      </w:r>
      <w:r>
        <w:rPr>
          <w:rFonts w:hint="eastAsia" w:ascii="宋体" w:hAnsi="宋体" w:eastAsia="宋体" w:cs="宋体"/>
          <w:spacing w:val="-1"/>
          <w:sz w:val="31"/>
          <w:szCs w:val="31"/>
          <w:lang w:val="en-US" w:eastAsia="zh-CN"/>
        </w:rPr>
        <w:t xml:space="preserve"> </w:t>
      </w:r>
      <w:r>
        <w:rPr>
          <w:rFonts w:ascii="宋体" w:hAnsi="宋体" w:eastAsia="宋体" w:cs="宋体"/>
          <w:spacing w:val="-1"/>
          <w:sz w:val="31"/>
          <w:szCs w:val="31"/>
        </w:rPr>
        <w:t>故障检测与排除</w:t>
      </w:r>
    </w:p>
    <w:p>
      <w:pPr>
        <w:spacing w:line="87" w:lineRule="auto"/>
        <w:rPr>
          <w:rFonts w:ascii="Arial"/>
          <w:sz w:val="2"/>
        </w:rPr>
      </w:pPr>
    </w:p>
    <w:tbl>
      <w:tblPr>
        <w:tblStyle w:val="12"/>
        <w:tblW w:w="8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7"/>
        <w:gridCol w:w="6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9" w:hRule="atLeast"/>
        </w:trPr>
        <w:tc>
          <w:tcPr>
            <w:tcW w:w="19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8"/>
                <w:szCs w:val="28"/>
              </w:rPr>
            </w:pPr>
            <w:r>
              <w:rPr>
                <w:rFonts w:ascii="宋体" w:hAnsi="宋体" w:eastAsia="宋体" w:cs="宋体"/>
                <w:spacing w:val="-7"/>
                <w:sz w:val="28"/>
                <w:szCs w:val="28"/>
              </w:rPr>
              <w:t>评分项</w:t>
            </w:r>
          </w:p>
        </w:tc>
        <w:tc>
          <w:tcPr>
            <w:tcW w:w="6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8"/>
                <w:szCs w:val="28"/>
              </w:rPr>
            </w:pPr>
            <w:r>
              <w:rPr>
                <w:rFonts w:ascii="宋体" w:hAnsi="宋体" w:eastAsia="宋体" w:cs="宋体"/>
                <w:spacing w:val="-9"/>
                <w:sz w:val="28"/>
                <w:szCs w:val="28"/>
              </w:rPr>
              <w:t>作业记录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23" w:hRule="atLeast"/>
        </w:trPr>
        <w:tc>
          <w:tcPr>
            <w:tcW w:w="19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8"/>
                <w:szCs w:val="28"/>
              </w:rPr>
            </w:pPr>
            <w:r>
              <w:rPr>
                <w:rFonts w:ascii="宋体" w:hAnsi="宋体" w:eastAsia="宋体" w:cs="宋体"/>
                <w:spacing w:val="-10"/>
                <w:sz w:val="28"/>
                <w:szCs w:val="28"/>
              </w:rPr>
              <w:t>故障点1</w:t>
            </w:r>
          </w:p>
        </w:tc>
        <w:tc>
          <w:tcPr>
            <w:tcW w:w="6527" w:type="dxa"/>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hint="eastAsia" w:ascii="宋体" w:hAnsi="宋体" w:eastAsia="宋体" w:cs="宋体"/>
                <w:sz w:val="28"/>
                <w:szCs w:val="28"/>
                <w:lang w:eastAsia="zh-CN"/>
              </w:rPr>
            </w:pPr>
            <w:r>
              <w:rPr>
                <w:rFonts w:ascii="宋体" w:hAnsi="宋体" w:eastAsia="宋体" w:cs="宋体"/>
                <w:spacing w:val="-10"/>
                <w:sz w:val="28"/>
                <w:szCs w:val="28"/>
              </w:rPr>
              <w:t>故障现象</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hint="eastAsia" w:ascii="宋体" w:hAnsi="宋体" w:eastAsia="宋体" w:cs="宋体"/>
                <w:sz w:val="28"/>
                <w:szCs w:val="28"/>
                <w:lang w:eastAsia="zh-CN"/>
              </w:rPr>
            </w:pPr>
            <w:r>
              <w:rPr>
                <w:rFonts w:ascii="宋体" w:hAnsi="宋体" w:eastAsia="宋体" w:cs="宋体"/>
                <w:spacing w:val="-10"/>
                <w:sz w:val="28"/>
                <w:szCs w:val="28"/>
              </w:rPr>
              <w:t>故障原因</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hint="eastAsia" w:ascii="宋体" w:hAnsi="宋体" w:eastAsia="宋体" w:cs="宋体"/>
                <w:sz w:val="28"/>
                <w:szCs w:val="28"/>
                <w:lang w:eastAsia="zh-CN"/>
              </w:rPr>
            </w:pPr>
            <w:r>
              <w:rPr>
                <w:rFonts w:ascii="宋体" w:hAnsi="宋体" w:eastAsia="宋体" w:cs="宋体"/>
                <w:spacing w:val="-9"/>
                <w:sz w:val="28"/>
                <w:szCs w:val="28"/>
              </w:rPr>
              <w:t>恢复方法</w:t>
            </w:r>
            <w:r>
              <w:rPr>
                <w:rFonts w:hint="eastAsia" w:ascii="宋体" w:hAnsi="宋体" w:eastAsia="宋体" w:cs="宋体"/>
                <w:spacing w:val="-9"/>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75" w:hRule="atLeast"/>
        </w:trPr>
        <w:tc>
          <w:tcPr>
            <w:tcW w:w="19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8"/>
                <w:szCs w:val="28"/>
              </w:rPr>
            </w:pPr>
            <w:r>
              <w:rPr>
                <w:rFonts w:ascii="宋体" w:hAnsi="宋体" w:eastAsia="宋体" w:cs="宋体"/>
                <w:spacing w:val="-10"/>
                <w:sz w:val="28"/>
                <w:szCs w:val="28"/>
              </w:rPr>
              <w:t>故障点2</w:t>
            </w:r>
          </w:p>
        </w:tc>
        <w:tc>
          <w:tcPr>
            <w:tcW w:w="6527" w:type="dxa"/>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10"/>
                <w:sz w:val="28"/>
                <w:szCs w:val="28"/>
              </w:rPr>
              <w:t>故障现象</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10"/>
                <w:sz w:val="28"/>
                <w:szCs w:val="28"/>
              </w:rPr>
              <w:t>故障原因</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9"/>
                <w:sz w:val="28"/>
                <w:szCs w:val="28"/>
              </w:rPr>
              <w:t>恢复方法</w:t>
            </w:r>
            <w:r>
              <w:rPr>
                <w:rFonts w:hint="eastAsia" w:ascii="宋体" w:hAnsi="宋体" w:eastAsia="宋体" w:cs="宋体"/>
                <w:spacing w:val="-10"/>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59" w:hRule="atLeast"/>
        </w:trPr>
        <w:tc>
          <w:tcPr>
            <w:tcW w:w="19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8"/>
                <w:szCs w:val="28"/>
              </w:rPr>
            </w:pPr>
            <w:r>
              <w:rPr>
                <w:rFonts w:ascii="宋体" w:hAnsi="宋体" w:eastAsia="宋体" w:cs="宋体"/>
                <w:spacing w:val="-10"/>
                <w:sz w:val="28"/>
                <w:szCs w:val="28"/>
              </w:rPr>
              <w:t>故障点3</w:t>
            </w:r>
          </w:p>
        </w:tc>
        <w:tc>
          <w:tcPr>
            <w:tcW w:w="6527" w:type="dxa"/>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10"/>
                <w:sz w:val="28"/>
                <w:szCs w:val="28"/>
              </w:rPr>
              <w:t>故障现象</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10"/>
                <w:sz w:val="28"/>
                <w:szCs w:val="28"/>
              </w:rPr>
              <w:t>故障原因</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9"/>
                <w:sz w:val="28"/>
                <w:szCs w:val="28"/>
              </w:rPr>
              <w:t>恢复方法</w:t>
            </w:r>
            <w:r>
              <w:rPr>
                <w:rFonts w:hint="eastAsia" w:ascii="宋体" w:hAnsi="宋体" w:eastAsia="宋体" w:cs="宋体"/>
                <w:spacing w:val="-10"/>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88" w:hRule="atLeast"/>
        </w:trPr>
        <w:tc>
          <w:tcPr>
            <w:tcW w:w="19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center"/>
              <w:textAlignment w:val="baseline"/>
              <w:rPr>
                <w:rFonts w:ascii="宋体" w:hAnsi="宋体" w:eastAsia="宋体" w:cs="宋体"/>
                <w:sz w:val="28"/>
                <w:szCs w:val="28"/>
              </w:rPr>
            </w:pPr>
            <w:r>
              <w:rPr>
                <w:rFonts w:ascii="宋体" w:hAnsi="宋体" w:eastAsia="宋体" w:cs="宋体"/>
                <w:spacing w:val="-10"/>
                <w:sz w:val="28"/>
                <w:szCs w:val="28"/>
              </w:rPr>
              <w:t>故障点4</w:t>
            </w:r>
          </w:p>
        </w:tc>
        <w:tc>
          <w:tcPr>
            <w:tcW w:w="6527" w:type="dxa"/>
            <w:tcMar>
              <w:top w:w="0" w:type="dxa"/>
              <w:left w:w="57"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10"/>
                <w:sz w:val="28"/>
                <w:szCs w:val="28"/>
              </w:rPr>
              <w:t>故障现象</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10"/>
                <w:sz w:val="28"/>
                <w:szCs w:val="28"/>
              </w:rPr>
              <w:t>故障原因</w:t>
            </w:r>
            <w:r>
              <w:rPr>
                <w:rFonts w:hint="eastAsia" w:ascii="宋体" w:hAnsi="宋体" w:eastAsia="宋体" w:cs="宋体"/>
                <w:spacing w:val="-1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tLeast"/>
              <w:ind w:left="0"/>
              <w:jc w:val="both"/>
              <w:textAlignment w:val="baseline"/>
              <w:rPr>
                <w:rFonts w:ascii="宋体" w:hAnsi="宋体" w:eastAsia="宋体" w:cs="宋体"/>
                <w:sz w:val="28"/>
                <w:szCs w:val="28"/>
              </w:rPr>
            </w:pPr>
            <w:r>
              <w:rPr>
                <w:rFonts w:ascii="宋体" w:hAnsi="宋体" w:eastAsia="宋体" w:cs="宋体"/>
                <w:spacing w:val="-9"/>
                <w:sz w:val="28"/>
                <w:szCs w:val="28"/>
              </w:rPr>
              <w:t>恢复方法</w:t>
            </w:r>
            <w:r>
              <w:rPr>
                <w:rFonts w:hint="eastAsia" w:ascii="宋体" w:hAnsi="宋体" w:eastAsia="宋体" w:cs="宋体"/>
                <w:spacing w:val="-10"/>
                <w:sz w:val="28"/>
                <w:szCs w:val="28"/>
                <w:lang w:eastAsia="zh-CN"/>
              </w:rPr>
              <w:t>：</w:t>
            </w:r>
          </w:p>
        </w:tc>
      </w:tr>
    </w:tbl>
    <w:p>
      <w:pPr>
        <w:pStyle w:val="4"/>
      </w:pPr>
    </w:p>
    <w:sectPr>
      <w:footerReference r:id="rId3" w:type="default"/>
      <w:pgSz w:w="11900" w:h="16820"/>
      <w:pgMar w:top="1429" w:right="1417" w:bottom="1429" w:left="1417" w:header="0" w:footer="714"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906F5"/>
    <w:multiLevelType w:val="singleLevel"/>
    <w:tmpl w:val="818906F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1182C89"/>
    <w:rsid w:val="07AE01F0"/>
    <w:rsid w:val="096D50E3"/>
    <w:rsid w:val="10A84FDA"/>
    <w:rsid w:val="13733397"/>
    <w:rsid w:val="15DA1EBA"/>
    <w:rsid w:val="1E092B57"/>
    <w:rsid w:val="1E7159FF"/>
    <w:rsid w:val="21CE15F4"/>
    <w:rsid w:val="2593449F"/>
    <w:rsid w:val="2D402932"/>
    <w:rsid w:val="34AA5361"/>
    <w:rsid w:val="408C7674"/>
    <w:rsid w:val="440E0FC7"/>
    <w:rsid w:val="4AB950F9"/>
    <w:rsid w:val="4B2A0123"/>
    <w:rsid w:val="4D833CB2"/>
    <w:rsid w:val="4F4F2935"/>
    <w:rsid w:val="508D7059"/>
    <w:rsid w:val="514E559A"/>
    <w:rsid w:val="52EE3689"/>
    <w:rsid w:val="580904BF"/>
    <w:rsid w:val="60E33B8A"/>
    <w:rsid w:val="64DE2339"/>
    <w:rsid w:val="69BB2FE9"/>
    <w:rsid w:val="69CA10DE"/>
    <w:rsid w:val="6ABF23DD"/>
    <w:rsid w:val="716C6D17"/>
    <w:rsid w:val="7BC60B0E"/>
    <w:rsid w:val="7F121106"/>
    <w:rsid w:val="7F752D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
    <w:name w:val="Table Normal"/>
    <w:semiHidden/>
    <w:unhideWhenUsed/>
    <w:qFormat/>
    <w:uiPriority w:val="0"/>
    <w:tblPr>
      <w:tblLayout w:type="fixed"/>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10403</Words>
  <Characters>11315</Characters>
  <TotalTime>1</TotalTime>
  <ScaleCrop>false</ScaleCrop>
  <LinksUpToDate>false</LinksUpToDate>
  <CharactersWithSpaces>11390</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2025-08-01T16:57:00Z</dcterms:created>
  <dc:creator>DH D</dc:creator>
  <cp:lastModifiedBy>田田</cp:lastModifiedBy>
  <dcterms:modified xsi:type="dcterms:W3CDTF">2025-08-08T02:06:20Z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2025-08-01T16:58:34Z</vt:filetime>
  </property>
  <property fmtid="{D5CDD505-2E9C-101B-9397-08002B2CF9AE}" pid="4" name="KSOProductBuildVer">
    <vt:lpwstr>2052-11.1.0.9021</vt:lpwstr>
  </property>
  <property fmtid="{D5CDD505-2E9C-101B-9397-08002B2CF9AE}" pid="5" name="ICV">
    <vt:lpwstr>89A6D9A2444444F599874E8833A1731B_13</vt:lpwstr>
  </property>
  <property fmtid="{D5CDD505-2E9C-101B-9397-08002B2CF9AE}" pid="6" name="KSOTemplateDocerSaveRecord">
    <vt:lpwstr>eyJoZGlkIjoiZGYyOGU2NTA1NjI1MzQ1NTM4OWZjNTI2ZDdhYWVmM2EiLCJ1c2VySWQiOiIzMDI2OTgxMTYifQ==</vt:lpwstr>
  </property>
</Properties>
</file>