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after="0" w:line="360" w:lineRule="auto"/>
        <w:ind w:left="578" w:right="578"/>
        <w:jc w:val="center"/>
        <w:textAlignment w:val="auto"/>
        <w:rPr>
          <w:rFonts w:ascii="黑体" w:hAnsi="黑体" w:eastAsia="黑体"/>
          <w:color w:val="000000"/>
          <w:sz w:val="52"/>
          <w:lang w:eastAsia="zh-CN"/>
        </w:rPr>
      </w:pPr>
      <w:bookmarkStart w:id="0" w:name="_Toc20249"/>
    </w:p>
    <w:p>
      <w:pPr>
        <w:keepNext w:val="0"/>
        <w:keepLines w:val="0"/>
        <w:pageBreakBefore w:val="0"/>
        <w:widowControl w:val="0"/>
        <w:kinsoku/>
        <w:wordWrap/>
        <w:overflowPunct/>
        <w:topLinePunct w:val="0"/>
        <w:autoSpaceDE w:val="0"/>
        <w:autoSpaceDN w:val="0"/>
        <w:bidi w:val="0"/>
        <w:adjustRightInd/>
        <w:snapToGrid/>
        <w:spacing w:after="0" w:line="360" w:lineRule="auto"/>
        <w:ind w:left="578" w:right="578"/>
        <w:jc w:val="center"/>
        <w:textAlignment w:val="auto"/>
        <w:rPr>
          <w:rFonts w:ascii="黑体" w:hAnsi="黑体" w:eastAsia="黑体"/>
          <w:color w:val="000000"/>
          <w:sz w:val="52"/>
          <w:lang w:eastAsia="zh-CN"/>
        </w:rPr>
      </w:pPr>
    </w:p>
    <w:p>
      <w:pPr>
        <w:autoSpaceDE w:val="0"/>
        <w:autoSpaceDN w:val="0"/>
        <w:spacing w:after="0" w:line="730" w:lineRule="exact"/>
        <w:ind w:left="576" w:right="576"/>
        <w:jc w:val="cente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t>第</w:t>
      </w:r>
      <w:r>
        <w:rPr>
          <w:rFonts w:hint="eastAsia" w:ascii="黑体" w:hAnsi="黑体" w:eastAsia="黑体" w:cs="黑体"/>
          <w:color w:val="000000"/>
          <w:sz w:val="44"/>
          <w:szCs w:val="44"/>
          <w:lang w:val="en-US" w:eastAsia="zh-CN"/>
        </w:rPr>
        <w:t>七</w:t>
      </w:r>
      <w:r>
        <w:rPr>
          <w:rFonts w:hint="eastAsia" w:ascii="黑体" w:hAnsi="黑体" w:eastAsia="黑体" w:cs="黑体"/>
          <w:color w:val="000000"/>
          <w:sz w:val="44"/>
          <w:szCs w:val="44"/>
          <w:lang w:eastAsia="zh-CN"/>
        </w:rPr>
        <w:t>届长治技能大赛技术文件</w:t>
      </w:r>
    </w:p>
    <w:p>
      <w:pPr>
        <w:autoSpaceDE w:val="0"/>
        <w:autoSpaceDN w:val="0"/>
        <w:spacing w:after="0" w:line="730" w:lineRule="exact"/>
        <w:ind w:left="576" w:right="576"/>
        <w:jc w:val="center"/>
        <w:rPr>
          <w:rFonts w:hint="eastAsia" w:ascii="黑体" w:hAnsi="黑体" w:eastAsia="黑体" w:cs="黑体"/>
          <w:color w:val="000000"/>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黑体" w:hAnsi="黑体" w:eastAsia="黑体" w:cs="黑体"/>
          <w:color w:val="000000"/>
          <w:sz w:val="22"/>
          <w:szCs w:val="11"/>
          <w:lang w:eastAsia="zh-CN"/>
        </w:rPr>
      </w:pPr>
    </w:p>
    <w:p>
      <w:pPr>
        <w:autoSpaceDE w:val="0"/>
        <w:autoSpaceDN w:val="0"/>
        <w:spacing w:after="0" w:line="730" w:lineRule="exact"/>
        <w:ind w:left="576" w:right="576"/>
        <w:jc w:val="center"/>
        <w:rPr>
          <w:rFonts w:hint="eastAsia" w:ascii="黑体" w:hAnsi="黑体" w:eastAsia="黑体" w:cs="黑体"/>
          <w:lang w:eastAsia="zh-CN"/>
        </w:rPr>
      </w:pPr>
      <w:r>
        <w:rPr>
          <w:rFonts w:hint="eastAsia" w:ascii="黑体" w:hAnsi="黑体" w:eastAsia="黑体" w:cs="黑体"/>
          <w:color w:val="000000"/>
          <w:sz w:val="52"/>
          <w:lang w:val="en-US" w:eastAsia="zh-CN"/>
        </w:rPr>
        <w:t>养老护理员</w:t>
      </w:r>
    </w:p>
    <w:p>
      <w:pPr>
        <w:autoSpaceDE w:val="0"/>
        <w:autoSpaceDN w:val="0"/>
        <w:spacing w:before="536" w:after="0" w:line="320" w:lineRule="exact"/>
        <w:jc w:val="center"/>
        <w:rPr>
          <w:rFonts w:ascii="宋体" w:hAnsi="宋体" w:eastAsia="宋体"/>
          <w:color w:val="000000"/>
          <w:sz w:val="36"/>
          <w:lang w:eastAsia="zh-CN"/>
        </w:rPr>
      </w:pPr>
    </w:p>
    <w:p>
      <w:pPr>
        <w:autoSpaceDE w:val="0"/>
        <w:autoSpaceDN w:val="0"/>
        <w:spacing w:before="536" w:after="0" w:line="320" w:lineRule="exact"/>
        <w:jc w:val="center"/>
        <w:rPr>
          <w:rFonts w:ascii="宋体" w:hAnsi="宋体" w:eastAsia="宋体"/>
          <w:color w:val="000000"/>
          <w:sz w:val="36"/>
          <w:lang w:eastAsia="zh-CN"/>
        </w:rPr>
      </w:pPr>
    </w:p>
    <w:p>
      <w:pPr>
        <w:autoSpaceDE w:val="0"/>
        <w:autoSpaceDN w:val="0"/>
        <w:spacing w:before="536" w:after="0" w:line="320" w:lineRule="exact"/>
        <w:jc w:val="center"/>
        <w:rPr>
          <w:rFonts w:ascii="宋体" w:hAnsi="宋体" w:eastAsia="宋体"/>
          <w:color w:val="000000"/>
          <w:sz w:val="36"/>
          <w:lang w:eastAsia="zh-CN"/>
        </w:rPr>
      </w:pPr>
    </w:p>
    <w:p>
      <w:pPr>
        <w:autoSpaceDE w:val="0"/>
        <w:autoSpaceDN w:val="0"/>
        <w:spacing w:before="536" w:after="0" w:line="320" w:lineRule="exact"/>
        <w:jc w:val="center"/>
        <w:rPr>
          <w:rFonts w:ascii="宋体" w:hAnsi="宋体" w:eastAsia="宋体"/>
          <w:color w:val="000000"/>
          <w:sz w:val="36"/>
          <w:lang w:eastAsia="zh-CN"/>
        </w:rPr>
      </w:pPr>
    </w:p>
    <w:p>
      <w:pPr>
        <w:autoSpaceDE w:val="0"/>
        <w:autoSpaceDN w:val="0"/>
        <w:spacing w:before="536" w:after="0" w:line="320" w:lineRule="exact"/>
        <w:jc w:val="center"/>
        <w:rPr>
          <w:rFonts w:ascii="宋体" w:hAnsi="宋体" w:eastAsia="宋体"/>
          <w:color w:val="000000"/>
          <w:sz w:val="36"/>
          <w:lang w:eastAsia="zh-CN"/>
        </w:rPr>
      </w:pPr>
      <w:r>
        <w:rPr>
          <w:rFonts w:ascii="方正小标宋简体" w:eastAsia="方正小标宋简体"/>
          <w:sz w:val="44"/>
          <w:szCs w:val="44"/>
        </w:rPr>
        <w:drawing>
          <wp:anchor distT="0" distB="0" distL="114300" distR="114300" simplePos="0" relativeHeight="251658240" behindDoc="1" locked="0" layoutInCell="1" allowOverlap="1">
            <wp:simplePos x="0" y="0"/>
            <wp:positionH relativeFrom="column">
              <wp:posOffset>1693545</wp:posOffset>
            </wp:positionH>
            <wp:positionV relativeFrom="paragraph">
              <wp:posOffset>-1268730</wp:posOffset>
            </wp:positionV>
            <wp:extent cx="1876425" cy="1762125"/>
            <wp:effectExtent l="0" t="0" r="9525" b="9525"/>
            <wp:wrapTight wrapText="bothSides">
              <wp:wrapPolygon>
                <wp:start x="0" y="0"/>
                <wp:lineTo x="0" y="21483"/>
                <wp:lineTo x="21490" y="21483"/>
                <wp:lineTo x="21490"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1876425" cy="1762125"/>
                    </a:xfrm>
                    <a:prstGeom prst="rect">
                      <a:avLst/>
                    </a:prstGeom>
                    <a:noFill/>
                    <a:ln>
                      <a:noFill/>
                    </a:ln>
                  </pic:spPr>
                </pic:pic>
              </a:graphicData>
            </a:graphic>
          </wp:anchor>
        </w:drawing>
      </w:r>
    </w:p>
    <w:p>
      <w:pPr>
        <w:autoSpaceDE w:val="0"/>
        <w:autoSpaceDN w:val="0"/>
        <w:spacing w:before="536" w:after="0" w:line="320" w:lineRule="exact"/>
        <w:jc w:val="center"/>
        <w:rPr>
          <w:rFonts w:ascii="宋体" w:hAnsi="宋体" w:eastAsia="宋体"/>
          <w:color w:val="000000"/>
          <w:sz w:val="36"/>
          <w:lang w:eastAsia="zh-CN"/>
        </w:rPr>
      </w:pPr>
    </w:p>
    <w:p>
      <w:pPr>
        <w:autoSpaceDE w:val="0"/>
        <w:autoSpaceDN w:val="0"/>
        <w:spacing w:before="536" w:after="0" w:line="320" w:lineRule="exact"/>
        <w:jc w:val="right"/>
        <w:rPr>
          <w:rFonts w:ascii="宋体" w:hAnsi="宋体" w:eastAsia="宋体"/>
          <w:color w:val="000000"/>
          <w:sz w:val="36"/>
          <w:lang w:eastAsia="zh-CN"/>
        </w:rPr>
      </w:pPr>
    </w:p>
    <w:p>
      <w:pPr>
        <w:autoSpaceDE w:val="0"/>
        <w:autoSpaceDN w:val="0"/>
        <w:spacing w:before="536" w:after="0" w:line="320" w:lineRule="exact"/>
        <w:jc w:val="right"/>
        <w:rPr>
          <w:rFonts w:ascii="宋体" w:hAnsi="宋体" w:eastAsia="宋体"/>
          <w:color w:val="000000"/>
          <w:sz w:val="36"/>
          <w:lang w:eastAsia="zh-CN"/>
        </w:rPr>
      </w:pPr>
    </w:p>
    <w:p>
      <w:pPr>
        <w:autoSpaceDE w:val="0"/>
        <w:autoSpaceDN w:val="0"/>
        <w:spacing w:before="536" w:after="0" w:line="320" w:lineRule="exact"/>
        <w:jc w:val="center"/>
        <w:rPr>
          <w:rFonts w:ascii="宋体" w:hAnsi="宋体" w:eastAsia="宋体"/>
          <w:color w:val="000000"/>
          <w:sz w:val="36"/>
          <w:lang w:eastAsia="zh-CN"/>
        </w:rPr>
      </w:pPr>
      <w:r>
        <w:rPr>
          <w:rFonts w:hint="eastAsia" w:ascii="宋体" w:hAnsi="宋体" w:eastAsia="宋体"/>
          <w:color w:val="000000"/>
          <w:sz w:val="36"/>
          <w:lang w:eastAsia="zh-CN"/>
        </w:rPr>
        <w:t>第七届长治技</w:t>
      </w:r>
      <w:r>
        <w:rPr>
          <w:rFonts w:ascii="宋体" w:hAnsi="宋体" w:eastAsia="宋体"/>
          <w:color w:val="000000"/>
          <w:sz w:val="36"/>
          <w:lang w:eastAsia="zh-CN"/>
        </w:rPr>
        <w:t>能大赛组委会</w:t>
      </w:r>
    </w:p>
    <w:p>
      <w:pPr>
        <w:autoSpaceDE w:val="0"/>
        <w:autoSpaceDN w:val="0"/>
        <w:spacing w:before="536" w:after="0" w:line="320" w:lineRule="exact"/>
        <w:jc w:val="center"/>
        <w:rPr>
          <w:rFonts w:ascii="宋体" w:hAnsi="宋体" w:eastAsia="宋体"/>
          <w:color w:val="000000"/>
          <w:sz w:val="36"/>
          <w:lang w:eastAsia="zh-CN"/>
        </w:rPr>
      </w:pPr>
      <w:r>
        <w:rPr>
          <w:rFonts w:hint="eastAsia" w:ascii="宋体" w:hAnsi="宋体" w:eastAsia="宋体"/>
          <w:color w:val="000000"/>
          <w:sz w:val="36"/>
          <w:lang w:eastAsia="zh-CN"/>
        </w:rPr>
        <w:t>202</w:t>
      </w:r>
      <w:r>
        <w:rPr>
          <w:rFonts w:hint="eastAsia" w:ascii="宋体" w:hAnsi="宋体" w:eastAsia="宋体"/>
          <w:color w:val="000000"/>
          <w:sz w:val="36"/>
          <w:lang w:val="en-US" w:eastAsia="zh-CN"/>
        </w:rPr>
        <w:t>5</w:t>
      </w:r>
      <w:r>
        <w:rPr>
          <w:rFonts w:hint="eastAsia" w:ascii="宋体" w:hAnsi="宋体" w:eastAsia="宋体"/>
          <w:color w:val="000000"/>
          <w:sz w:val="36"/>
          <w:lang w:eastAsia="zh-CN"/>
        </w:rPr>
        <w:t>年</w:t>
      </w:r>
      <w:r>
        <w:rPr>
          <w:rFonts w:hint="eastAsia" w:ascii="宋体" w:hAnsi="宋体" w:eastAsia="宋体"/>
          <w:color w:val="000000"/>
          <w:sz w:val="36"/>
          <w:lang w:val="en-US" w:eastAsia="zh-CN"/>
        </w:rPr>
        <w:t>8</w:t>
      </w:r>
      <w:r>
        <w:rPr>
          <w:rFonts w:hint="eastAsia" w:ascii="宋体" w:hAnsi="宋体" w:eastAsia="宋体"/>
          <w:color w:val="000000"/>
          <w:sz w:val="36"/>
          <w:lang w:eastAsia="zh-CN"/>
        </w:rPr>
        <w:t>月</w:t>
      </w:r>
    </w:p>
    <w:p>
      <w:pPr>
        <w:rPr>
          <w:rFonts w:hint="default" w:ascii="Times New Roman" w:hAnsi="Times New Roman" w:eastAsia="宋体" w:cs="Times New Roman"/>
          <w:b w:val="0"/>
          <w:bCs/>
          <w:color w:val="auto"/>
          <w:sz w:val="21"/>
        </w:rPr>
        <w:sectPr>
          <w:footerReference r:id="rId3" w:type="default"/>
          <w:pgSz w:w="11910" w:h="16840"/>
          <w:pgMar w:top="1440" w:right="1803" w:bottom="1440" w:left="1803" w:header="720" w:footer="720" w:gutter="0"/>
          <w:pgNumType w:fmt="decimal" w:start="1"/>
          <w:cols w:space="720" w:num="1"/>
          <w:docGrid w:linePitch="408" w:charSpace="0"/>
        </w:sectPr>
      </w:pPr>
    </w:p>
    <w:sdt>
      <w:sdtPr>
        <w:rPr>
          <w:rFonts w:hint="default" w:ascii="Times New Roman" w:hAnsi="Times New Roman" w:eastAsia="宋体" w:cs="Times New Roman"/>
          <w:b w:val="0"/>
          <w:bCs/>
          <w:color w:val="auto"/>
          <w:sz w:val="21"/>
        </w:rPr>
        <w:id w:val="147462706"/>
        <w:docPartObj>
          <w:docPartGallery w:val="Table of Contents"/>
          <w:docPartUnique/>
        </w:docPartObj>
      </w:sdtPr>
      <w:sdtEndPr>
        <w:rPr>
          <w:rFonts w:hint="default" w:ascii="Times New Roman" w:hAnsi="Times New Roman" w:eastAsia="宋体" w:cs="Times New Roman"/>
          <w:b w:val="0"/>
          <w:bCs/>
          <w:color w:val="auto"/>
          <w:sz w:val="21"/>
        </w:rPr>
      </w:sdtEndPr>
      <w:sdtContent>
        <w:p>
          <w:pPr>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目  录</w:t>
          </w:r>
        </w:p>
        <w:p>
          <w:pPr>
            <w:pStyle w:val="9"/>
            <w:tabs>
              <w:tab w:val="right" w:leader="dot" w:pos="8304"/>
            </w:tabs>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fldChar w:fldCharType="begin"/>
          </w:r>
          <w:r>
            <w:rPr>
              <w:rFonts w:hint="default" w:ascii="Times New Roman" w:hAnsi="Times New Roman" w:eastAsia="宋体" w:cs="Times New Roman"/>
              <w:b w:val="0"/>
              <w:bCs/>
              <w:color w:val="auto"/>
              <w:sz w:val="24"/>
              <w:szCs w:val="24"/>
            </w:rPr>
            <w:instrText xml:space="preserve">TOC \o "1-1" \h \u </w:instrText>
          </w:r>
          <w:r>
            <w:rPr>
              <w:rFonts w:hint="default" w:ascii="Times New Roman" w:hAnsi="Times New Roman" w:eastAsia="宋体" w:cs="Times New Roman"/>
              <w:b w:val="0"/>
              <w:bCs/>
              <w:color w:val="auto"/>
              <w:sz w:val="24"/>
              <w:szCs w:val="24"/>
            </w:rPr>
            <w:fldChar w:fldCharType="separate"/>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"_Toc20249"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黑体" w:cs="Times New Roman"/>
              <w:b w:val="0"/>
              <w:bCs/>
              <w:color w:val="auto"/>
              <w:sz w:val="28"/>
              <w:szCs w:val="28"/>
            </w:rPr>
            <w:t>一、技术描述</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_Toc20249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楷体" w:cs="Times New Roman"/>
              <w:b w:val="0"/>
              <w:bCs/>
              <w:color w:val="auto"/>
              <w:sz w:val="28"/>
              <w:szCs w:val="28"/>
              <w:lang w:val="en-US" w:eastAsia="zh-CN"/>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"_Toc30567"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（一）项目概要</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end"/>
          </w:r>
          <w:r>
            <w:rPr>
              <w:rFonts w:hint="eastAsia" w:ascii="Times New Roman" w:hAnsi="Times New Roman" w:eastAsia="楷体" w:cs="Times New Roman"/>
              <w:b w:val="0"/>
              <w:bCs/>
              <w:color w:val="auto"/>
              <w:sz w:val="28"/>
              <w:szCs w:val="28"/>
              <w:lang w:val="en-US" w:eastAsia="zh-CN"/>
            </w:rPr>
            <w:t>1</w:t>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"_Toc16808"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（二）基本知识与能力要求</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_Toc16808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"_Toc9382"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黑体" w:cs="Times New Roman"/>
              <w:b w:val="0"/>
              <w:bCs/>
              <w:color w:val="auto"/>
              <w:sz w:val="28"/>
              <w:szCs w:val="28"/>
            </w:rPr>
            <w:t>二、试题（样题）及评判标准</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_Toc9382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5</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"_Toc18004"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（一）</w:t>
          </w:r>
          <w:r>
            <w:rPr>
              <w:rFonts w:hint="eastAsia" w:ascii="Times New Roman" w:hAnsi="Times New Roman" w:eastAsia="楷体" w:cs="Times New Roman"/>
              <w:b w:val="0"/>
              <w:bCs/>
              <w:color w:val="auto"/>
              <w:sz w:val="28"/>
              <w:szCs w:val="28"/>
              <w:lang w:eastAsia="zh-CN"/>
            </w:rPr>
            <w:t>竞赛</w:t>
          </w:r>
          <w:r>
            <w:rPr>
              <w:rFonts w:hint="default" w:ascii="Times New Roman" w:hAnsi="Times New Roman" w:eastAsia="楷体" w:cs="Times New Roman"/>
              <w:b w:val="0"/>
              <w:bCs/>
              <w:color w:val="auto"/>
              <w:sz w:val="28"/>
              <w:szCs w:val="28"/>
            </w:rPr>
            <w:t>试题</w:t>
          </w:r>
          <w:r>
            <w:rPr>
              <w:rFonts w:hint="eastAsia" w:ascii="Times New Roman" w:hAnsi="Times New Roman" w:eastAsia="楷体" w:cs="Times New Roman"/>
              <w:b w:val="0"/>
              <w:bCs/>
              <w:color w:val="auto"/>
              <w:sz w:val="28"/>
              <w:szCs w:val="28"/>
              <w:lang w:eastAsia="zh-CN"/>
            </w:rPr>
            <w:t>内容</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_Toc18004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5</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"_Toc7841"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（二）竞赛时间及样题</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_Toc7841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8</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"_Toc6552"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（三）评判标准</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_Toc6552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10</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"_Toc28184"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黑体" w:cs="Times New Roman"/>
              <w:b w:val="0"/>
              <w:bCs/>
              <w:color w:val="auto"/>
              <w:sz w:val="28"/>
              <w:szCs w:val="28"/>
            </w:rPr>
            <w:t>三、竞赛细则</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_Toc28184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14</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"_Toc26229"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（一）竞赛时间安排</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_Toc26229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14</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"_Toc23112"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（二）竞赛流程</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_Toc23112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15</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"_Toc11483"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（三）竞赛纪律、道德要求</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_Toc11483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15</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"_Toc21611"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（四）裁判员分工</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_Toc21611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18</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"_Toc21014"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（五）问题与争议处理</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_Toc21014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19</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楷体" w:cs="Times New Roman"/>
              <w:b w:val="0"/>
              <w:bCs/>
              <w:color w:val="auto"/>
              <w:sz w:val="28"/>
              <w:szCs w:val="28"/>
              <w:lang w:val="en-US" w:eastAsia="zh-CN"/>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"_Toc15160"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（六）违规行为</w:t>
          </w:r>
          <w:r>
            <w:rPr>
              <w:rFonts w:hint="default" w:ascii="Times New Roman" w:hAnsi="Times New Roman" w:eastAsia="楷体" w:cs="Times New Roman"/>
              <w:b w:val="0"/>
              <w:bCs/>
              <w:color w:val="auto"/>
              <w:sz w:val="28"/>
              <w:szCs w:val="28"/>
            </w:rPr>
            <w:tab/>
          </w:r>
          <w:r>
            <w:rPr>
              <w:rFonts w:hint="eastAsia" w:ascii="Times New Roman" w:hAnsi="Times New Roman" w:eastAsia="楷体" w:cs="Times New Roman"/>
              <w:b w:val="0"/>
              <w:bCs/>
              <w:color w:val="auto"/>
              <w:sz w:val="28"/>
              <w:szCs w:val="28"/>
              <w:lang w:val="en-US" w:eastAsia="zh-CN"/>
            </w:rPr>
            <w:t>2</w:t>
          </w:r>
          <w:r>
            <w:rPr>
              <w:rFonts w:hint="default" w:ascii="Times New Roman" w:hAnsi="Times New Roman" w:eastAsia="楷体" w:cs="Times New Roman"/>
              <w:b w:val="0"/>
              <w:bCs/>
              <w:color w:val="auto"/>
              <w:sz w:val="28"/>
              <w:szCs w:val="28"/>
            </w:rPr>
            <w:fldChar w:fldCharType="end"/>
          </w:r>
          <w:r>
            <w:rPr>
              <w:rFonts w:hint="eastAsia" w:ascii="Times New Roman" w:hAnsi="Times New Roman" w:eastAsia="楷体" w:cs="Times New Roman"/>
              <w:b w:val="0"/>
              <w:bCs/>
              <w:color w:val="auto"/>
              <w:sz w:val="28"/>
              <w:szCs w:val="28"/>
              <w:lang w:val="en-US" w:eastAsia="zh-CN"/>
            </w:rPr>
            <w:t>0</w:t>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"_Toc21955"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黑体" w:cs="Times New Roman"/>
              <w:b w:val="0"/>
              <w:bCs/>
              <w:color w:val="auto"/>
              <w:sz w:val="28"/>
              <w:szCs w:val="28"/>
            </w:rPr>
            <w:t>四、赛场及设施设备等安排</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_Toc21955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20</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"_Toc85"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（一）赛场规格要求</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_Toc85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20</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"_Toc27436"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w:t>
          </w:r>
          <w:r>
            <w:rPr>
              <w:rFonts w:hint="eastAsia" w:ascii="Times New Roman" w:hAnsi="Times New Roman" w:eastAsia="楷体" w:cs="Times New Roman"/>
              <w:b w:val="0"/>
              <w:bCs/>
              <w:color w:val="auto"/>
              <w:sz w:val="28"/>
              <w:szCs w:val="28"/>
              <w:lang w:val="en-US" w:eastAsia="zh-CN"/>
            </w:rPr>
            <w:t>二</w:t>
          </w:r>
          <w:r>
            <w:rPr>
              <w:rFonts w:hint="default" w:ascii="Times New Roman" w:hAnsi="Times New Roman" w:eastAsia="楷体" w:cs="Times New Roman"/>
              <w:b w:val="0"/>
              <w:bCs/>
              <w:color w:val="auto"/>
              <w:sz w:val="28"/>
              <w:szCs w:val="28"/>
            </w:rPr>
            <w:t>）基础设施清单</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_Toc27436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21</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jc w:val="both"/>
            <w:textAlignment w:val="auto"/>
            <w:rPr>
              <w:rFonts w:hint="default" w:ascii="Times New Roman" w:hAnsi="Times New Roman" w:eastAsia="楷体" w:cs="Times New Roman"/>
              <w:b w:val="0"/>
              <w:bCs/>
              <w:color w:val="auto"/>
              <w:sz w:val="28"/>
              <w:szCs w:val="28"/>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"_Toc28795"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黑体" w:cs="Times New Roman"/>
              <w:b w:val="0"/>
              <w:bCs/>
              <w:color w:val="auto"/>
              <w:sz w:val="28"/>
              <w:szCs w:val="28"/>
            </w:rPr>
            <w:t>五、安全健康规定</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PAGEREF _Toc28795 \h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21</w:t>
          </w:r>
          <w:r>
            <w:rPr>
              <w:rFonts w:hint="default" w:ascii="Times New Roman" w:hAnsi="Times New Roman" w:eastAsia="楷体" w:cs="Times New Roman"/>
              <w:b w:val="0"/>
              <w:bCs/>
              <w:color w:val="auto"/>
              <w:sz w:val="28"/>
              <w:szCs w:val="28"/>
            </w:rPr>
            <w:fldChar w:fldCharType="end"/>
          </w:r>
          <w:r>
            <w:rPr>
              <w:rFonts w:hint="default" w:ascii="Times New Roman" w:hAnsi="Times New Roman" w:eastAsia="楷体" w:cs="Times New Roman"/>
              <w:b w:val="0"/>
              <w:bCs/>
              <w:color w:val="auto"/>
              <w:sz w:val="28"/>
              <w:szCs w:val="28"/>
            </w:rPr>
            <w:fldChar w:fldCharType="end"/>
          </w:r>
        </w:p>
        <w:p>
          <w:pPr>
            <w:pStyle w:val="9"/>
            <w:keepNext w:val="0"/>
            <w:keepLines w:val="0"/>
            <w:pageBreakBefore w:val="0"/>
            <w:widowControl/>
            <w:tabs>
              <w:tab w:val="right" w:leader="dot" w:pos="8304"/>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楷体" w:cs="Times New Roman"/>
              <w:b w:val="0"/>
              <w:bCs/>
              <w:color w:val="auto"/>
              <w:sz w:val="28"/>
              <w:szCs w:val="28"/>
              <w:lang w:val="en-US" w:eastAsia="zh-CN"/>
            </w:rPr>
          </w:pPr>
          <w:r>
            <w:rPr>
              <w:rFonts w:hint="default" w:ascii="Times New Roman" w:hAnsi="Times New Roman" w:eastAsia="楷体" w:cs="Times New Roman"/>
              <w:b w:val="0"/>
              <w:bCs/>
              <w:color w:val="auto"/>
              <w:sz w:val="28"/>
              <w:szCs w:val="28"/>
            </w:rPr>
            <w:fldChar w:fldCharType="begin"/>
          </w:r>
          <w:r>
            <w:rPr>
              <w:rFonts w:hint="default" w:ascii="Times New Roman" w:hAnsi="Times New Roman" w:eastAsia="楷体" w:cs="Times New Roman"/>
              <w:b w:val="0"/>
              <w:bCs/>
              <w:color w:val="auto"/>
              <w:sz w:val="28"/>
              <w:szCs w:val="28"/>
            </w:rPr>
            <w:instrText xml:space="preserve"> HYPERLINK \l "_Toc11208" </w:instrText>
          </w:r>
          <w:r>
            <w:rPr>
              <w:rFonts w:hint="default" w:ascii="Times New Roman" w:hAnsi="Times New Roman" w:eastAsia="楷体" w:cs="Times New Roman"/>
              <w:b w:val="0"/>
              <w:bCs/>
              <w:color w:val="auto"/>
              <w:sz w:val="28"/>
              <w:szCs w:val="28"/>
            </w:rPr>
            <w:fldChar w:fldCharType="separate"/>
          </w:r>
          <w:r>
            <w:rPr>
              <w:rFonts w:hint="default" w:ascii="Times New Roman" w:hAnsi="Times New Roman" w:eastAsia="楷体" w:cs="Times New Roman"/>
              <w:b w:val="0"/>
              <w:bCs/>
              <w:color w:val="auto"/>
              <w:sz w:val="28"/>
              <w:szCs w:val="28"/>
            </w:rPr>
            <w:t>附表</w:t>
          </w:r>
          <w:r>
            <w:rPr>
              <w:rFonts w:hint="default" w:ascii="Times New Roman" w:hAnsi="Times New Roman" w:eastAsia="楷体" w:cs="Times New Roman"/>
              <w:b w:val="0"/>
              <w:bCs/>
              <w:color w:val="auto"/>
              <w:sz w:val="28"/>
              <w:szCs w:val="28"/>
            </w:rPr>
            <w:tab/>
          </w:r>
          <w:r>
            <w:rPr>
              <w:rFonts w:hint="default" w:ascii="Times New Roman" w:hAnsi="Times New Roman" w:eastAsia="楷体" w:cs="Times New Roman"/>
              <w:b w:val="0"/>
              <w:bCs/>
              <w:color w:val="auto"/>
              <w:sz w:val="28"/>
              <w:szCs w:val="28"/>
              <w:lang w:val="en-US" w:eastAsia="zh-CN"/>
            </w:rPr>
            <w:t>2</w:t>
          </w:r>
          <w:r>
            <w:rPr>
              <w:rFonts w:hint="default" w:ascii="Times New Roman" w:hAnsi="Times New Roman" w:eastAsia="楷体" w:cs="Times New Roman"/>
              <w:b w:val="0"/>
              <w:bCs/>
              <w:color w:val="auto"/>
              <w:sz w:val="28"/>
              <w:szCs w:val="28"/>
            </w:rPr>
            <w:fldChar w:fldCharType="end"/>
          </w:r>
          <w:r>
            <w:rPr>
              <w:rFonts w:hint="eastAsia" w:ascii="Times New Roman" w:hAnsi="Times New Roman" w:eastAsia="楷体" w:cs="Times New Roman"/>
              <w:b w:val="0"/>
              <w:bCs/>
              <w:color w:val="auto"/>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5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宋体" w:cs="Times New Roman"/>
              <w:b w:val="0"/>
              <w:bCs/>
              <w:color w:val="auto"/>
              <w:sz w:val="24"/>
            </w:rPr>
            <w:fldChar w:fldCharType="end"/>
          </w:r>
        </w:p>
      </w:sdtContent>
    </w:sdt>
    <w:p>
      <w:pPr>
        <w:rPr>
          <w:rFonts w:hint="eastAsia" w:ascii="FreeSerif" w:hAnsi="FreeSerif" w:cs="FreeSerif"/>
          <w:color w:val="000000" w:themeColor="text1"/>
          <w14:textFill>
            <w14:solidFill>
              <w14:schemeClr w14:val="tx1"/>
            </w14:solidFill>
          </w14:textFill>
        </w:rPr>
      </w:pPr>
    </w:p>
    <w:p>
      <w:pPr>
        <w:pStyle w:val="5"/>
        <w:rPr>
          <w:rFonts w:hint="default"/>
          <w:lang w:val="en-AU"/>
        </w:rPr>
      </w:pPr>
    </w:p>
    <w:p>
      <w:pPr>
        <w:keepNext w:val="0"/>
        <w:keepLines w:val="0"/>
        <w:pageBreakBefore w:val="0"/>
        <w:widowControl/>
        <w:kinsoku/>
        <w:wordWrap/>
        <w:overflowPunct/>
        <w:topLinePunct w:val="0"/>
        <w:autoSpaceDE w:val="0"/>
        <w:autoSpaceDN w:val="0"/>
        <w:bidi w:val="0"/>
        <w:adjustRightInd/>
        <w:snapToGrid/>
        <w:spacing w:after="0" w:line="360" w:lineRule="auto"/>
        <w:ind w:right="0" w:firstLine="640" w:firstLineChars="200"/>
        <w:textAlignment w:val="auto"/>
        <w:outlineLvl w:val="0"/>
        <w:rPr>
          <w:rFonts w:hint="eastAsia" w:ascii="黑体" w:hAnsi="黑体" w:eastAsia="黑体" w:cs="黑体"/>
          <w:b w:val="0"/>
          <w:bCs w:val="0"/>
          <w:color w:val="000000"/>
          <w:sz w:val="32"/>
          <w:lang w:eastAsia="zh-CN"/>
        </w:rPr>
        <w:sectPr>
          <w:footerReference r:id="rId4" w:type="default"/>
          <w:pgSz w:w="11910" w:h="16840"/>
          <w:pgMar w:top="1440" w:right="1803" w:bottom="1440" w:left="1803" w:header="720" w:footer="720" w:gutter="0"/>
          <w:pgNumType w:fmt="upperRoman" w:start="1"/>
          <w:cols w:space="720" w:num="1"/>
          <w:docGrid w:linePitch="408" w:charSpace="0"/>
        </w:sectPr>
      </w:pPr>
      <w:bookmarkStart w:id="1" w:name="_Toc10107"/>
    </w:p>
    <w:p>
      <w:pPr>
        <w:keepNext w:val="0"/>
        <w:keepLines w:val="0"/>
        <w:pageBreakBefore w:val="0"/>
        <w:widowControl/>
        <w:kinsoku/>
        <w:wordWrap/>
        <w:overflowPunct/>
        <w:topLinePunct w:val="0"/>
        <w:autoSpaceDE w:val="0"/>
        <w:autoSpaceDN w:val="0"/>
        <w:bidi w:val="0"/>
        <w:adjustRightInd/>
        <w:snapToGrid/>
        <w:spacing w:after="0" w:line="360" w:lineRule="auto"/>
        <w:ind w:right="0" w:firstLine="640" w:firstLineChars="200"/>
        <w:textAlignment w:val="auto"/>
        <w:outlineLvl w:val="0"/>
        <w:rPr>
          <w:rFonts w:hint="eastAsia" w:ascii="黑体" w:hAnsi="黑体" w:eastAsia="黑体" w:cs="黑体"/>
          <w:b w:val="0"/>
          <w:bCs w:val="0"/>
          <w:lang w:eastAsia="zh-CN"/>
        </w:rPr>
      </w:pPr>
      <w:r>
        <w:rPr>
          <w:rFonts w:hint="eastAsia" w:ascii="黑体" w:hAnsi="黑体" w:eastAsia="黑体" w:cs="黑体"/>
          <w:b w:val="0"/>
          <w:bCs w:val="0"/>
          <w:color w:val="000000"/>
          <w:sz w:val="32"/>
          <w:lang w:eastAsia="zh-CN"/>
        </w:rPr>
        <w:t>一、技术描述</w:t>
      </w:r>
      <w:bookmarkEnd w:id="1"/>
    </w:p>
    <w:p>
      <w:pPr>
        <w:keepNext w:val="0"/>
        <w:keepLines w:val="0"/>
        <w:pageBreakBefore w:val="0"/>
        <w:widowControl/>
        <w:tabs>
          <w:tab w:val="left" w:pos="722"/>
        </w:tabs>
        <w:kinsoku/>
        <w:wordWrap/>
        <w:overflowPunct/>
        <w:topLinePunct w:val="0"/>
        <w:autoSpaceDE w:val="0"/>
        <w:autoSpaceDN w:val="0"/>
        <w:bidi w:val="0"/>
        <w:adjustRightInd/>
        <w:snapToGrid/>
        <w:spacing w:after="0" w:line="360" w:lineRule="auto"/>
        <w:ind w:left="0" w:right="0" w:firstLine="600" w:firstLineChars="200"/>
        <w:textAlignment w:val="auto"/>
        <w:rPr>
          <w:rFonts w:hint="eastAsia" w:ascii="仿宋" w:hAnsi="仿宋" w:eastAsia="仿宋" w:cs="仿宋"/>
          <w:color w:val="000000"/>
          <w:sz w:val="28"/>
          <w:lang w:eastAsia="zh-CN"/>
        </w:rPr>
      </w:pPr>
      <w:r>
        <w:rPr>
          <w:lang w:eastAsia="zh-CN"/>
        </w:rPr>
        <w:tab/>
      </w:r>
      <w:r>
        <w:rPr>
          <w:rFonts w:hint="eastAsia" w:ascii="仿宋" w:hAnsi="仿宋" w:eastAsia="仿宋" w:cs="仿宋"/>
          <w:color w:val="000000"/>
          <w:sz w:val="28"/>
          <w:lang w:eastAsia="zh-CN"/>
        </w:rPr>
        <w:t xml:space="preserve">（一）项目概要 </w:t>
      </w:r>
      <w:r>
        <w:rPr>
          <w:rFonts w:hint="eastAsia" w:ascii="仿宋" w:hAnsi="仿宋" w:eastAsia="仿宋" w:cs="仿宋"/>
          <w:lang w:eastAsia="zh-CN"/>
        </w:rPr>
        <w:br w:type="textWrapping"/>
      </w:r>
      <w:r>
        <w:rPr>
          <w:rFonts w:hint="eastAsia" w:ascii="仿宋" w:hAnsi="仿宋" w:eastAsia="仿宋" w:cs="仿宋"/>
          <w:lang w:eastAsia="zh-CN"/>
        </w:rPr>
        <w:tab/>
      </w:r>
      <w:r>
        <w:rPr>
          <w:rFonts w:hint="eastAsia" w:ascii="仿宋" w:hAnsi="仿宋" w:cs="仿宋"/>
          <w:color w:val="000000"/>
          <w:sz w:val="28"/>
          <w:lang w:val="en-US" w:eastAsia="zh-CN"/>
        </w:rPr>
        <w:t>养老护理员</w:t>
      </w:r>
      <w:r>
        <w:rPr>
          <w:rFonts w:hint="eastAsia" w:ascii="仿宋" w:hAnsi="仿宋" w:eastAsia="仿宋" w:cs="仿宋"/>
          <w:color w:val="000000"/>
          <w:sz w:val="28"/>
          <w:lang w:eastAsia="zh-CN"/>
        </w:rPr>
        <w:t>项目是指按照行业标准和操作规范，在居家、社区、机构等不同场景中，为老年人提供生活照护、基础照护、康复支持、心理疏导及应急处理等服务，以促进老年人身心健康</w:t>
      </w:r>
      <w:r>
        <w:rPr>
          <w:rFonts w:hint="eastAsia" w:ascii="仿宋" w:hAnsi="仿宋" w:cs="仿宋"/>
          <w:color w:val="000000"/>
          <w:sz w:val="28"/>
          <w:lang w:eastAsia="zh-CN"/>
        </w:rPr>
        <w:t>，</w:t>
      </w:r>
      <w:r>
        <w:rPr>
          <w:rFonts w:hint="eastAsia" w:ascii="仿宋" w:hAnsi="仿宋" w:eastAsia="仿宋" w:cs="仿宋"/>
          <w:color w:val="000000"/>
          <w:sz w:val="28"/>
          <w:lang w:eastAsia="zh-CN"/>
        </w:rPr>
        <w:t>提高</w:t>
      </w:r>
      <w:r>
        <w:rPr>
          <w:rFonts w:hint="eastAsia" w:ascii="仿宋" w:hAnsi="仿宋" w:cs="仿宋"/>
          <w:color w:val="000000"/>
          <w:sz w:val="28"/>
          <w:lang w:val="en-US" w:eastAsia="zh-CN"/>
        </w:rPr>
        <w:t>老年人</w:t>
      </w:r>
      <w:r>
        <w:rPr>
          <w:rFonts w:hint="eastAsia" w:ascii="仿宋" w:hAnsi="仿宋" w:eastAsia="仿宋" w:cs="仿宋"/>
          <w:color w:val="000000"/>
          <w:sz w:val="28"/>
          <w:lang w:eastAsia="zh-CN"/>
        </w:rPr>
        <w:t>生活质量。</w:t>
      </w:r>
      <w:r>
        <w:rPr>
          <w:rFonts w:hint="eastAsia" w:ascii="仿宋" w:hAnsi="仿宋" w:cs="仿宋"/>
          <w:color w:val="000000"/>
          <w:sz w:val="28"/>
          <w:lang w:val="en-US" w:eastAsia="zh-CN"/>
        </w:rPr>
        <w:t>要求</w:t>
      </w:r>
      <w:r>
        <w:rPr>
          <w:rFonts w:hint="eastAsia" w:ascii="仿宋" w:hAnsi="仿宋" w:eastAsia="仿宋" w:cs="仿宋"/>
          <w:color w:val="000000"/>
          <w:sz w:val="28"/>
          <w:lang w:eastAsia="zh-CN"/>
        </w:rPr>
        <w:t>选手在不同场景下（包括居家、社区及机构）</w:t>
      </w:r>
      <w:r>
        <w:rPr>
          <w:rFonts w:hint="eastAsia" w:ascii="仿宋" w:hAnsi="仿宋" w:cs="仿宋"/>
          <w:color w:val="000000"/>
          <w:sz w:val="28"/>
          <w:lang w:eastAsia="zh-CN"/>
        </w:rPr>
        <w:t>，</w:t>
      </w:r>
      <w:r>
        <w:rPr>
          <w:rFonts w:hint="eastAsia" w:ascii="仿宋" w:hAnsi="仿宋" w:eastAsia="仿宋" w:cs="仿宋"/>
          <w:color w:val="000000"/>
          <w:sz w:val="28"/>
          <w:lang w:eastAsia="zh-CN"/>
        </w:rPr>
        <w:t>为需要照护的老年人提供专业照护</w:t>
      </w:r>
      <w:r>
        <w:rPr>
          <w:rFonts w:hint="eastAsia" w:ascii="仿宋" w:hAnsi="仿宋" w:cs="仿宋"/>
          <w:color w:val="000000"/>
          <w:sz w:val="28"/>
          <w:lang w:val="en-US" w:eastAsia="zh-CN"/>
        </w:rPr>
        <w:t>服务</w:t>
      </w:r>
      <w:r>
        <w:rPr>
          <w:rFonts w:hint="eastAsia" w:ascii="仿宋" w:hAnsi="仿宋" w:eastAsia="仿宋" w:cs="仿宋"/>
          <w:color w:val="000000"/>
          <w:sz w:val="28"/>
          <w:lang w:eastAsia="zh-CN"/>
        </w:rPr>
        <w:t>。</w:t>
      </w:r>
    </w:p>
    <w:p>
      <w:pPr>
        <w:keepNext w:val="0"/>
        <w:keepLines w:val="0"/>
        <w:pageBreakBefore w:val="0"/>
        <w:widowControl/>
        <w:kinsoku/>
        <w:wordWrap/>
        <w:overflowPunct/>
        <w:topLinePunct w:val="0"/>
        <w:autoSpaceDE w:val="0"/>
        <w:autoSpaceDN w:val="0"/>
        <w:bidi w:val="0"/>
        <w:adjustRightInd/>
        <w:snapToGrid/>
        <w:spacing w:after="0" w:line="360" w:lineRule="auto"/>
        <w:ind w:left="0" w:right="0" w:firstLine="560" w:firstLineChars="200"/>
        <w:jc w:val="both"/>
        <w:textAlignment w:val="auto"/>
        <w:rPr>
          <w:rFonts w:hint="eastAsia" w:ascii="仿宋" w:hAnsi="仿宋" w:eastAsia="仿宋" w:cs="仿宋"/>
          <w:lang w:eastAsia="zh-CN"/>
        </w:rPr>
      </w:pPr>
      <w:r>
        <w:rPr>
          <w:rFonts w:hint="eastAsia" w:ascii="仿宋" w:hAnsi="仿宋" w:eastAsia="仿宋" w:cs="仿宋"/>
          <w:color w:val="000000"/>
          <w:sz w:val="28"/>
          <w:lang w:eastAsia="zh-CN"/>
        </w:rPr>
        <w:t>本文件按照</w:t>
      </w:r>
      <w:r>
        <w:rPr>
          <w:rFonts w:hint="eastAsia" w:ascii="仿宋" w:hAnsi="仿宋" w:cs="仿宋"/>
          <w:color w:val="000000"/>
          <w:sz w:val="28"/>
          <w:lang w:val="en-US" w:eastAsia="zh-CN"/>
        </w:rPr>
        <w:t>养老护理员</w:t>
      </w:r>
      <w:r>
        <w:rPr>
          <w:rFonts w:hint="eastAsia" w:ascii="仿宋" w:hAnsi="仿宋" w:eastAsia="仿宋" w:cs="仿宋"/>
          <w:color w:val="000000"/>
          <w:sz w:val="28"/>
          <w:lang w:eastAsia="zh-CN"/>
        </w:rPr>
        <w:t>国家职业技能标准</w:t>
      </w:r>
      <w:r>
        <w:rPr>
          <w:rFonts w:hint="default" w:ascii="仿宋" w:hAnsi="仿宋" w:eastAsia="仿宋" w:cs="仿宋"/>
          <w:b w:val="0"/>
          <w:bCs/>
          <w:color w:val="auto"/>
          <w:sz w:val="28"/>
          <w:szCs w:val="28"/>
        </w:rPr>
        <w:t>三级/高级工</w:t>
      </w:r>
      <w:r>
        <w:rPr>
          <w:rFonts w:hint="eastAsia" w:ascii="仿宋" w:hAnsi="仿宋" w:cs="仿宋"/>
          <w:color w:val="000000"/>
          <w:sz w:val="28"/>
          <w:lang w:val="en-US" w:eastAsia="zh-CN"/>
        </w:rPr>
        <w:t>的</w:t>
      </w:r>
      <w:r>
        <w:rPr>
          <w:rFonts w:hint="eastAsia" w:ascii="仿宋" w:hAnsi="仿宋" w:eastAsia="仿宋" w:cs="仿宋"/>
          <w:color w:val="000000"/>
          <w:sz w:val="28"/>
          <w:lang w:eastAsia="zh-CN"/>
        </w:rPr>
        <w:t>要求，适当吸收世界技能大赛</w:t>
      </w:r>
      <w:r>
        <w:rPr>
          <w:rFonts w:hint="eastAsia" w:ascii="仿宋" w:hAnsi="仿宋" w:eastAsia="仿宋" w:cs="仿宋"/>
          <w:color w:val="000000"/>
          <w:sz w:val="28"/>
          <w:lang w:val="en-US" w:eastAsia="zh-CN"/>
        </w:rPr>
        <w:t>的先进理念，参照</w:t>
      </w:r>
      <w:r>
        <w:rPr>
          <w:rFonts w:hint="eastAsia" w:ascii="仿宋" w:hAnsi="仿宋" w:eastAsia="仿宋" w:cs="仿宋"/>
          <w:color w:val="000000"/>
          <w:sz w:val="28"/>
          <w:lang w:eastAsia="zh-CN"/>
        </w:rPr>
        <w:t>中华人民共和国职业技能大赛、山西省职业技能大赛</w:t>
      </w:r>
      <w:r>
        <w:rPr>
          <w:rFonts w:hint="eastAsia" w:ascii="仿宋" w:hAnsi="仿宋" w:eastAsia="仿宋" w:cs="仿宋"/>
          <w:color w:val="000000"/>
          <w:sz w:val="28"/>
          <w:lang w:val="en-US" w:eastAsia="zh-CN"/>
        </w:rPr>
        <w:t>相关技术标准，依据长治技能大赛</w:t>
      </w:r>
      <w:r>
        <w:rPr>
          <w:rFonts w:hint="eastAsia" w:ascii="仿宋" w:hAnsi="仿宋" w:eastAsia="仿宋" w:cs="仿宋"/>
          <w:color w:val="000000"/>
          <w:sz w:val="28"/>
          <w:lang w:eastAsia="zh-CN"/>
        </w:rPr>
        <w:t>相关要求编制，含项目技术描述、试题与评判标准、场地</w:t>
      </w:r>
      <w:r>
        <w:rPr>
          <w:rFonts w:hint="eastAsia" w:ascii="仿宋" w:hAnsi="仿宋" w:cs="仿宋"/>
          <w:color w:val="000000"/>
          <w:sz w:val="28"/>
          <w:lang w:val="en-US" w:eastAsia="zh-CN"/>
        </w:rPr>
        <w:t>及</w:t>
      </w:r>
      <w:r>
        <w:rPr>
          <w:rFonts w:hint="eastAsia" w:ascii="仿宋" w:hAnsi="仿宋" w:eastAsia="仿宋" w:cs="仿宋"/>
          <w:color w:val="000000"/>
          <w:sz w:val="28"/>
          <w:lang w:eastAsia="zh-CN"/>
        </w:rPr>
        <w:t>设施设备安排、健康安全要求等内容</w:t>
      </w:r>
      <w:r>
        <w:rPr>
          <w:rFonts w:hint="eastAsia" w:ascii="仿宋" w:hAnsi="仿宋" w:cs="仿宋"/>
          <w:color w:val="000000"/>
          <w:sz w:val="28"/>
          <w:lang w:eastAsia="zh-CN"/>
        </w:rPr>
        <w:t>，</w:t>
      </w:r>
      <w:r>
        <w:rPr>
          <w:rFonts w:hint="eastAsia" w:ascii="仿宋" w:hAnsi="仿宋" w:eastAsia="仿宋" w:cs="仿宋"/>
          <w:color w:val="000000"/>
          <w:sz w:val="28"/>
          <w:lang w:eastAsia="zh-CN"/>
        </w:rPr>
        <w:t>未尽事宜，将在补充通知或赛前技术说明时予以说明。</w:t>
      </w:r>
    </w:p>
    <w:bookmarkEnd w:id="0"/>
    <w:p>
      <w:pPr>
        <w:pStyle w:val="5"/>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outlineLvl w:val="0"/>
        <w:rPr>
          <w:rFonts w:hint="default" w:ascii="Calibri" w:hAnsi="Calibri" w:eastAsia="仿宋" w:cs="Times New Roman"/>
          <w:kern w:val="2"/>
          <w:sz w:val="30"/>
          <w:szCs w:val="24"/>
          <w:lang w:val="en-US" w:eastAsia="zh-CN" w:bidi="ar-SA"/>
        </w:rPr>
      </w:pPr>
      <w:bookmarkStart w:id="2" w:name="_Toc16808"/>
      <w:r>
        <w:rPr>
          <w:rFonts w:hint="default" w:ascii="Calibri" w:hAnsi="Calibri" w:eastAsia="仿宋" w:cs="Times New Roman"/>
          <w:kern w:val="2"/>
          <w:sz w:val="30"/>
          <w:szCs w:val="24"/>
          <w:lang w:val="en-US" w:eastAsia="zh-CN" w:bidi="ar-SA"/>
        </w:rPr>
        <w:t>（二）基本知识与能力要求</w:t>
      </w:r>
      <w:bookmarkEnd w:id="2"/>
    </w:p>
    <w:p>
      <w:pPr>
        <w:pStyle w:val="5"/>
        <w:keepNext w:val="0"/>
        <w:keepLines w:val="0"/>
        <w:pageBreakBefore w:val="0"/>
        <w:widowControl w:val="0"/>
        <w:kinsoku/>
        <w:wordWrap/>
        <w:overflowPunct/>
        <w:topLinePunct w:val="0"/>
        <w:autoSpaceDE/>
        <w:autoSpaceDN/>
        <w:bidi w:val="0"/>
        <w:adjustRightInd/>
        <w:snapToGrid/>
        <w:spacing w:line="360" w:lineRule="auto"/>
        <w:ind w:firstLine="640"/>
        <w:jc w:val="both"/>
        <w:textAlignment w:val="auto"/>
        <w:outlineLvl w:val="0"/>
        <w:rPr>
          <w:rFonts w:hint="default" w:ascii="仿宋" w:hAnsi="仿宋" w:eastAsia="仿宋" w:cs="仿宋"/>
          <w:color w:val="000000"/>
          <w:kern w:val="2"/>
          <w:sz w:val="28"/>
          <w:szCs w:val="24"/>
          <w:lang w:val="en-US" w:eastAsia="zh-CN" w:bidi="ar-SA"/>
        </w:rPr>
      </w:pPr>
      <w:bookmarkStart w:id="3" w:name="_Toc13052"/>
      <w:r>
        <w:rPr>
          <w:rFonts w:hint="default" w:ascii="仿宋" w:hAnsi="仿宋" w:eastAsia="仿宋" w:cs="仿宋"/>
          <w:color w:val="000000"/>
          <w:kern w:val="2"/>
          <w:sz w:val="28"/>
          <w:szCs w:val="24"/>
          <w:lang w:val="en-US" w:eastAsia="zh-CN" w:bidi="ar-SA"/>
        </w:rPr>
        <w:t>具备养老服务职业道德和职业素养，掌握养老服务基础知识，具有沟通和人际交往</w:t>
      </w:r>
      <w:r>
        <w:rPr>
          <w:rFonts w:hint="eastAsia" w:ascii="仿宋" w:hAnsi="仿宋" w:eastAsia="仿宋" w:cs="仿宋"/>
          <w:color w:val="000000"/>
          <w:kern w:val="2"/>
          <w:sz w:val="28"/>
          <w:szCs w:val="24"/>
          <w:lang w:val="en-US" w:eastAsia="zh-CN" w:bidi="ar-SA"/>
        </w:rPr>
        <w:t>能力，</w:t>
      </w:r>
      <w:r>
        <w:rPr>
          <w:rFonts w:hint="default" w:ascii="仿宋" w:hAnsi="仿宋" w:eastAsia="仿宋" w:cs="仿宋"/>
          <w:color w:val="000000"/>
          <w:kern w:val="2"/>
          <w:sz w:val="28"/>
          <w:szCs w:val="24"/>
          <w:lang w:val="en-US" w:eastAsia="zh-CN" w:bidi="ar-SA"/>
        </w:rPr>
        <w:t>评估需求和规划照护服务能力</w:t>
      </w:r>
      <w:r>
        <w:rPr>
          <w:rFonts w:hint="eastAsia" w:ascii="仿宋" w:hAnsi="仿宋" w:eastAsia="仿宋" w:cs="仿宋"/>
          <w:color w:val="000000"/>
          <w:kern w:val="2"/>
          <w:sz w:val="28"/>
          <w:szCs w:val="24"/>
          <w:lang w:val="en-US" w:eastAsia="zh-CN" w:bidi="ar-SA"/>
        </w:rPr>
        <w:t>，</w:t>
      </w:r>
      <w:r>
        <w:rPr>
          <w:rFonts w:hint="default" w:ascii="仿宋" w:hAnsi="仿宋" w:eastAsia="仿宋" w:cs="仿宋"/>
          <w:color w:val="000000"/>
          <w:kern w:val="2"/>
          <w:sz w:val="28"/>
          <w:szCs w:val="24"/>
          <w:lang w:val="en-US" w:eastAsia="zh-CN" w:bidi="ar-SA"/>
        </w:rPr>
        <w:t>提供实际照护</w:t>
      </w:r>
      <w:r>
        <w:rPr>
          <w:rFonts w:hint="eastAsia" w:ascii="仿宋" w:hAnsi="仿宋" w:eastAsia="仿宋" w:cs="仿宋"/>
          <w:color w:val="000000"/>
          <w:kern w:val="2"/>
          <w:sz w:val="28"/>
          <w:szCs w:val="24"/>
          <w:lang w:val="en-US" w:eastAsia="zh-CN" w:bidi="ar-SA"/>
        </w:rPr>
        <w:t>能力，解决问题、改革和创新能力，工作组织和管理能力、</w:t>
      </w:r>
      <w:r>
        <w:rPr>
          <w:rFonts w:hint="default" w:ascii="仿宋" w:hAnsi="仿宋" w:eastAsia="仿宋" w:cs="仿宋"/>
          <w:color w:val="000000"/>
          <w:kern w:val="2"/>
          <w:sz w:val="28"/>
          <w:szCs w:val="24"/>
          <w:lang w:val="en-US" w:eastAsia="zh-CN" w:bidi="ar-SA"/>
        </w:rPr>
        <w:t>评价照护结果</w:t>
      </w:r>
      <w:r>
        <w:rPr>
          <w:rFonts w:hint="eastAsia" w:ascii="仿宋" w:hAnsi="仿宋" w:eastAsia="仿宋" w:cs="仿宋"/>
          <w:color w:val="000000"/>
          <w:kern w:val="2"/>
          <w:sz w:val="28"/>
          <w:szCs w:val="24"/>
          <w:lang w:val="en-US" w:eastAsia="zh-CN" w:bidi="ar-SA"/>
        </w:rPr>
        <w:t>的</w:t>
      </w:r>
      <w:r>
        <w:rPr>
          <w:rFonts w:hint="default" w:ascii="仿宋" w:hAnsi="仿宋" w:eastAsia="仿宋" w:cs="仿宋"/>
          <w:color w:val="000000"/>
          <w:kern w:val="2"/>
          <w:sz w:val="28"/>
          <w:szCs w:val="24"/>
          <w:lang w:val="en-US" w:eastAsia="zh-CN" w:bidi="ar-SA"/>
        </w:rPr>
        <w:t>能力，为老年人提供专业、安全、规范的照护服务，促进老年人健康，提高老年人生活质量。按照养老护理员国家职业技能标准</w:t>
      </w:r>
      <w:r>
        <w:rPr>
          <w:rFonts w:hint="default" w:ascii="仿宋" w:hAnsi="仿宋" w:eastAsia="仿宋" w:cs="仿宋"/>
          <w:b w:val="0"/>
          <w:bCs/>
          <w:color w:val="auto"/>
          <w:sz w:val="28"/>
          <w:szCs w:val="28"/>
        </w:rPr>
        <w:t>三级/高级工</w:t>
      </w:r>
      <w:r>
        <w:rPr>
          <w:rFonts w:hint="eastAsia" w:ascii="仿宋" w:hAnsi="仿宋" w:eastAsia="仿宋" w:cs="仿宋"/>
          <w:b w:val="0"/>
          <w:bCs/>
          <w:color w:val="auto"/>
          <w:sz w:val="28"/>
          <w:szCs w:val="28"/>
          <w:lang w:val="en-US" w:eastAsia="zh-CN"/>
        </w:rPr>
        <w:t>要求</w:t>
      </w:r>
      <w:r>
        <w:rPr>
          <w:rFonts w:hint="default" w:ascii="仿宋" w:hAnsi="仿宋" w:eastAsia="仿宋" w:cs="仿宋"/>
          <w:color w:val="000000"/>
          <w:kern w:val="2"/>
          <w:sz w:val="28"/>
          <w:szCs w:val="24"/>
          <w:lang w:val="en-US" w:eastAsia="zh-CN" w:bidi="ar-SA"/>
        </w:rPr>
        <w:t>，选手具备基本知识与工作能力见表1。结合行业技术发展，参照世界技能大赛理念和全国技能大赛竞赛模式，对选手理论知识、工作能力的要求以及各项要求的权重见表2。</w:t>
      </w:r>
      <w:bookmarkEnd w:id="3"/>
    </w:p>
    <w:p>
      <w:pPr>
        <w:pStyle w:val="5"/>
        <w:keepNext w:val="0"/>
        <w:keepLines w:val="0"/>
        <w:pageBreakBefore w:val="0"/>
        <w:widowControl w:val="0"/>
        <w:kinsoku/>
        <w:wordWrap/>
        <w:overflowPunct/>
        <w:topLinePunct w:val="0"/>
        <w:autoSpaceDE/>
        <w:autoSpaceDN/>
        <w:bidi w:val="0"/>
        <w:adjustRightInd w:val="0"/>
        <w:snapToGrid w:val="0"/>
        <w:spacing w:before="206" w:beforeLines="50" w:line="240" w:lineRule="auto"/>
        <w:ind w:firstLine="0" w:firstLineChars="0"/>
        <w:jc w:val="center"/>
        <w:textAlignment w:val="auto"/>
        <w:outlineLvl w:val="9"/>
        <w:rPr>
          <w:rFonts w:hint="default" w:ascii="仿宋" w:hAnsi="仿宋" w:eastAsia="仿宋" w:cs="仿宋"/>
          <w:color w:val="000000"/>
          <w:kern w:val="2"/>
          <w:sz w:val="24"/>
          <w:szCs w:val="24"/>
          <w:lang w:val="en-US" w:eastAsia="zh-CN" w:bidi="ar-SA"/>
        </w:rPr>
      </w:pPr>
      <w:bookmarkStart w:id="4" w:name="_Toc8741"/>
      <w:r>
        <w:rPr>
          <w:rFonts w:hint="default" w:ascii="仿宋" w:hAnsi="仿宋" w:eastAsia="仿宋" w:cs="仿宋"/>
          <w:color w:val="000000"/>
          <w:kern w:val="2"/>
          <w:sz w:val="24"/>
          <w:szCs w:val="24"/>
          <w:lang w:val="en-US" w:eastAsia="zh-CN" w:bidi="ar-SA"/>
        </w:rPr>
        <w:t>表 1 养老护理员国家职业技能标准三级要求具备的理论知识与工作能力</w:t>
      </w:r>
      <w:bookmarkEnd w:id="4"/>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shd w:val="clear" w:color="auto" w:fill="FFFFFF" w:themeFill="background1"/>
            <w:vAlign w:val="center"/>
          </w:tcPr>
          <w:p>
            <w:pPr>
              <w:pStyle w:val="5"/>
              <w:spacing w:line="240" w:lineRule="auto"/>
              <w:ind w:firstLine="0" w:firstLineChars="0"/>
              <w:jc w:val="center"/>
              <w:outlineLvl w:val="0"/>
              <w:rPr>
                <w:rFonts w:hint="default" w:ascii="Times New Roman" w:hAnsi="Times New Roman" w:cs="Times New Roman" w:eastAsiaTheme="majorEastAsia"/>
                <w:b w:val="0"/>
                <w:bCs/>
                <w:color w:val="auto"/>
                <w:sz w:val="21"/>
                <w:szCs w:val="21"/>
              </w:rPr>
            </w:pPr>
            <w:bookmarkStart w:id="5" w:name="_Toc9645"/>
            <w:r>
              <w:rPr>
                <w:rFonts w:hint="default" w:ascii="Times New Roman" w:hAnsi="Times New Roman" w:cs="Times New Roman" w:eastAsiaTheme="majorEastAsia"/>
                <w:b w:val="0"/>
                <w:bCs/>
                <w:color w:val="auto"/>
                <w:sz w:val="21"/>
                <w:szCs w:val="21"/>
              </w:rPr>
              <w:t>基本</w:t>
            </w:r>
            <w:bookmarkEnd w:id="5"/>
          </w:p>
          <w:p>
            <w:pPr>
              <w:pStyle w:val="5"/>
              <w:spacing w:line="240" w:lineRule="auto"/>
              <w:ind w:firstLine="0" w:firstLineChars="0"/>
              <w:jc w:val="center"/>
              <w:outlineLvl w:val="0"/>
              <w:rPr>
                <w:rFonts w:hint="default" w:ascii="Times New Roman" w:hAnsi="Times New Roman" w:cs="Times New Roman" w:eastAsiaTheme="majorEastAsia"/>
                <w:b w:val="0"/>
                <w:bCs/>
                <w:color w:val="auto"/>
                <w:sz w:val="21"/>
                <w:szCs w:val="21"/>
              </w:rPr>
            </w:pPr>
            <w:bookmarkStart w:id="6" w:name="_Toc6330"/>
            <w:r>
              <w:rPr>
                <w:rFonts w:hint="default" w:ascii="Times New Roman" w:hAnsi="Times New Roman" w:cs="Times New Roman" w:eastAsiaTheme="majorEastAsia"/>
                <w:b w:val="0"/>
                <w:bCs/>
                <w:color w:val="auto"/>
                <w:sz w:val="21"/>
                <w:szCs w:val="21"/>
              </w:rPr>
              <w:t>知识</w:t>
            </w:r>
            <w:bookmarkEnd w:id="6"/>
          </w:p>
        </w:tc>
        <w:tc>
          <w:tcPr>
            <w:tcW w:w="7349" w:type="dxa"/>
          </w:tcPr>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7" w:name="_Toc13466"/>
            <w:r>
              <w:rPr>
                <w:rFonts w:hint="default" w:ascii="Times New Roman" w:hAnsi="Times New Roman" w:eastAsia="仿宋" w:cs="Times New Roman"/>
                <w:b w:val="0"/>
                <w:bCs/>
                <w:color w:val="auto"/>
                <w:sz w:val="21"/>
                <w:szCs w:val="21"/>
              </w:rPr>
              <w:t>职业道德：职业道德基本知识、职业守则</w:t>
            </w:r>
            <w:r>
              <w:rPr>
                <w:rFonts w:hint="eastAsia" w:ascii="Times New Roman" w:hAnsi="Times New Roman" w:eastAsia="仿宋" w:cs="Times New Roman"/>
                <w:b w:val="0"/>
                <w:bCs/>
                <w:color w:val="auto"/>
                <w:sz w:val="21"/>
                <w:szCs w:val="21"/>
                <w:lang w:eastAsia="zh-CN"/>
              </w:rPr>
              <w:t>；</w:t>
            </w:r>
            <w:bookmarkEnd w:id="7"/>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8" w:name="_Toc30738"/>
            <w:r>
              <w:rPr>
                <w:rFonts w:hint="default" w:ascii="Times New Roman" w:hAnsi="Times New Roman" w:eastAsia="仿宋" w:cs="Times New Roman"/>
                <w:b w:val="0"/>
                <w:bCs/>
                <w:color w:val="auto"/>
                <w:sz w:val="21"/>
                <w:szCs w:val="21"/>
              </w:rPr>
              <w:t>基础知识：养老护理员职业须知，人际关系与沟通，老年人照护基础知识，安全卫生、环境保护知识，消防安全基础知识，相关法律、规范知识。</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shd w:val="clear" w:color="auto" w:fill="FFFFFF" w:themeFill="background1"/>
            <w:vAlign w:val="center"/>
          </w:tcPr>
          <w:p>
            <w:pPr>
              <w:pStyle w:val="5"/>
              <w:spacing w:line="240" w:lineRule="auto"/>
              <w:ind w:firstLine="0" w:firstLineChars="0"/>
              <w:jc w:val="center"/>
              <w:outlineLvl w:val="0"/>
              <w:rPr>
                <w:rFonts w:hint="default" w:ascii="Times New Roman" w:hAnsi="Times New Roman" w:cs="Times New Roman" w:eastAsiaTheme="majorEastAsia"/>
                <w:b w:val="0"/>
                <w:bCs/>
                <w:color w:val="auto"/>
                <w:sz w:val="21"/>
                <w:szCs w:val="21"/>
              </w:rPr>
            </w:pPr>
            <w:bookmarkStart w:id="9" w:name="_Toc17873"/>
            <w:r>
              <w:rPr>
                <w:rFonts w:hint="default" w:ascii="Times New Roman" w:hAnsi="Times New Roman" w:cs="Times New Roman" w:eastAsiaTheme="majorEastAsia"/>
                <w:b w:val="0"/>
                <w:bCs/>
                <w:color w:val="auto"/>
                <w:sz w:val="21"/>
                <w:szCs w:val="21"/>
              </w:rPr>
              <w:t>工作</w:t>
            </w:r>
            <w:bookmarkEnd w:id="9"/>
          </w:p>
          <w:p>
            <w:pPr>
              <w:pStyle w:val="5"/>
              <w:spacing w:line="240" w:lineRule="auto"/>
              <w:ind w:firstLine="0" w:firstLineChars="0"/>
              <w:jc w:val="center"/>
              <w:outlineLvl w:val="0"/>
              <w:rPr>
                <w:rFonts w:hint="default" w:ascii="Times New Roman" w:hAnsi="Times New Roman" w:cs="Times New Roman" w:eastAsiaTheme="majorEastAsia"/>
                <w:b w:val="0"/>
                <w:bCs/>
                <w:color w:val="auto"/>
                <w:sz w:val="21"/>
                <w:szCs w:val="21"/>
              </w:rPr>
            </w:pPr>
            <w:bookmarkStart w:id="10" w:name="_Toc15313"/>
            <w:r>
              <w:rPr>
                <w:rFonts w:hint="default" w:ascii="Times New Roman" w:hAnsi="Times New Roman" w:cs="Times New Roman" w:eastAsiaTheme="majorEastAsia"/>
                <w:b w:val="0"/>
                <w:bCs/>
                <w:color w:val="auto"/>
                <w:sz w:val="21"/>
                <w:szCs w:val="21"/>
              </w:rPr>
              <w:t>能力</w:t>
            </w:r>
            <w:bookmarkEnd w:id="10"/>
          </w:p>
        </w:tc>
        <w:tc>
          <w:tcPr>
            <w:tcW w:w="7349" w:type="dxa"/>
          </w:tcPr>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11" w:name="_Toc1290"/>
            <w:r>
              <w:rPr>
                <w:rFonts w:hint="default" w:ascii="Times New Roman" w:hAnsi="Times New Roman" w:eastAsia="仿宋" w:cs="Times New Roman"/>
                <w:b w:val="0"/>
                <w:bCs/>
                <w:color w:val="auto"/>
                <w:sz w:val="21"/>
                <w:szCs w:val="21"/>
              </w:rPr>
              <w:t>生活照护：要具备清洁照护、穿脱衣物、饮食照护、排泄照护、睡眠照护、环境清洁、失智照护等能力；</w:t>
            </w:r>
            <w:bookmarkEnd w:id="11"/>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12" w:name="_Toc3303"/>
            <w:r>
              <w:rPr>
                <w:rFonts w:hint="default" w:ascii="Times New Roman" w:hAnsi="Times New Roman" w:eastAsia="仿宋" w:cs="Times New Roman"/>
                <w:b w:val="0"/>
                <w:bCs/>
                <w:color w:val="auto"/>
                <w:sz w:val="21"/>
                <w:szCs w:val="21"/>
              </w:rPr>
              <w:t>基础照护：要具备体征观测、用药照护、风险应对、护理协助、感染防控、失智照护等能力；</w:t>
            </w:r>
            <w:bookmarkEnd w:id="12"/>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13" w:name="_Toc23330"/>
            <w:r>
              <w:rPr>
                <w:rFonts w:hint="default" w:ascii="Times New Roman" w:hAnsi="Times New Roman" w:eastAsia="仿宋" w:cs="Times New Roman"/>
                <w:b w:val="0"/>
                <w:bCs/>
                <w:color w:val="auto"/>
                <w:sz w:val="21"/>
                <w:szCs w:val="21"/>
              </w:rPr>
              <w:t>康复服务：要具备体位转换、康乐活动、功能促进、认知训练等能力；</w:t>
            </w:r>
            <w:bookmarkEnd w:id="13"/>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14" w:name="_Toc19878"/>
            <w:r>
              <w:rPr>
                <w:rFonts w:hint="default" w:ascii="Times New Roman" w:hAnsi="Times New Roman" w:eastAsia="仿宋" w:cs="Times New Roman"/>
                <w:b w:val="0"/>
                <w:bCs/>
                <w:color w:val="auto"/>
                <w:sz w:val="21"/>
                <w:szCs w:val="21"/>
              </w:rPr>
              <w:t>心理支持：要具备沟通交流、精神</w:t>
            </w:r>
            <w:r>
              <w:rPr>
                <w:rFonts w:hint="eastAsia" w:ascii="Times New Roman" w:hAnsi="Times New Roman" w:eastAsia="仿宋" w:cs="Times New Roman"/>
                <w:b w:val="0"/>
                <w:bCs/>
                <w:color w:val="auto"/>
                <w:sz w:val="21"/>
                <w:szCs w:val="21"/>
                <w:lang w:val="en-US" w:eastAsia="zh-CN"/>
              </w:rPr>
              <w:t>慰藉</w:t>
            </w:r>
            <w:r>
              <w:rPr>
                <w:rFonts w:hint="default" w:ascii="Times New Roman" w:hAnsi="Times New Roman" w:eastAsia="仿宋" w:cs="Times New Roman"/>
                <w:b w:val="0"/>
                <w:bCs/>
                <w:color w:val="auto"/>
                <w:sz w:val="21"/>
                <w:szCs w:val="21"/>
              </w:rPr>
              <w:t>、心理辅导等能力；</w:t>
            </w:r>
            <w:bookmarkEnd w:id="14"/>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15" w:name="_Toc29295"/>
            <w:r>
              <w:rPr>
                <w:rFonts w:hint="default" w:ascii="Times New Roman" w:hAnsi="Times New Roman" w:eastAsia="仿宋" w:cs="Times New Roman"/>
                <w:b w:val="0"/>
                <w:bCs/>
                <w:color w:val="auto"/>
                <w:sz w:val="21"/>
                <w:szCs w:val="21"/>
              </w:rPr>
              <w:t>培训指导：要具备理论培训、技术指导等能力。</w:t>
            </w:r>
            <w:bookmarkEnd w:id="15"/>
          </w:p>
        </w:tc>
      </w:tr>
    </w:tbl>
    <w:p>
      <w:pPr>
        <w:pStyle w:val="5"/>
        <w:keepNext w:val="0"/>
        <w:keepLines w:val="0"/>
        <w:pageBreakBefore w:val="0"/>
        <w:widowControl w:val="0"/>
        <w:kinsoku/>
        <w:wordWrap/>
        <w:overflowPunct/>
        <w:topLinePunct w:val="0"/>
        <w:autoSpaceDE/>
        <w:autoSpaceDN/>
        <w:bidi w:val="0"/>
        <w:adjustRightInd w:val="0"/>
        <w:snapToGrid w:val="0"/>
        <w:spacing w:before="206" w:beforeLines="50" w:line="240" w:lineRule="auto"/>
        <w:ind w:firstLine="0" w:firstLineChars="0"/>
        <w:jc w:val="center"/>
        <w:textAlignment w:val="auto"/>
        <w:outlineLvl w:val="9"/>
        <w:rPr>
          <w:rFonts w:hint="default" w:ascii="仿宋" w:hAnsi="仿宋" w:eastAsia="仿宋" w:cs="仿宋"/>
          <w:color w:val="000000"/>
          <w:kern w:val="2"/>
          <w:sz w:val="24"/>
          <w:szCs w:val="24"/>
          <w:lang w:val="en-US" w:eastAsia="zh-CN" w:bidi="ar-SA"/>
        </w:rPr>
      </w:pPr>
      <w:bookmarkStart w:id="16" w:name="_Toc4939"/>
      <w:r>
        <w:rPr>
          <w:rFonts w:hint="default" w:ascii="仿宋" w:hAnsi="仿宋" w:eastAsia="仿宋" w:cs="仿宋"/>
          <w:color w:val="000000"/>
          <w:kern w:val="2"/>
          <w:sz w:val="24"/>
          <w:szCs w:val="24"/>
          <w:lang w:val="en-US" w:eastAsia="zh-CN" w:bidi="ar-SA"/>
        </w:rPr>
        <w:t>表 2 养老护理</w:t>
      </w:r>
      <w:r>
        <w:rPr>
          <w:rFonts w:hint="eastAsia" w:ascii="仿宋" w:hAnsi="仿宋" w:eastAsia="仿宋" w:cs="仿宋"/>
          <w:color w:val="000000"/>
          <w:kern w:val="2"/>
          <w:sz w:val="24"/>
          <w:szCs w:val="24"/>
          <w:lang w:val="en-US" w:eastAsia="zh-CN" w:bidi="ar-SA"/>
        </w:rPr>
        <w:t>员</w:t>
      </w:r>
      <w:r>
        <w:rPr>
          <w:rFonts w:hint="default" w:ascii="仿宋" w:hAnsi="仿宋" w:eastAsia="仿宋" w:cs="仿宋"/>
          <w:color w:val="000000"/>
          <w:kern w:val="2"/>
          <w:sz w:val="24"/>
          <w:szCs w:val="24"/>
          <w:lang w:val="en-US" w:eastAsia="zh-CN" w:bidi="ar-SA"/>
        </w:rPr>
        <w:t>项目选手要具备的基本知识和工作能力</w:t>
      </w:r>
      <w:bookmarkEnd w:id="16"/>
    </w:p>
    <w:tbl>
      <w:tblPr>
        <w:tblStyle w:val="7"/>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
        <w:gridCol w:w="645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890" w:type="dxa"/>
            <w:gridSpan w:val="2"/>
            <w:shd w:val="clear" w:color="auto" w:fill="auto"/>
            <w:vAlign w:val="bottom"/>
          </w:tcPr>
          <w:p>
            <w:pPr>
              <w:pStyle w:val="5"/>
              <w:adjustRightInd w:val="0"/>
              <w:snapToGrid w:val="0"/>
              <w:spacing w:line="360" w:lineRule="auto"/>
              <w:ind w:firstLine="0" w:firstLineChars="0"/>
              <w:jc w:val="center"/>
              <w:outlineLvl w:val="0"/>
              <w:rPr>
                <w:rFonts w:hint="eastAsia"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序号</w:t>
            </w:r>
          </w:p>
        </w:tc>
        <w:tc>
          <w:tcPr>
            <w:tcW w:w="6454" w:type="dxa"/>
            <w:shd w:val="clear" w:color="auto" w:fill="auto"/>
            <w:vAlign w:val="bottom"/>
          </w:tcPr>
          <w:p>
            <w:pPr>
              <w:pStyle w:val="5"/>
              <w:adjustRightInd w:val="0"/>
              <w:snapToGrid w:val="0"/>
              <w:spacing w:line="36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bookmarkStart w:id="17" w:name="_Toc24861"/>
            <w:r>
              <w:rPr>
                <w:rFonts w:hint="default" w:ascii="Times New Roman" w:hAnsi="Times New Roman" w:eastAsia="仿宋" w:cs="Times New Roman"/>
                <w:b w:val="0"/>
                <w:bCs/>
                <w:color w:val="auto"/>
                <w:sz w:val="21"/>
                <w:szCs w:val="21"/>
              </w:rPr>
              <w:t>养老护理</w:t>
            </w:r>
            <w:r>
              <w:rPr>
                <w:rFonts w:hint="eastAsia" w:ascii="Times New Roman" w:hAnsi="Times New Roman" w:eastAsia="仿宋" w:cs="Times New Roman"/>
                <w:b w:val="0"/>
                <w:bCs/>
                <w:color w:val="auto"/>
                <w:sz w:val="21"/>
                <w:szCs w:val="21"/>
                <w:lang w:val="en-US" w:eastAsia="zh-CN"/>
              </w:rPr>
              <w:t>员</w:t>
            </w:r>
            <w:r>
              <w:rPr>
                <w:rFonts w:hint="default" w:ascii="Times New Roman" w:hAnsi="Times New Roman" w:eastAsia="仿宋" w:cs="Times New Roman"/>
                <w:b w:val="0"/>
                <w:bCs/>
                <w:color w:val="auto"/>
                <w:sz w:val="21"/>
                <w:szCs w:val="21"/>
              </w:rPr>
              <w:t>项目基本知识和工作能力要求</w:t>
            </w:r>
          </w:p>
        </w:tc>
        <w:tc>
          <w:tcPr>
            <w:tcW w:w="1176" w:type="dxa"/>
            <w:shd w:val="clear" w:color="auto" w:fill="auto"/>
            <w:vAlign w:val="bottom"/>
          </w:tcPr>
          <w:p>
            <w:pPr>
              <w:pStyle w:val="5"/>
              <w:adjustRightInd w:val="0"/>
              <w:snapToGrid w:val="0"/>
              <w:spacing w:line="360" w:lineRule="auto"/>
              <w:ind w:firstLine="0" w:firstLineChars="0"/>
              <w:jc w:val="center"/>
              <w:outlineLvl w:val="0"/>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权重(%)</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bookmarkStart w:id="18" w:name="_Toc29550"/>
            <w:r>
              <w:rPr>
                <w:rFonts w:hint="default" w:ascii="Times New Roman" w:hAnsi="Times New Roman" w:eastAsia="仿宋" w:cs="Times New Roman"/>
                <w:b w:val="0"/>
                <w:bCs/>
                <w:color w:val="auto"/>
                <w:sz w:val="21"/>
                <w:szCs w:val="21"/>
                <w:lang w:eastAsia="zh-CN"/>
              </w:rPr>
              <w:t>1</w:t>
            </w:r>
          </w:p>
        </w:tc>
        <w:tc>
          <w:tcPr>
            <w:tcW w:w="6458" w:type="dxa"/>
            <w:gridSpan w:val="2"/>
            <w:vAlign w:val="center"/>
          </w:tcPr>
          <w:p>
            <w:pPr>
              <w:pStyle w:val="5"/>
              <w:adjustRightInd w:val="0"/>
              <w:spacing w:line="240" w:lineRule="auto"/>
              <w:ind w:firstLine="0" w:firstLineChars="0"/>
              <w:jc w:val="both"/>
              <w:outlineLvl w:val="0"/>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沟通和人际交往能力</w:t>
            </w:r>
          </w:p>
        </w:tc>
        <w:tc>
          <w:tcPr>
            <w:tcW w:w="1176" w:type="dxa"/>
            <w:vMerge w:val="restart"/>
            <w:vAlign w:val="center"/>
          </w:tcPr>
          <w:p>
            <w:pPr>
              <w:pStyle w:val="5"/>
              <w:spacing w:line="560" w:lineRule="atLeast"/>
              <w:ind w:firstLine="0" w:firstLineChars="0"/>
              <w:jc w:val="center"/>
              <w:outlineLvl w:val="0"/>
              <w:rPr>
                <w:rFonts w:hint="default" w:ascii="Times New Roman" w:hAnsi="Times New Roman" w:eastAsia="仿宋" w:cs="Times New Roman"/>
                <w:b w:val="0"/>
                <w:bCs/>
                <w:color w:val="auto"/>
                <w:sz w:val="21"/>
                <w:szCs w:val="21"/>
              </w:rPr>
            </w:pPr>
            <w:bookmarkStart w:id="19" w:name="_Toc1659"/>
            <w:r>
              <w:rPr>
                <w:rFonts w:hint="default" w:ascii="Times New Roman" w:hAnsi="Times New Roman" w:eastAsia="仿宋" w:cs="Times New Roman"/>
                <w:b w:val="0"/>
                <w:bCs/>
                <w:color w:val="auto"/>
                <w:sz w:val="21"/>
                <w:szCs w:val="21"/>
              </w:rPr>
              <w:t>20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基本</w:t>
            </w:r>
            <w:bookmarkEnd w:id="18"/>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20" w:name="_Toc22875"/>
            <w:r>
              <w:rPr>
                <w:rFonts w:hint="default" w:ascii="Times New Roman" w:hAnsi="Times New Roman" w:eastAsia="仿宋" w:cs="Times New Roman"/>
                <w:b w:val="0"/>
                <w:bCs/>
                <w:color w:val="auto"/>
                <w:sz w:val="21"/>
                <w:szCs w:val="21"/>
              </w:rPr>
              <w:t>知识</w:t>
            </w:r>
            <w:bookmarkEnd w:id="20"/>
          </w:p>
        </w:tc>
        <w:tc>
          <w:tcPr>
            <w:tcW w:w="6458" w:type="dxa"/>
            <w:gridSpan w:val="2"/>
          </w:tcPr>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21" w:name="_Toc5991"/>
            <w:r>
              <w:rPr>
                <w:rFonts w:hint="default" w:ascii="Times New Roman" w:hAnsi="Times New Roman" w:eastAsia="仿宋" w:cs="Times New Roman"/>
                <w:b w:val="0"/>
                <w:bCs/>
                <w:color w:val="auto"/>
                <w:sz w:val="21"/>
                <w:szCs w:val="21"/>
              </w:rPr>
              <w:t>—树立和保持老年人信心的重要性；</w:t>
            </w:r>
            <w:bookmarkEnd w:id="21"/>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22" w:name="_Toc31353"/>
            <w:r>
              <w:rPr>
                <w:rFonts w:hint="default" w:ascii="Times New Roman" w:hAnsi="Times New Roman" w:eastAsia="仿宋" w:cs="Times New Roman"/>
                <w:b w:val="0"/>
                <w:bCs/>
                <w:color w:val="auto"/>
                <w:sz w:val="21"/>
                <w:szCs w:val="21"/>
              </w:rPr>
              <w:t>—与老年人及家属建立和维持相互信任、合作关系的重要性；</w:t>
            </w:r>
            <w:bookmarkEnd w:id="22"/>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23" w:name="_Toc29586"/>
            <w:r>
              <w:rPr>
                <w:rFonts w:hint="default" w:ascii="Times New Roman" w:hAnsi="Times New Roman" w:eastAsia="仿宋" w:cs="Times New Roman"/>
                <w:b w:val="0"/>
                <w:bCs/>
                <w:color w:val="auto"/>
                <w:sz w:val="21"/>
                <w:szCs w:val="21"/>
              </w:rPr>
              <w:t>—维护老年人健康信息保密和老年人隐私保护相关规定；</w:t>
            </w:r>
            <w:bookmarkEnd w:id="23"/>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24" w:name="_Toc29578"/>
            <w:r>
              <w:rPr>
                <w:rFonts w:hint="default" w:ascii="Times New Roman" w:hAnsi="Times New Roman" w:eastAsia="仿宋" w:cs="Times New Roman"/>
                <w:b w:val="0"/>
                <w:bCs/>
                <w:color w:val="auto"/>
                <w:sz w:val="21"/>
                <w:szCs w:val="21"/>
              </w:rPr>
              <w:t>—帮助老年人了解慢性疾病基本知识和康复方法与技术；</w:t>
            </w:r>
            <w:bookmarkEnd w:id="24"/>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25" w:name="_Toc31561"/>
            <w:r>
              <w:rPr>
                <w:rFonts w:hint="default" w:ascii="Times New Roman" w:hAnsi="Times New Roman" w:eastAsia="仿宋" w:cs="Times New Roman"/>
                <w:b w:val="0"/>
                <w:bCs/>
                <w:color w:val="auto"/>
                <w:sz w:val="21"/>
                <w:szCs w:val="21"/>
              </w:rPr>
              <w:t>—解决冲突和误解的技巧；</w:t>
            </w:r>
            <w:bookmarkEnd w:id="25"/>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26" w:name="_Toc12492"/>
            <w:r>
              <w:rPr>
                <w:rFonts w:hint="default" w:ascii="Times New Roman" w:hAnsi="Times New Roman" w:eastAsia="仿宋" w:cs="Times New Roman"/>
                <w:b w:val="0"/>
                <w:bCs/>
                <w:color w:val="auto"/>
                <w:sz w:val="21"/>
                <w:szCs w:val="21"/>
              </w:rPr>
              <w:t>—与有沟通或理解障碍的老年人沟通</w:t>
            </w:r>
            <w:r>
              <w:rPr>
                <w:rFonts w:hint="eastAsia" w:ascii="Times New Roman" w:hAnsi="Times New Roman" w:eastAsia="仿宋" w:cs="Times New Roman"/>
                <w:b w:val="0"/>
                <w:bCs/>
                <w:color w:val="auto"/>
                <w:sz w:val="21"/>
                <w:szCs w:val="21"/>
                <w:lang w:val="en-US" w:eastAsia="zh-CN"/>
              </w:rPr>
              <w:t>的</w:t>
            </w:r>
            <w:r>
              <w:rPr>
                <w:rFonts w:hint="default" w:ascii="Times New Roman" w:hAnsi="Times New Roman" w:eastAsia="仿宋" w:cs="Times New Roman"/>
                <w:b w:val="0"/>
                <w:bCs/>
                <w:color w:val="auto"/>
                <w:sz w:val="21"/>
                <w:szCs w:val="21"/>
              </w:rPr>
              <w:t>技能和方法，如：认知症、听力障碍的老年人等；</w:t>
            </w:r>
            <w:bookmarkEnd w:id="26"/>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27" w:name="_Toc16111"/>
            <w:r>
              <w:rPr>
                <w:rFonts w:hint="default" w:ascii="Times New Roman" w:hAnsi="Times New Roman" w:eastAsia="仿宋" w:cs="Times New Roman"/>
                <w:b w:val="0"/>
                <w:bCs/>
                <w:color w:val="auto"/>
                <w:sz w:val="21"/>
                <w:szCs w:val="21"/>
              </w:rPr>
              <w:t>—准确记录信息的重要性；</w:t>
            </w:r>
            <w:bookmarkEnd w:id="27"/>
          </w:p>
          <w:p>
            <w:pPr>
              <w:pStyle w:val="5"/>
              <w:adjustRightInd w:val="0"/>
              <w:spacing w:line="240" w:lineRule="auto"/>
              <w:ind w:firstLine="480"/>
              <w:jc w:val="left"/>
              <w:outlineLvl w:val="0"/>
              <w:rPr>
                <w:rFonts w:hint="default" w:ascii="Times New Roman" w:hAnsi="Times New Roman" w:eastAsia="仿宋" w:cs="Times New Roman"/>
                <w:b w:val="0"/>
                <w:bCs/>
                <w:color w:val="auto"/>
                <w:sz w:val="21"/>
                <w:szCs w:val="21"/>
              </w:rPr>
            </w:pPr>
            <w:bookmarkStart w:id="28" w:name="_Toc2475"/>
            <w:r>
              <w:rPr>
                <w:rFonts w:hint="default" w:ascii="Times New Roman" w:hAnsi="Times New Roman" w:eastAsia="仿宋" w:cs="Times New Roman"/>
                <w:b w:val="0"/>
                <w:bCs/>
                <w:color w:val="auto"/>
                <w:sz w:val="21"/>
                <w:szCs w:val="21"/>
              </w:rPr>
              <w:t>—参与团队中其他健康相关从业人员的角色、能力，掌握合作和互动方法。</w:t>
            </w:r>
            <w:bookmarkEnd w:id="28"/>
          </w:p>
        </w:tc>
        <w:tc>
          <w:tcPr>
            <w:tcW w:w="1176" w:type="dxa"/>
            <w:vMerge w:val="continue"/>
          </w:tcPr>
          <w:p>
            <w:pPr>
              <w:pStyle w:val="5"/>
              <w:spacing w:line="560" w:lineRule="atLeast"/>
              <w:ind w:firstLine="480"/>
              <w:outlineLvl w:val="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29" w:name="_Toc946"/>
            <w:r>
              <w:rPr>
                <w:rFonts w:hint="default" w:ascii="Times New Roman" w:hAnsi="Times New Roman" w:eastAsia="仿宋" w:cs="Times New Roman"/>
                <w:b w:val="0"/>
                <w:bCs/>
                <w:color w:val="auto"/>
                <w:sz w:val="21"/>
                <w:szCs w:val="21"/>
              </w:rPr>
              <w:t>工作</w:t>
            </w:r>
            <w:bookmarkEnd w:id="29"/>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30" w:name="_Toc20742"/>
            <w:r>
              <w:rPr>
                <w:rFonts w:hint="default" w:ascii="Times New Roman" w:hAnsi="Times New Roman" w:eastAsia="仿宋" w:cs="Times New Roman"/>
                <w:b w:val="0"/>
                <w:bCs/>
                <w:color w:val="auto"/>
                <w:sz w:val="21"/>
                <w:szCs w:val="21"/>
              </w:rPr>
              <w:t>能力</w:t>
            </w:r>
            <w:bookmarkEnd w:id="30"/>
          </w:p>
        </w:tc>
        <w:tc>
          <w:tcPr>
            <w:tcW w:w="6458" w:type="dxa"/>
            <w:gridSpan w:val="2"/>
          </w:tcPr>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1" w:name="_Toc31308"/>
            <w:r>
              <w:rPr>
                <w:rFonts w:hint="default" w:ascii="Times New Roman" w:hAnsi="Times New Roman" w:eastAsia="仿宋" w:cs="Times New Roman"/>
                <w:b w:val="0"/>
                <w:bCs/>
                <w:color w:val="auto"/>
                <w:sz w:val="21"/>
                <w:szCs w:val="21"/>
              </w:rPr>
              <w:t>—对老年人保持专业而敏锐的观察能力；</w:t>
            </w:r>
            <w:bookmarkEnd w:id="31"/>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2" w:name="_Toc27175"/>
            <w:r>
              <w:rPr>
                <w:rFonts w:hint="default" w:ascii="Times New Roman" w:hAnsi="Times New Roman" w:eastAsia="仿宋" w:cs="Times New Roman"/>
                <w:b w:val="0"/>
                <w:bCs/>
                <w:color w:val="auto"/>
                <w:sz w:val="21"/>
                <w:szCs w:val="21"/>
              </w:rPr>
              <w:t>—保持良好的职业素养和职业行为；</w:t>
            </w:r>
            <w:bookmarkEnd w:id="32"/>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3" w:name="_Toc14655"/>
            <w:r>
              <w:rPr>
                <w:rFonts w:hint="default" w:ascii="Times New Roman" w:hAnsi="Times New Roman" w:eastAsia="仿宋" w:cs="Times New Roman"/>
                <w:b w:val="0"/>
                <w:bCs/>
                <w:color w:val="auto"/>
                <w:sz w:val="21"/>
                <w:szCs w:val="21"/>
              </w:rPr>
              <w:t>—在合适的情境下，与老年人进行开放或闭合式交流，建立和谐关系；</w:t>
            </w:r>
            <w:bookmarkEnd w:id="33"/>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4" w:name="_Toc2793"/>
            <w:r>
              <w:rPr>
                <w:rFonts w:hint="default" w:ascii="Times New Roman" w:hAnsi="Times New Roman" w:eastAsia="仿宋" w:cs="Times New Roman"/>
                <w:b w:val="0"/>
                <w:bCs/>
                <w:color w:val="auto"/>
                <w:sz w:val="21"/>
                <w:szCs w:val="21"/>
              </w:rPr>
              <w:t>—尊重老年人有接受和拒绝照护的自主性和权力；</w:t>
            </w:r>
            <w:bookmarkEnd w:id="34"/>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5" w:name="_Toc18502"/>
            <w:r>
              <w:rPr>
                <w:rFonts w:hint="default" w:ascii="Times New Roman" w:hAnsi="Times New Roman" w:eastAsia="仿宋" w:cs="Times New Roman"/>
                <w:b w:val="0"/>
                <w:bCs/>
                <w:color w:val="auto"/>
                <w:sz w:val="21"/>
                <w:szCs w:val="21"/>
              </w:rPr>
              <w:t>—尊重老年人的文化和宗教信仰；</w:t>
            </w:r>
            <w:bookmarkEnd w:id="35"/>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6" w:name="_Toc27538"/>
            <w:r>
              <w:rPr>
                <w:rFonts w:hint="default" w:ascii="Times New Roman" w:hAnsi="Times New Roman" w:eastAsia="仿宋" w:cs="Times New Roman"/>
                <w:b w:val="0"/>
                <w:bCs/>
                <w:color w:val="auto"/>
                <w:sz w:val="21"/>
                <w:szCs w:val="21"/>
              </w:rPr>
              <w:t>—使用良好的沟通方式，包括：主动倾听、提问技巧、解读非语言信号、以及采用合适的技能；</w:t>
            </w:r>
            <w:bookmarkEnd w:id="36"/>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7" w:name="_Toc22582"/>
            <w:r>
              <w:rPr>
                <w:rFonts w:hint="default" w:ascii="Times New Roman" w:hAnsi="Times New Roman" w:eastAsia="仿宋" w:cs="Times New Roman"/>
                <w:b w:val="0"/>
                <w:bCs/>
                <w:color w:val="auto"/>
                <w:sz w:val="21"/>
                <w:szCs w:val="21"/>
              </w:rPr>
              <w:t>—以专业的方法与有沟通或理解障碍的老年人沟通；</w:t>
            </w:r>
            <w:bookmarkEnd w:id="37"/>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8" w:name="_Toc5280"/>
            <w:r>
              <w:rPr>
                <w:rFonts w:hint="default" w:ascii="Times New Roman" w:hAnsi="Times New Roman" w:eastAsia="仿宋" w:cs="Times New Roman"/>
                <w:b w:val="0"/>
                <w:bCs/>
                <w:color w:val="auto"/>
                <w:sz w:val="21"/>
                <w:szCs w:val="21"/>
              </w:rPr>
              <w:t>—以适当的方式与老年人家属进行专业有效的沟通，确保以老年人需求为中心；</w:t>
            </w:r>
            <w:bookmarkEnd w:id="38"/>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39" w:name="_Toc1682"/>
            <w:r>
              <w:rPr>
                <w:rFonts w:hint="default" w:ascii="Times New Roman" w:hAnsi="Times New Roman" w:eastAsia="仿宋" w:cs="Times New Roman"/>
                <w:b w:val="0"/>
                <w:bCs/>
                <w:color w:val="auto"/>
                <w:sz w:val="21"/>
                <w:szCs w:val="21"/>
              </w:rPr>
              <w:t>—与同事、医务人员、老年人及其家属讨论以寻求最合适的照护方案和方法，同时满足老年人的自主性和个性化需求；</w:t>
            </w:r>
            <w:bookmarkEnd w:id="39"/>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40" w:name="_Toc28831"/>
            <w:r>
              <w:rPr>
                <w:rFonts w:hint="default" w:ascii="Times New Roman" w:hAnsi="Times New Roman" w:eastAsia="仿宋" w:cs="Times New Roman"/>
                <w:b w:val="0"/>
                <w:bCs/>
                <w:color w:val="auto"/>
                <w:sz w:val="21"/>
                <w:szCs w:val="21"/>
              </w:rPr>
              <w:t>—与同事保持一贯有效的口头和书面沟通；</w:t>
            </w:r>
            <w:bookmarkEnd w:id="40"/>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41" w:name="_Toc4732"/>
            <w:r>
              <w:rPr>
                <w:rFonts w:hint="default" w:ascii="Times New Roman" w:hAnsi="Times New Roman" w:eastAsia="仿宋" w:cs="Times New Roman"/>
                <w:b w:val="0"/>
                <w:bCs/>
                <w:color w:val="auto"/>
                <w:sz w:val="21"/>
                <w:szCs w:val="21"/>
              </w:rPr>
              <w:t>—准确记录老年人信息，以专业方式讨论和描述。</w:t>
            </w:r>
            <w:bookmarkEnd w:id="41"/>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42" w:name="_Toc28106"/>
            <w:r>
              <w:rPr>
                <w:rFonts w:hint="default" w:ascii="Times New Roman" w:hAnsi="Times New Roman" w:eastAsia="仿宋" w:cs="Times New Roman"/>
                <w:b w:val="0"/>
                <w:bCs/>
                <w:color w:val="auto"/>
                <w:sz w:val="21"/>
                <w:szCs w:val="21"/>
              </w:rPr>
              <w:t>2</w:t>
            </w:r>
            <w:bookmarkEnd w:id="42"/>
          </w:p>
        </w:tc>
        <w:tc>
          <w:tcPr>
            <w:tcW w:w="6458" w:type="dxa"/>
            <w:gridSpan w:val="2"/>
            <w:vAlign w:val="center"/>
          </w:tcPr>
          <w:p>
            <w:pPr>
              <w:pStyle w:val="5"/>
              <w:spacing w:line="240" w:lineRule="auto"/>
              <w:ind w:firstLine="0" w:firstLineChars="0"/>
              <w:jc w:val="left"/>
              <w:outlineLvl w:val="0"/>
              <w:rPr>
                <w:rFonts w:hint="default" w:ascii="Times New Roman" w:hAnsi="Times New Roman" w:eastAsia="仿宋" w:cs="Times New Roman"/>
                <w:b w:val="0"/>
                <w:bCs/>
                <w:color w:val="auto"/>
                <w:sz w:val="21"/>
                <w:szCs w:val="21"/>
                <w:lang w:val="en-US" w:eastAsia="zh-CN"/>
              </w:rPr>
            </w:pPr>
            <w:bookmarkStart w:id="43" w:name="_Toc13918"/>
            <w:r>
              <w:rPr>
                <w:rFonts w:hint="default" w:ascii="Times New Roman" w:hAnsi="Times New Roman" w:eastAsia="仿宋" w:cs="Times New Roman"/>
                <w:b w:val="0"/>
                <w:bCs/>
                <w:color w:val="auto"/>
                <w:sz w:val="21"/>
                <w:szCs w:val="21"/>
              </w:rPr>
              <w:t>评估需求和构建照护计划</w:t>
            </w:r>
            <w:bookmarkEnd w:id="43"/>
            <w:r>
              <w:rPr>
                <w:rFonts w:hint="default" w:ascii="Times New Roman" w:hAnsi="Times New Roman" w:eastAsia="仿宋" w:cs="Times New Roman"/>
                <w:b w:val="0"/>
                <w:bCs/>
                <w:color w:val="auto"/>
                <w:sz w:val="21"/>
                <w:szCs w:val="21"/>
                <w:lang w:val="en-US" w:eastAsia="zh-CN"/>
              </w:rPr>
              <w:t>能力</w:t>
            </w:r>
          </w:p>
        </w:tc>
        <w:tc>
          <w:tcPr>
            <w:tcW w:w="1176" w:type="dxa"/>
            <w:vMerge w:val="restart"/>
            <w:vAlign w:val="center"/>
          </w:tcPr>
          <w:p>
            <w:pPr>
              <w:pStyle w:val="5"/>
              <w:spacing w:line="560" w:lineRule="atLeast"/>
              <w:ind w:firstLine="0" w:firstLineChars="0"/>
              <w:jc w:val="center"/>
              <w:outlineLvl w:val="0"/>
              <w:rPr>
                <w:rFonts w:hint="default" w:ascii="Times New Roman" w:hAnsi="Times New Roman" w:eastAsia="仿宋" w:cs="Times New Roman"/>
                <w:b w:val="0"/>
                <w:bCs/>
                <w:color w:val="auto"/>
                <w:sz w:val="21"/>
                <w:szCs w:val="21"/>
              </w:rPr>
            </w:pPr>
            <w:bookmarkStart w:id="44" w:name="_Toc13717"/>
            <w:r>
              <w:rPr>
                <w:rFonts w:hint="default" w:ascii="Times New Roman" w:hAnsi="Times New Roman" w:eastAsia="仿宋" w:cs="Times New Roman"/>
                <w:b w:val="0"/>
                <w:bCs/>
                <w:color w:val="auto"/>
                <w:sz w:val="21"/>
                <w:szCs w:val="21"/>
              </w:rPr>
              <w:t>10</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45" w:name="_Toc13260"/>
            <w:r>
              <w:rPr>
                <w:rFonts w:hint="default" w:ascii="Times New Roman" w:hAnsi="Times New Roman" w:eastAsia="仿宋" w:cs="Times New Roman"/>
                <w:b w:val="0"/>
                <w:bCs/>
                <w:color w:val="auto"/>
                <w:sz w:val="21"/>
                <w:szCs w:val="21"/>
              </w:rPr>
              <w:t>基本</w:t>
            </w:r>
            <w:bookmarkEnd w:id="45"/>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46" w:name="_Toc29063"/>
            <w:r>
              <w:rPr>
                <w:rFonts w:hint="default" w:ascii="Times New Roman" w:hAnsi="Times New Roman" w:eastAsia="仿宋" w:cs="Times New Roman"/>
                <w:b w:val="0"/>
                <w:bCs/>
                <w:color w:val="auto"/>
                <w:sz w:val="21"/>
                <w:szCs w:val="21"/>
              </w:rPr>
              <w:t>知识</w:t>
            </w:r>
            <w:bookmarkEnd w:id="46"/>
          </w:p>
        </w:tc>
        <w:tc>
          <w:tcPr>
            <w:tcW w:w="6458" w:type="dxa"/>
            <w:gridSpan w:val="2"/>
          </w:tcPr>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47" w:name="_Toc19296"/>
            <w:r>
              <w:rPr>
                <w:rFonts w:hint="default" w:ascii="Times New Roman" w:hAnsi="Times New Roman" w:eastAsia="仿宋" w:cs="Times New Roman"/>
                <w:b w:val="0"/>
                <w:bCs/>
                <w:color w:val="auto"/>
                <w:sz w:val="21"/>
                <w:szCs w:val="21"/>
              </w:rPr>
              <w:t>—老年人的生理、心理特点；</w:t>
            </w:r>
            <w:bookmarkEnd w:id="47"/>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48" w:name="_Toc4129"/>
            <w:r>
              <w:rPr>
                <w:rFonts w:hint="default" w:ascii="Times New Roman" w:hAnsi="Times New Roman" w:eastAsia="仿宋" w:cs="Times New Roman"/>
                <w:b w:val="0"/>
                <w:bCs/>
                <w:color w:val="auto"/>
                <w:sz w:val="21"/>
                <w:szCs w:val="21"/>
              </w:rPr>
              <w:t>—老年人常见疾病的症状和用药；</w:t>
            </w:r>
            <w:bookmarkEnd w:id="48"/>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49" w:name="_Toc26795"/>
            <w:r>
              <w:rPr>
                <w:rFonts w:hint="default" w:ascii="Times New Roman" w:hAnsi="Times New Roman" w:eastAsia="仿宋" w:cs="Times New Roman"/>
                <w:b w:val="0"/>
                <w:bCs/>
                <w:color w:val="auto"/>
                <w:sz w:val="21"/>
                <w:szCs w:val="21"/>
              </w:rPr>
              <w:t>—老年人在居家、社区、机构场景下的健康特征和照护需求；</w:t>
            </w:r>
            <w:bookmarkEnd w:id="49"/>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50" w:name="_Toc20886"/>
            <w:r>
              <w:rPr>
                <w:rFonts w:hint="default" w:ascii="Times New Roman" w:hAnsi="Times New Roman" w:eastAsia="仿宋" w:cs="Times New Roman"/>
                <w:b w:val="0"/>
                <w:bCs/>
                <w:color w:val="auto"/>
                <w:sz w:val="21"/>
                <w:szCs w:val="21"/>
              </w:rPr>
              <w:t>—与老年人及其家人合作，准确了解老年人的需求；</w:t>
            </w:r>
            <w:bookmarkEnd w:id="50"/>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51" w:name="_Toc19051"/>
            <w:r>
              <w:rPr>
                <w:rFonts w:hint="default" w:ascii="Times New Roman" w:hAnsi="Times New Roman" w:eastAsia="仿宋" w:cs="Times New Roman"/>
                <w:b w:val="0"/>
                <w:bCs/>
                <w:color w:val="auto"/>
                <w:sz w:val="21"/>
                <w:szCs w:val="21"/>
              </w:rPr>
              <w:t>—老年人营养状况和特殊饮食的要求；</w:t>
            </w:r>
            <w:bookmarkEnd w:id="51"/>
          </w:p>
          <w:p>
            <w:pPr>
              <w:pStyle w:val="5"/>
              <w:spacing w:line="240" w:lineRule="auto"/>
              <w:ind w:firstLine="480"/>
              <w:jc w:val="left"/>
              <w:outlineLvl w:val="0"/>
              <w:rPr>
                <w:rFonts w:hint="eastAsia" w:ascii="Times New Roman" w:hAnsi="Times New Roman" w:eastAsia="仿宋" w:cs="Times New Roman"/>
                <w:b w:val="0"/>
                <w:bCs/>
                <w:color w:val="auto"/>
                <w:sz w:val="21"/>
                <w:szCs w:val="21"/>
                <w:lang w:val="en-US" w:eastAsia="zh-CN"/>
              </w:rPr>
            </w:pPr>
            <w:bookmarkStart w:id="52" w:name="_Toc25503"/>
            <w:r>
              <w:rPr>
                <w:rFonts w:hint="default" w:ascii="Times New Roman" w:hAnsi="Times New Roman" w:eastAsia="仿宋" w:cs="Times New Roman"/>
                <w:b w:val="0"/>
                <w:bCs/>
                <w:color w:val="auto"/>
                <w:sz w:val="21"/>
                <w:szCs w:val="21"/>
              </w:rPr>
              <w:t>—老年人的经济状况和社会交往的</w:t>
            </w:r>
            <w:bookmarkEnd w:id="52"/>
            <w:r>
              <w:rPr>
                <w:rFonts w:hint="eastAsia" w:ascii="Times New Roman" w:hAnsi="Times New Roman" w:eastAsia="仿宋" w:cs="Times New Roman"/>
                <w:b w:val="0"/>
                <w:bCs/>
                <w:color w:val="auto"/>
                <w:sz w:val="21"/>
                <w:szCs w:val="21"/>
                <w:lang w:val="en-US" w:eastAsia="zh-CN"/>
              </w:rPr>
              <w:t>情况。</w:t>
            </w:r>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53" w:name="_Toc29087"/>
            <w:r>
              <w:rPr>
                <w:rFonts w:hint="default" w:ascii="Times New Roman" w:hAnsi="Times New Roman" w:eastAsia="仿宋" w:cs="Times New Roman"/>
                <w:b w:val="0"/>
                <w:bCs/>
                <w:color w:val="auto"/>
                <w:sz w:val="21"/>
                <w:szCs w:val="21"/>
              </w:rPr>
              <w:t>工作</w:t>
            </w:r>
            <w:bookmarkEnd w:id="53"/>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54" w:name="_Toc19643"/>
            <w:r>
              <w:rPr>
                <w:rFonts w:hint="default" w:ascii="Times New Roman" w:hAnsi="Times New Roman" w:eastAsia="仿宋" w:cs="Times New Roman"/>
                <w:b w:val="0"/>
                <w:bCs/>
                <w:color w:val="auto"/>
                <w:sz w:val="21"/>
                <w:szCs w:val="21"/>
              </w:rPr>
              <w:t>能力</w:t>
            </w:r>
            <w:bookmarkEnd w:id="54"/>
          </w:p>
        </w:tc>
        <w:tc>
          <w:tcPr>
            <w:tcW w:w="6458" w:type="dxa"/>
            <w:gridSpan w:val="2"/>
          </w:tcPr>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55" w:name="_Toc13888"/>
            <w:r>
              <w:rPr>
                <w:rFonts w:hint="default" w:ascii="Times New Roman" w:hAnsi="Times New Roman" w:eastAsia="仿宋" w:cs="Times New Roman"/>
                <w:b w:val="0"/>
                <w:bCs/>
                <w:color w:val="auto"/>
                <w:sz w:val="21"/>
                <w:szCs w:val="21"/>
              </w:rPr>
              <w:t>—对老年人进行综合评估，确定其照护需求，并认清职业界限；</w:t>
            </w:r>
            <w:bookmarkEnd w:id="55"/>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56" w:name="_Toc10901"/>
            <w:r>
              <w:rPr>
                <w:rFonts w:hint="default" w:ascii="Times New Roman" w:hAnsi="Times New Roman" w:eastAsia="仿宋" w:cs="Times New Roman"/>
                <w:b w:val="0"/>
                <w:bCs/>
                <w:color w:val="auto"/>
                <w:sz w:val="21"/>
                <w:szCs w:val="21"/>
              </w:rPr>
              <w:t>—评估老年人及其家属照护能力；</w:t>
            </w:r>
            <w:bookmarkEnd w:id="56"/>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57" w:name="_Toc5788"/>
            <w:r>
              <w:rPr>
                <w:rFonts w:hint="default" w:ascii="Times New Roman" w:hAnsi="Times New Roman" w:eastAsia="仿宋" w:cs="Times New Roman"/>
                <w:b w:val="0"/>
                <w:bCs/>
                <w:color w:val="auto"/>
                <w:sz w:val="21"/>
                <w:szCs w:val="21"/>
              </w:rPr>
              <w:t>—确定老年人的营养状况和需求；</w:t>
            </w:r>
            <w:bookmarkEnd w:id="57"/>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58" w:name="_Toc9316"/>
            <w:r>
              <w:rPr>
                <w:rFonts w:hint="default" w:ascii="Times New Roman" w:hAnsi="Times New Roman" w:eastAsia="仿宋" w:cs="Times New Roman"/>
                <w:b w:val="0"/>
                <w:bCs/>
                <w:color w:val="auto"/>
                <w:sz w:val="21"/>
                <w:szCs w:val="21"/>
              </w:rPr>
              <w:t>—备齐所需物品以便实施照护计划；</w:t>
            </w:r>
            <w:bookmarkEnd w:id="58"/>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59" w:name="_Toc16038"/>
            <w:r>
              <w:rPr>
                <w:rFonts w:hint="default" w:ascii="Times New Roman" w:hAnsi="Times New Roman" w:eastAsia="仿宋" w:cs="Times New Roman"/>
                <w:b w:val="0"/>
                <w:bCs/>
                <w:color w:val="auto"/>
                <w:sz w:val="21"/>
                <w:szCs w:val="21"/>
              </w:rPr>
              <w:t>—实施照护前应征得老年人同意；</w:t>
            </w:r>
            <w:bookmarkEnd w:id="59"/>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60" w:name="_Toc14720"/>
            <w:r>
              <w:rPr>
                <w:rFonts w:hint="default" w:ascii="Times New Roman" w:hAnsi="Times New Roman" w:eastAsia="仿宋" w:cs="Times New Roman"/>
                <w:b w:val="0"/>
                <w:bCs/>
                <w:color w:val="auto"/>
                <w:sz w:val="21"/>
                <w:szCs w:val="21"/>
              </w:rPr>
              <w:t>—视情况寻求医疗、护理、康复、社工等专业人员帮助。</w:t>
            </w:r>
            <w:bookmarkEnd w:id="60"/>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61" w:name="_Toc28351"/>
            <w:r>
              <w:rPr>
                <w:rFonts w:hint="default" w:ascii="Times New Roman" w:hAnsi="Times New Roman" w:eastAsia="仿宋" w:cs="Times New Roman"/>
                <w:b w:val="0"/>
                <w:bCs/>
                <w:color w:val="auto"/>
                <w:sz w:val="21"/>
                <w:szCs w:val="21"/>
              </w:rPr>
              <w:t>3</w:t>
            </w:r>
            <w:bookmarkEnd w:id="61"/>
          </w:p>
        </w:tc>
        <w:tc>
          <w:tcPr>
            <w:tcW w:w="6458" w:type="dxa"/>
            <w:gridSpan w:val="2"/>
            <w:vAlign w:val="center"/>
          </w:tcPr>
          <w:p>
            <w:pPr>
              <w:pStyle w:val="5"/>
              <w:spacing w:line="240" w:lineRule="auto"/>
              <w:ind w:firstLine="0" w:firstLineChars="0"/>
              <w:jc w:val="both"/>
              <w:outlineLvl w:val="0"/>
              <w:rPr>
                <w:rFonts w:hint="default" w:ascii="Times New Roman" w:hAnsi="Times New Roman" w:eastAsia="仿宋" w:cs="Times New Roman"/>
                <w:b w:val="0"/>
                <w:bCs/>
                <w:color w:val="auto"/>
                <w:sz w:val="21"/>
                <w:szCs w:val="21"/>
                <w:lang w:val="en-US" w:eastAsia="zh-CN"/>
              </w:rPr>
            </w:pPr>
            <w:bookmarkStart w:id="62" w:name="_Toc5515"/>
            <w:r>
              <w:rPr>
                <w:rFonts w:hint="default" w:ascii="Times New Roman" w:hAnsi="Times New Roman" w:eastAsia="仿宋" w:cs="Times New Roman"/>
                <w:b w:val="0"/>
                <w:bCs/>
                <w:color w:val="auto"/>
                <w:sz w:val="21"/>
                <w:szCs w:val="21"/>
                <w:lang w:val="en-US" w:eastAsia="zh-CN"/>
              </w:rPr>
              <w:t>提供</w:t>
            </w:r>
            <w:r>
              <w:rPr>
                <w:rFonts w:hint="default" w:ascii="Times New Roman" w:hAnsi="Times New Roman" w:eastAsia="仿宋" w:cs="Times New Roman"/>
                <w:b w:val="0"/>
                <w:bCs/>
                <w:color w:val="auto"/>
                <w:sz w:val="21"/>
                <w:szCs w:val="21"/>
              </w:rPr>
              <w:t>实际照护</w:t>
            </w:r>
            <w:bookmarkEnd w:id="62"/>
            <w:r>
              <w:rPr>
                <w:rFonts w:hint="default" w:ascii="Times New Roman" w:hAnsi="Times New Roman" w:eastAsia="仿宋" w:cs="Times New Roman"/>
                <w:b w:val="0"/>
                <w:bCs/>
                <w:color w:val="auto"/>
                <w:sz w:val="21"/>
                <w:szCs w:val="21"/>
                <w:lang w:val="en-US" w:eastAsia="zh-CN"/>
              </w:rPr>
              <w:t>的能力</w:t>
            </w:r>
          </w:p>
        </w:tc>
        <w:tc>
          <w:tcPr>
            <w:tcW w:w="1176" w:type="dxa"/>
            <w:vMerge w:val="restart"/>
          </w:tcPr>
          <w:p>
            <w:pPr>
              <w:pStyle w:val="5"/>
              <w:spacing w:line="560" w:lineRule="atLeast"/>
              <w:ind w:firstLine="0" w:firstLineChars="0"/>
              <w:jc w:val="center"/>
              <w:outlineLvl w:val="0"/>
              <w:rPr>
                <w:rFonts w:hint="default" w:ascii="Times New Roman" w:hAnsi="Times New Roman" w:eastAsia="仿宋" w:cs="Times New Roman"/>
                <w:b w:val="0"/>
                <w:bCs/>
                <w:color w:val="auto"/>
                <w:sz w:val="21"/>
                <w:szCs w:val="21"/>
              </w:rPr>
            </w:pPr>
            <w:bookmarkStart w:id="63" w:name="_Toc26045"/>
          </w:p>
          <w:p>
            <w:pPr>
              <w:pStyle w:val="5"/>
              <w:spacing w:line="560" w:lineRule="atLeast"/>
              <w:ind w:firstLine="0" w:firstLineChars="0"/>
              <w:jc w:val="center"/>
              <w:outlineLvl w:val="0"/>
              <w:rPr>
                <w:rFonts w:hint="default" w:ascii="Times New Roman" w:hAnsi="Times New Roman" w:eastAsia="仿宋" w:cs="Times New Roman"/>
                <w:b w:val="0"/>
                <w:bCs/>
                <w:color w:val="auto"/>
                <w:sz w:val="21"/>
                <w:szCs w:val="21"/>
              </w:rPr>
            </w:pPr>
          </w:p>
          <w:p>
            <w:pPr>
              <w:pStyle w:val="5"/>
              <w:spacing w:line="560" w:lineRule="atLeast"/>
              <w:ind w:firstLine="0" w:firstLineChars="0"/>
              <w:jc w:val="center"/>
              <w:outlineLvl w:val="0"/>
              <w:rPr>
                <w:rFonts w:hint="default" w:ascii="Times New Roman" w:hAnsi="Times New Roman" w:eastAsia="仿宋" w:cs="Times New Roman"/>
                <w:b w:val="0"/>
                <w:bCs/>
                <w:color w:val="auto"/>
                <w:sz w:val="21"/>
                <w:szCs w:val="21"/>
              </w:rPr>
            </w:pPr>
          </w:p>
          <w:p>
            <w:pPr>
              <w:pStyle w:val="5"/>
              <w:spacing w:line="560" w:lineRule="atLeast"/>
              <w:ind w:firstLine="0" w:firstLineChars="0"/>
              <w:jc w:val="center"/>
              <w:outlineLvl w:val="0"/>
              <w:rPr>
                <w:rFonts w:hint="default" w:ascii="Times New Roman" w:hAnsi="Times New Roman" w:eastAsia="仿宋" w:cs="Times New Roman"/>
                <w:b w:val="0"/>
                <w:bCs/>
                <w:color w:val="auto"/>
                <w:sz w:val="21"/>
                <w:szCs w:val="21"/>
              </w:rPr>
            </w:pPr>
          </w:p>
          <w:p>
            <w:pPr>
              <w:pStyle w:val="5"/>
              <w:spacing w:line="560" w:lineRule="atLeast"/>
              <w:ind w:firstLine="0" w:firstLineChars="0"/>
              <w:jc w:val="center"/>
              <w:outlineLvl w:val="0"/>
              <w:rPr>
                <w:rFonts w:hint="default" w:ascii="Times New Roman" w:hAnsi="Times New Roman" w:eastAsia="仿宋" w:cs="Times New Roman"/>
                <w:b w:val="0"/>
                <w:bCs/>
                <w:color w:val="auto"/>
                <w:sz w:val="21"/>
                <w:szCs w:val="21"/>
              </w:rPr>
            </w:pPr>
          </w:p>
          <w:p>
            <w:pPr>
              <w:pStyle w:val="5"/>
              <w:spacing w:line="560" w:lineRule="atLeast"/>
              <w:ind w:firstLine="0" w:firstLineChars="0"/>
              <w:jc w:val="center"/>
              <w:outlineLvl w:val="0"/>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45</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64" w:name="_Toc7892"/>
            <w:r>
              <w:rPr>
                <w:rFonts w:hint="default" w:ascii="Times New Roman" w:hAnsi="Times New Roman" w:eastAsia="仿宋" w:cs="Times New Roman"/>
                <w:b w:val="0"/>
                <w:bCs/>
                <w:color w:val="auto"/>
                <w:sz w:val="21"/>
                <w:szCs w:val="21"/>
              </w:rPr>
              <w:t>基本</w:t>
            </w:r>
            <w:bookmarkEnd w:id="64"/>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65" w:name="_Toc20543"/>
            <w:r>
              <w:rPr>
                <w:rFonts w:hint="default" w:ascii="Times New Roman" w:hAnsi="Times New Roman" w:eastAsia="仿宋" w:cs="Times New Roman"/>
                <w:b w:val="0"/>
                <w:bCs/>
                <w:color w:val="auto"/>
                <w:sz w:val="21"/>
                <w:szCs w:val="21"/>
              </w:rPr>
              <w:t>知识</w:t>
            </w:r>
            <w:bookmarkEnd w:id="65"/>
          </w:p>
        </w:tc>
        <w:tc>
          <w:tcPr>
            <w:tcW w:w="6458" w:type="dxa"/>
            <w:gridSpan w:val="2"/>
          </w:tcPr>
          <w:p>
            <w:pPr>
              <w:pStyle w:val="5"/>
              <w:spacing w:line="240" w:lineRule="auto"/>
              <w:ind w:firstLine="480"/>
              <w:outlineLvl w:val="0"/>
              <w:rPr>
                <w:rFonts w:hint="default" w:ascii="Times New Roman" w:hAnsi="Times New Roman" w:eastAsia="仿宋" w:cs="Times New Roman"/>
                <w:b w:val="0"/>
                <w:bCs/>
                <w:color w:val="auto"/>
                <w:sz w:val="21"/>
                <w:szCs w:val="21"/>
              </w:rPr>
            </w:pPr>
            <w:bookmarkStart w:id="66" w:name="_Toc22750"/>
            <w:r>
              <w:rPr>
                <w:rFonts w:hint="default" w:ascii="Times New Roman" w:hAnsi="Times New Roman" w:eastAsia="仿宋" w:cs="Times New Roman"/>
                <w:b w:val="0"/>
                <w:bCs/>
                <w:color w:val="auto"/>
                <w:sz w:val="21"/>
                <w:szCs w:val="21"/>
              </w:rPr>
              <w:t>—老年人需求以及所需的照护能力；</w:t>
            </w:r>
            <w:bookmarkEnd w:id="66"/>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67" w:name="_Toc3983"/>
            <w:r>
              <w:rPr>
                <w:rFonts w:hint="default" w:ascii="Times New Roman" w:hAnsi="Times New Roman" w:eastAsia="仿宋" w:cs="Times New Roman"/>
                <w:b w:val="0"/>
                <w:bCs/>
                <w:color w:val="auto"/>
                <w:sz w:val="21"/>
                <w:szCs w:val="21"/>
              </w:rPr>
              <w:t>—老年人的认知能力、生活能力及行为模式的影响因素；</w:t>
            </w:r>
            <w:bookmarkEnd w:id="67"/>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68" w:name="_Toc17470"/>
            <w:r>
              <w:rPr>
                <w:rFonts w:hint="default" w:ascii="Times New Roman" w:hAnsi="Times New Roman" w:eastAsia="仿宋" w:cs="Times New Roman"/>
                <w:b w:val="0"/>
                <w:bCs/>
                <w:color w:val="auto"/>
                <w:sz w:val="21"/>
                <w:szCs w:val="21"/>
              </w:rPr>
              <w:t>—老年人的疾病史和相关生活史；</w:t>
            </w:r>
            <w:bookmarkEnd w:id="68"/>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69" w:name="_Toc31904"/>
            <w:r>
              <w:rPr>
                <w:rFonts w:hint="default" w:ascii="Times New Roman" w:hAnsi="Times New Roman" w:eastAsia="仿宋" w:cs="Times New Roman"/>
                <w:b w:val="0"/>
                <w:bCs/>
                <w:color w:val="auto"/>
                <w:sz w:val="21"/>
                <w:szCs w:val="21"/>
              </w:rPr>
              <w:t>—照护不同老年人及家庭时，合作和应对处理能力的重要性；</w:t>
            </w:r>
            <w:bookmarkEnd w:id="69"/>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70" w:name="_Toc28190"/>
            <w:r>
              <w:rPr>
                <w:rFonts w:hint="default" w:ascii="Times New Roman" w:hAnsi="Times New Roman" w:eastAsia="仿宋" w:cs="Times New Roman"/>
                <w:b w:val="0"/>
                <w:bCs/>
                <w:color w:val="auto"/>
                <w:sz w:val="21"/>
                <w:szCs w:val="21"/>
              </w:rPr>
              <w:t>—鼓励老年人学习新的技能及发挥其能动性；</w:t>
            </w:r>
            <w:bookmarkEnd w:id="70"/>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71" w:name="_Toc12264"/>
            <w:r>
              <w:rPr>
                <w:rFonts w:hint="default" w:ascii="Times New Roman" w:hAnsi="Times New Roman" w:eastAsia="仿宋" w:cs="Times New Roman"/>
                <w:b w:val="0"/>
                <w:bCs/>
                <w:color w:val="auto"/>
                <w:sz w:val="21"/>
                <w:szCs w:val="21"/>
              </w:rPr>
              <w:t>—老年人所患疾病的基本知识，用药、康复方法的重要性；</w:t>
            </w:r>
            <w:bookmarkEnd w:id="71"/>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72" w:name="_Toc13612"/>
            <w:r>
              <w:rPr>
                <w:rFonts w:hint="default" w:ascii="Times New Roman" w:hAnsi="Times New Roman" w:eastAsia="仿宋" w:cs="Times New Roman"/>
                <w:b w:val="0"/>
                <w:bCs/>
                <w:color w:val="auto"/>
                <w:sz w:val="21"/>
                <w:szCs w:val="21"/>
              </w:rPr>
              <w:t>—健康相关参数的正常值；</w:t>
            </w:r>
            <w:bookmarkEnd w:id="72"/>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73" w:name="_Toc23849"/>
            <w:r>
              <w:rPr>
                <w:rFonts w:hint="default" w:ascii="Times New Roman" w:hAnsi="Times New Roman" w:eastAsia="仿宋" w:cs="Times New Roman"/>
                <w:b w:val="0"/>
                <w:bCs/>
                <w:color w:val="auto"/>
                <w:sz w:val="21"/>
                <w:szCs w:val="21"/>
              </w:rPr>
              <w:t>—老年人的健康生活方式，以及如何采用积极方式予以预防和康复指导；</w:t>
            </w:r>
            <w:bookmarkEnd w:id="73"/>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74" w:name="_Toc14021"/>
            <w:r>
              <w:rPr>
                <w:rFonts w:hint="default" w:ascii="Times New Roman" w:hAnsi="Times New Roman" w:eastAsia="仿宋" w:cs="Times New Roman"/>
                <w:b w:val="0"/>
                <w:bCs/>
                <w:color w:val="auto"/>
                <w:sz w:val="21"/>
                <w:szCs w:val="21"/>
              </w:rPr>
              <w:t>—老年人使用药物的目的、主要作用和副作用；</w:t>
            </w:r>
            <w:bookmarkEnd w:id="74"/>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75" w:name="_Toc2664"/>
            <w:r>
              <w:rPr>
                <w:rFonts w:hint="default" w:ascii="Times New Roman" w:hAnsi="Times New Roman" w:eastAsia="仿宋" w:cs="Times New Roman"/>
                <w:b w:val="0"/>
                <w:bCs/>
                <w:color w:val="auto"/>
                <w:sz w:val="21"/>
                <w:szCs w:val="21"/>
              </w:rPr>
              <w:t>—老年人现存或潜在的安全风险；</w:t>
            </w:r>
            <w:bookmarkEnd w:id="75"/>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76" w:name="_Toc11919"/>
            <w:r>
              <w:rPr>
                <w:rFonts w:hint="default" w:ascii="Times New Roman" w:hAnsi="Times New Roman" w:eastAsia="仿宋" w:cs="Times New Roman"/>
                <w:b w:val="0"/>
                <w:bCs/>
                <w:color w:val="auto"/>
                <w:sz w:val="21"/>
                <w:szCs w:val="21"/>
              </w:rPr>
              <w:t>—促进老年人活动的方法，以及安全使用移动辅助设备的知识</w:t>
            </w:r>
            <w:r>
              <w:rPr>
                <w:rFonts w:hint="eastAsia" w:ascii="Times New Roman" w:hAnsi="Times New Roman" w:eastAsia="仿宋" w:cs="Times New Roman"/>
                <w:b w:val="0"/>
                <w:bCs/>
                <w:color w:val="auto"/>
                <w:sz w:val="21"/>
                <w:szCs w:val="21"/>
                <w:lang w:eastAsia="zh-CN"/>
              </w:rPr>
              <w:t>，</w:t>
            </w:r>
            <w:r>
              <w:rPr>
                <w:rFonts w:hint="default" w:ascii="Times New Roman" w:hAnsi="Times New Roman" w:eastAsia="仿宋" w:cs="Times New Roman"/>
                <w:b w:val="0"/>
                <w:bCs/>
                <w:color w:val="auto"/>
                <w:sz w:val="21"/>
                <w:szCs w:val="21"/>
              </w:rPr>
              <w:t>特别是照护虚弱、移动困难的老年人</w:t>
            </w:r>
            <w:r>
              <w:rPr>
                <w:rFonts w:hint="eastAsia" w:ascii="Times New Roman" w:hAnsi="Times New Roman" w:eastAsia="仿宋" w:cs="Times New Roman"/>
                <w:b w:val="0"/>
                <w:bCs/>
                <w:color w:val="auto"/>
                <w:sz w:val="21"/>
                <w:szCs w:val="21"/>
                <w:lang w:val="en-US" w:eastAsia="zh-CN"/>
              </w:rPr>
              <w:t>的</w:t>
            </w:r>
            <w:r>
              <w:rPr>
                <w:rFonts w:hint="default" w:ascii="Times New Roman" w:hAnsi="Times New Roman" w:eastAsia="仿宋" w:cs="Times New Roman"/>
                <w:b w:val="0"/>
                <w:bCs/>
                <w:color w:val="auto"/>
                <w:sz w:val="21"/>
                <w:szCs w:val="21"/>
              </w:rPr>
              <w:t>方法和安全照护因素；</w:t>
            </w:r>
            <w:bookmarkEnd w:id="76"/>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77" w:name="_Toc25497"/>
            <w:r>
              <w:rPr>
                <w:rFonts w:hint="default" w:ascii="Times New Roman" w:hAnsi="Times New Roman" w:eastAsia="仿宋" w:cs="Times New Roman"/>
                <w:b w:val="0"/>
                <w:bCs/>
                <w:color w:val="auto"/>
                <w:sz w:val="21"/>
                <w:szCs w:val="21"/>
              </w:rPr>
              <w:t>—识别老年人紧急情况的重要性，基本应急处置方法，安全转运流程。</w:t>
            </w:r>
            <w:bookmarkEnd w:id="77"/>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78" w:name="_Toc9195"/>
            <w:r>
              <w:rPr>
                <w:rFonts w:hint="default" w:ascii="Times New Roman" w:hAnsi="Times New Roman" w:eastAsia="仿宋" w:cs="Times New Roman"/>
                <w:b w:val="0"/>
                <w:bCs/>
                <w:color w:val="auto"/>
                <w:sz w:val="21"/>
                <w:szCs w:val="21"/>
              </w:rPr>
              <w:t>工作</w:t>
            </w:r>
            <w:bookmarkEnd w:id="78"/>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79" w:name="_Toc14550"/>
            <w:r>
              <w:rPr>
                <w:rFonts w:hint="default" w:ascii="Times New Roman" w:hAnsi="Times New Roman" w:eastAsia="仿宋" w:cs="Times New Roman"/>
                <w:b w:val="0"/>
                <w:bCs/>
                <w:color w:val="auto"/>
                <w:sz w:val="21"/>
                <w:szCs w:val="21"/>
              </w:rPr>
              <w:t>能力</w:t>
            </w:r>
            <w:bookmarkEnd w:id="79"/>
          </w:p>
        </w:tc>
        <w:tc>
          <w:tcPr>
            <w:tcW w:w="6458" w:type="dxa"/>
            <w:gridSpan w:val="2"/>
          </w:tcPr>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0" w:name="_Toc23519"/>
            <w:r>
              <w:rPr>
                <w:rFonts w:hint="default" w:ascii="Times New Roman" w:hAnsi="Times New Roman" w:eastAsia="仿宋" w:cs="Times New Roman"/>
                <w:b w:val="0"/>
                <w:bCs/>
                <w:color w:val="auto"/>
                <w:sz w:val="21"/>
                <w:szCs w:val="21"/>
              </w:rPr>
              <w:t>—促进和帮助老年人身心健康，照护和支持其在疾病过程中康复、自我成长和不断发展；</w:t>
            </w:r>
            <w:bookmarkEnd w:id="80"/>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1" w:name="_Toc25366"/>
            <w:r>
              <w:rPr>
                <w:rFonts w:hint="default" w:ascii="Times New Roman" w:hAnsi="Times New Roman" w:eastAsia="仿宋" w:cs="Times New Roman"/>
                <w:b w:val="0"/>
                <w:bCs/>
                <w:color w:val="auto"/>
                <w:sz w:val="21"/>
                <w:szCs w:val="21"/>
              </w:rPr>
              <w:t>—尊重老年人，照护过程中遵守职业道德、法律和伦理的要求；</w:t>
            </w:r>
            <w:bookmarkEnd w:id="81"/>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2" w:name="_Toc31594"/>
            <w:r>
              <w:rPr>
                <w:rFonts w:hint="default" w:ascii="Times New Roman" w:hAnsi="Times New Roman" w:eastAsia="仿宋" w:cs="Times New Roman"/>
                <w:b w:val="0"/>
                <w:bCs/>
                <w:color w:val="auto"/>
                <w:sz w:val="21"/>
                <w:szCs w:val="21"/>
              </w:rPr>
              <w:t>—为老年人构建积极的、促进健康的环境，提供安全的照护；</w:t>
            </w:r>
            <w:bookmarkEnd w:id="82"/>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3" w:name="_Toc27575"/>
            <w:r>
              <w:rPr>
                <w:rFonts w:hint="default" w:ascii="Times New Roman" w:hAnsi="Times New Roman" w:eastAsia="仿宋" w:cs="Times New Roman"/>
                <w:b w:val="0"/>
                <w:bCs/>
                <w:color w:val="auto"/>
                <w:sz w:val="21"/>
                <w:szCs w:val="21"/>
              </w:rPr>
              <w:t>—根据需要协助或配合医疗卫生服务需求，并进行安全转运；</w:t>
            </w:r>
            <w:bookmarkEnd w:id="83"/>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4" w:name="_Toc25952"/>
            <w:r>
              <w:rPr>
                <w:rFonts w:hint="default" w:ascii="Times New Roman" w:hAnsi="Times New Roman" w:eastAsia="仿宋" w:cs="Times New Roman"/>
                <w:b w:val="0"/>
                <w:bCs/>
                <w:color w:val="auto"/>
                <w:sz w:val="21"/>
                <w:szCs w:val="21"/>
              </w:rPr>
              <w:t>—尊重老年人及其需求并能保护其隐私；</w:t>
            </w:r>
            <w:bookmarkEnd w:id="84"/>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5" w:name="_Toc30054"/>
            <w:r>
              <w:rPr>
                <w:rFonts w:hint="default" w:ascii="Times New Roman" w:hAnsi="Times New Roman" w:eastAsia="仿宋" w:cs="Times New Roman"/>
                <w:b w:val="0"/>
                <w:bCs/>
                <w:color w:val="auto"/>
                <w:sz w:val="21"/>
                <w:szCs w:val="21"/>
              </w:rPr>
              <w:t>—在照护过程中要考虑老年人的能力、文化背景习俗；</w:t>
            </w:r>
            <w:bookmarkEnd w:id="85"/>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6" w:name="_Toc30785"/>
            <w:r>
              <w:rPr>
                <w:rFonts w:hint="default" w:ascii="Times New Roman" w:hAnsi="Times New Roman" w:eastAsia="仿宋" w:cs="Times New Roman"/>
                <w:b w:val="0"/>
                <w:bCs/>
                <w:color w:val="auto"/>
                <w:sz w:val="21"/>
                <w:szCs w:val="21"/>
              </w:rPr>
              <w:t>—在职业范围内，执行相关的照护任务，如生活照护、基础照护、康复服务等；</w:t>
            </w:r>
            <w:bookmarkEnd w:id="86"/>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7" w:name="_Toc6431"/>
            <w:r>
              <w:rPr>
                <w:rFonts w:hint="default" w:ascii="Times New Roman" w:hAnsi="Times New Roman" w:eastAsia="仿宋" w:cs="Times New Roman"/>
                <w:b w:val="0"/>
                <w:bCs/>
                <w:color w:val="auto"/>
                <w:sz w:val="21"/>
                <w:szCs w:val="21"/>
              </w:rPr>
              <w:t>—监测各种健康相关参数，如血压、脉搏、体温、血糖、疼痛、体重，并告知老年人相关信息；</w:t>
            </w:r>
            <w:bookmarkEnd w:id="87"/>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8" w:name="_Toc13221"/>
            <w:r>
              <w:rPr>
                <w:rFonts w:hint="default" w:ascii="Times New Roman" w:hAnsi="Times New Roman" w:eastAsia="仿宋" w:cs="Times New Roman"/>
                <w:b w:val="0"/>
                <w:bCs/>
                <w:color w:val="auto"/>
                <w:sz w:val="21"/>
                <w:szCs w:val="21"/>
              </w:rPr>
              <w:t>—对老年人常见风险因素采取预防措施（如跌倒等）；</w:t>
            </w:r>
            <w:bookmarkEnd w:id="88"/>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89" w:name="_Toc16481"/>
            <w:r>
              <w:rPr>
                <w:rFonts w:hint="default" w:ascii="Times New Roman" w:hAnsi="Times New Roman" w:eastAsia="仿宋" w:cs="Times New Roman"/>
                <w:b w:val="0"/>
                <w:bCs/>
                <w:color w:val="auto"/>
                <w:sz w:val="21"/>
                <w:szCs w:val="21"/>
              </w:rPr>
              <w:t>—照护过程中鼓励并帮助老年人发挥自身最大能力；</w:t>
            </w:r>
            <w:bookmarkEnd w:id="89"/>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90" w:name="_Toc18998"/>
            <w:r>
              <w:rPr>
                <w:rFonts w:hint="default" w:ascii="Times New Roman" w:hAnsi="Times New Roman" w:eastAsia="仿宋" w:cs="Times New Roman"/>
                <w:b w:val="0"/>
                <w:bCs/>
                <w:color w:val="auto"/>
                <w:sz w:val="21"/>
                <w:szCs w:val="21"/>
              </w:rPr>
              <w:t>—教育老年人采取健康的生活方式（如经常锻炼、戒烟、改善营养状况等）；</w:t>
            </w:r>
            <w:bookmarkEnd w:id="90"/>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91" w:name="_Toc3528"/>
            <w:r>
              <w:rPr>
                <w:rFonts w:hint="default" w:ascii="Times New Roman" w:hAnsi="Times New Roman" w:eastAsia="仿宋" w:cs="Times New Roman"/>
                <w:b w:val="0"/>
                <w:bCs/>
                <w:color w:val="auto"/>
                <w:sz w:val="21"/>
                <w:szCs w:val="21"/>
              </w:rPr>
              <w:t>—在实践范畴和法规允许情况下，指导老年人正确使用常用药物并观察疗效和预防副作用的发生，正确管理和存储药物等；</w:t>
            </w:r>
            <w:bookmarkEnd w:id="91"/>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92" w:name="_Toc3154"/>
            <w:r>
              <w:rPr>
                <w:rFonts w:hint="default" w:ascii="Times New Roman" w:hAnsi="Times New Roman" w:eastAsia="仿宋" w:cs="Times New Roman"/>
                <w:b w:val="0"/>
                <w:bCs/>
                <w:color w:val="auto"/>
                <w:sz w:val="21"/>
                <w:szCs w:val="21"/>
              </w:rPr>
              <w:t>—合理安排时间，不仅符合逻辑性，还要考虑老年人实际情况；</w:t>
            </w:r>
            <w:bookmarkEnd w:id="92"/>
          </w:p>
          <w:p>
            <w:pPr>
              <w:pStyle w:val="5"/>
              <w:spacing w:line="240" w:lineRule="auto"/>
              <w:ind w:firstLine="480"/>
              <w:jc w:val="left"/>
              <w:outlineLvl w:val="0"/>
              <w:rPr>
                <w:rFonts w:hint="eastAsia" w:ascii="Times New Roman" w:hAnsi="Times New Roman" w:eastAsia="仿宋" w:cs="Times New Roman"/>
                <w:b w:val="0"/>
                <w:bCs/>
                <w:color w:val="auto"/>
                <w:sz w:val="21"/>
                <w:szCs w:val="21"/>
                <w:lang w:eastAsia="zh-CN"/>
              </w:rPr>
            </w:pPr>
            <w:bookmarkStart w:id="93" w:name="_Toc12198"/>
            <w:r>
              <w:rPr>
                <w:rFonts w:hint="default" w:ascii="Times New Roman" w:hAnsi="Times New Roman" w:eastAsia="仿宋" w:cs="Times New Roman"/>
                <w:b w:val="0"/>
                <w:bCs/>
                <w:color w:val="auto"/>
                <w:sz w:val="21"/>
                <w:szCs w:val="21"/>
              </w:rPr>
              <w:t>—有效且高效地利用各种资源</w:t>
            </w:r>
            <w:bookmarkEnd w:id="93"/>
            <w:r>
              <w:rPr>
                <w:rFonts w:hint="eastAsia" w:ascii="Times New Roman" w:hAnsi="Times New Roman" w:eastAsia="仿宋" w:cs="Times New Roman"/>
                <w:b w:val="0"/>
                <w:bCs/>
                <w:color w:val="auto"/>
                <w:sz w:val="21"/>
                <w:szCs w:val="21"/>
                <w:lang w:eastAsia="zh-CN"/>
              </w:rPr>
              <w:t>。</w:t>
            </w:r>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94" w:name="_Toc14528"/>
            <w:r>
              <w:rPr>
                <w:rFonts w:hint="default" w:ascii="Times New Roman" w:hAnsi="Times New Roman" w:eastAsia="仿宋" w:cs="Times New Roman"/>
                <w:b w:val="0"/>
                <w:bCs/>
                <w:color w:val="auto"/>
                <w:sz w:val="21"/>
                <w:szCs w:val="21"/>
              </w:rPr>
              <w:t>4</w:t>
            </w:r>
            <w:bookmarkEnd w:id="94"/>
          </w:p>
        </w:tc>
        <w:tc>
          <w:tcPr>
            <w:tcW w:w="6458" w:type="dxa"/>
            <w:gridSpan w:val="2"/>
            <w:vAlign w:val="center"/>
          </w:tcPr>
          <w:p>
            <w:pPr>
              <w:pStyle w:val="5"/>
              <w:spacing w:line="240" w:lineRule="auto"/>
              <w:ind w:firstLine="0" w:firstLineChars="0"/>
              <w:jc w:val="both"/>
              <w:outlineLvl w:val="0"/>
              <w:rPr>
                <w:rFonts w:hint="default" w:ascii="Times New Roman" w:hAnsi="Times New Roman" w:eastAsia="仿宋" w:cs="Times New Roman"/>
                <w:b w:val="0"/>
                <w:bCs/>
                <w:color w:val="auto"/>
                <w:sz w:val="21"/>
                <w:szCs w:val="21"/>
                <w:lang w:val="en-US" w:eastAsia="zh-CN"/>
              </w:rPr>
            </w:pPr>
            <w:bookmarkStart w:id="95" w:name="_Toc5217"/>
            <w:r>
              <w:rPr>
                <w:rFonts w:hint="default" w:ascii="Times New Roman" w:hAnsi="Times New Roman" w:eastAsia="仿宋" w:cs="Times New Roman"/>
                <w:b w:val="0"/>
                <w:bCs/>
                <w:color w:val="auto"/>
                <w:sz w:val="21"/>
                <w:szCs w:val="21"/>
              </w:rPr>
              <w:t>解决问题、改革和创新</w:t>
            </w:r>
            <w:bookmarkEnd w:id="95"/>
            <w:r>
              <w:rPr>
                <w:rFonts w:hint="default" w:ascii="Times New Roman" w:hAnsi="Times New Roman" w:eastAsia="仿宋" w:cs="Times New Roman"/>
                <w:b w:val="0"/>
                <w:bCs/>
                <w:color w:val="auto"/>
                <w:sz w:val="21"/>
                <w:szCs w:val="21"/>
                <w:lang w:val="en-US" w:eastAsia="zh-CN"/>
              </w:rPr>
              <w:t>能力</w:t>
            </w:r>
          </w:p>
        </w:tc>
        <w:tc>
          <w:tcPr>
            <w:tcW w:w="1176" w:type="dxa"/>
            <w:vMerge w:val="restart"/>
          </w:tcPr>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outlineLvl w:val="0"/>
              <w:rPr>
                <w:rFonts w:hint="default" w:ascii="Times New Roman" w:hAnsi="Times New Roman" w:eastAsia="仿宋" w:cs="Times New Roman"/>
                <w:b w:val="0"/>
                <w:bCs/>
                <w:color w:val="auto"/>
                <w:sz w:val="21"/>
                <w:szCs w:val="21"/>
              </w:rPr>
            </w:pPr>
            <w:bookmarkStart w:id="96" w:name="_Toc27686"/>
            <w:r>
              <w:rPr>
                <w:rFonts w:hint="default" w:ascii="Times New Roman" w:hAnsi="Times New Roman" w:eastAsia="仿宋" w:cs="Times New Roman"/>
                <w:b w:val="0"/>
                <w:bCs/>
                <w:color w:val="auto"/>
                <w:sz w:val="21"/>
                <w:szCs w:val="21"/>
              </w:rPr>
              <w:t>5</w:t>
            </w:r>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97" w:name="_Toc30350"/>
            <w:r>
              <w:rPr>
                <w:rFonts w:hint="default" w:ascii="Times New Roman" w:hAnsi="Times New Roman" w:eastAsia="仿宋" w:cs="Times New Roman"/>
                <w:b w:val="0"/>
                <w:bCs/>
                <w:color w:val="auto"/>
                <w:sz w:val="21"/>
                <w:szCs w:val="21"/>
              </w:rPr>
              <w:t>基本</w:t>
            </w:r>
            <w:bookmarkEnd w:id="97"/>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98" w:name="_Toc27939"/>
            <w:r>
              <w:rPr>
                <w:rFonts w:hint="default" w:ascii="Times New Roman" w:hAnsi="Times New Roman" w:eastAsia="仿宋" w:cs="Times New Roman"/>
                <w:b w:val="0"/>
                <w:bCs/>
                <w:color w:val="auto"/>
                <w:sz w:val="21"/>
                <w:szCs w:val="21"/>
              </w:rPr>
              <w:t>知识</w:t>
            </w:r>
            <w:bookmarkEnd w:id="98"/>
          </w:p>
        </w:tc>
        <w:tc>
          <w:tcPr>
            <w:tcW w:w="6458" w:type="dxa"/>
            <w:gridSpan w:val="2"/>
          </w:tcPr>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99" w:name="_Toc10024"/>
            <w:r>
              <w:rPr>
                <w:rFonts w:hint="default" w:ascii="Times New Roman" w:hAnsi="Times New Roman" w:eastAsia="仿宋" w:cs="Times New Roman"/>
                <w:b w:val="0"/>
                <w:bCs/>
                <w:color w:val="auto"/>
                <w:sz w:val="21"/>
                <w:szCs w:val="21"/>
              </w:rPr>
              <w:t>—老年人照护工作中常见的场景和类型；</w:t>
            </w:r>
            <w:bookmarkEnd w:id="99"/>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00" w:name="_Toc16952"/>
            <w:r>
              <w:rPr>
                <w:rFonts w:hint="default" w:ascii="Times New Roman" w:hAnsi="Times New Roman" w:eastAsia="仿宋" w:cs="Times New Roman"/>
                <w:b w:val="0"/>
                <w:bCs/>
                <w:color w:val="auto"/>
                <w:sz w:val="21"/>
                <w:szCs w:val="21"/>
              </w:rPr>
              <w:t>—老年人常见慢性病的症状和应急处理；</w:t>
            </w:r>
            <w:bookmarkEnd w:id="100"/>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01" w:name="_Toc28254"/>
            <w:r>
              <w:rPr>
                <w:rFonts w:hint="default" w:ascii="Times New Roman" w:hAnsi="Times New Roman" w:eastAsia="仿宋" w:cs="Times New Roman"/>
                <w:b w:val="0"/>
                <w:bCs/>
                <w:color w:val="auto"/>
                <w:sz w:val="21"/>
                <w:szCs w:val="21"/>
              </w:rPr>
              <w:t>—如果老年人及家庭成员不愿意，能就出现的问题进行讨论，了解分析其原因以及应对方法；</w:t>
            </w:r>
            <w:bookmarkEnd w:id="101"/>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02" w:name="_Toc10205"/>
            <w:r>
              <w:rPr>
                <w:rFonts w:hint="default" w:ascii="Times New Roman" w:hAnsi="Times New Roman" w:eastAsia="仿宋" w:cs="Times New Roman"/>
                <w:b w:val="0"/>
                <w:bCs/>
                <w:color w:val="auto"/>
                <w:sz w:val="21"/>
                <w:szCs w:val="21"/>
              </w:rPr>
              <w:t>—对较难合作老年人表达尊重及理解和解决问题的愿望；</w:t>
            </w:r>
            <w:bookmarkEnd w:id="102"/>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03" w:name="_Toc24507"/>
            <w:r>
              <w:rPr>
                <w:rFonts w:hint="default" w:ascii="Times New Roman" w:hAnsi="Times New Roman" w:eastAsia="仿宋" w:cs="Times New Roman"/>
                <w:b w:val="0"/>
                <w:bCs/>
                <w:color w:val="auto"/>
                <w:sz w:val="21"/>
                <w:szCs w:val="21"/>
              </w:rPr>
              <w:t>—持续观察老年人动态变化，及时发现老年人未能意识到的风险和问题；</w:t>
            </w:r>
            <w:bookmarkEnd w:id="103"/>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04" w:name="_Toc28800"/>
            <w:r>
              <w:rPr>
                <w:rFonts w:hint="default" w:ascii="Times New Roman" w:hAnsi="Times New Roman" w:eastAsia="仿宋" w:cs="Times New Roman"/>
                <w:b w:val="0"/>
                <w:bCs/>
                <w:color w:val="auto"/>
                <w:sz w:val="21"/>
                <w:szCs w:val="21"/>
              </w:rPr>
              <w:t>—寻找创新的方法，提升老年人生活质量及其感受；</w:t>
            </w:r>
            <w:bookmarkEnd w:id="104"/>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05" w:name="_Toc9409"/>
            <w:r>
              <w:rPr>
                <w:rFonts w:hint="default" w:ascii="Times New Roman" w:hAnsi="Times New Roman" w:eastAsia="仿宋" w:cs="Times New Roman"/>
                <w:b w:val="0"/>
                <w:bCs/>
                <w:color w:val="auto"/>
                <w:sz w:val="21"/>
                <w:szCs w:val="21"/>
              </w:rPr>
              <w:t>—掌握养老领域的最新趋势和发展，确保为老年人提供最优质的服务。</w:t>
            </w:r>
            <w:bookmarkEnd w:id="105"/>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06" w:name="_Toc25921"/>
            <w:r>
              <w:rPr>
                <w:rFonts w:hint="default" w:ascii="Times New Roman" w:hAnsi="Times New Roman" w:eastAsia="仿宋" w:cs="Times New Roman"/>
                <w:b w:val="0"/>
                <w:bCs/>
                <w:color w:val="auto"/>
                <w:sz w:val="21"/>
                <w:szCs w:val="21"/>
              </w:rPr>
              <w:t>工作</w:t>
            </w:r>
            <w:bookmarkEnd w:id="106"/>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07" w:name="_Toc6443"/>
            <w:r>
              <w:rPr>
                <w:rFonts w:hint="default" w:ascii="Times New Roman" w:hAnsi="Times New Roman" w:eastAsia="仿宋" w:cs="Times New Roman"/>
                <w:b w:val="0"/>
                <w:bCs/>
                <w:color w:val="auto"/>
                <w:sz w:val="21"/>
                <w:szCs w:val="21"/>
              </w:rPr>
              <w:t>能力</w:t>
            </w:r>
            <w:bookmarkEnd w:id="107"/>
          </w:p>
        </w:tc>
        <w:tc>
          <w:tcPr>
            <w:tcW w:w="6458" w:type="dxa"/>
            <w:gridSpan w:val="2"/>
          </w:tcPr>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08" w:name="_Toc13722"/>
            <w:r>
              <w:rPr>
                <w:rFonts w:hint="default" w:ascii="Times New Roman" w:hAnsi="Times New Roman" w:eastAsia="仿宋" w:cs="Times New Roman"/>
                <w:b w:val="0"/>
                <w:bCs/>
                <w:color w:val="auto"/>
                <w:sz w:val="21"/>
                <w:szCs w:val="21"/>
              </w:rPr>
              <w:t>—重视老年人，愿意了解其性格特征、生活习惯和兴趣爱好；</w:t>
            </w:r>
            <w:bookmarkEnd w:id="108"/>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09" w:name="_Toc11893"/>
            <w:r>
              <w:rPr>
                <w:rFonts w:hint="default" w:ascii="Times New Roman" w:hAnsi="Times New Roman" w:eastAsia="仿宋" w:cs="Times New Roman"/>
                <w:b w:val="0"/>
                <w:bCs/>
                <w:color w:val="auto"/>
                <w:sz w:val="21"/>
                <w:szCs w:val="21"/>
              </w:rPr>
              <w:t>—取得老年人信任，使其愿意讨论他们的问题，找出其问题的根本原因；</w:t>
            </w:r>
            <w:bookmarkEnd w:id="109"/>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10" w:name="_Toc13666"/>
            <w:r>
              <w:rPr>
                <w:rFonts w:hint="default" w:ascii="Times New Roman" w:hAnsi="Times New Roman" w:eastAsia="仿宋" w:cs="Times New Roman"/>
                <w:b w:val="0"/>
                <w:bCs/>
                <w:color w:val="auto"/>
                <w:sz w:val="21"/>
                <w:szCs w:val="21"/>
              </w:rPr>
              <w:t>—发现本职业领域存在问题并能自主解决问题；</w:t>
            </w:r>
            <w:bookmarkEnd w:id="110"/>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11" w:name="_Toc30803"/>
            <w:r>
              <w:rPr>
                <w:rFonts w:hint="default" w:ascii="Times New Roman" w:hAnsi="Times New Roman" w:eastAsia="仿宋" w:cs="Times New Roman"/>
                <w:b w:val="0"/>
                <w:bCs/>
                <w:color w:val="auto"/>
                <w:sz w:val="21"/>
                <w:szCs w:val="21"/>
              </w:rPr>
              <w:t>—根据具体情况的变化，主动变更照护任务的优先顺序，不断进行优化；</w:t>
            </w:r>
            <w:bookmarkEnd w:id="111"/>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12" w:name="_Toc25543"/>
            <w:r>
              <w:rPr>
                <w:rFonts w:hint="default" w:ascii="Times New Roman" w:hAnsi="Times New Roman" w:eastAsia="仿宋" w:cs="Times New Roman"/>
                <w:b w:val="0"/>
                <w:bCs/>
                <w:color w:val="auto"/>
                <w:sz w:val="21"/>
                <w:szCs w:val="21"/>
              </w:rPr>
              <w:t>—创新、发展新的安全的工作方式以改善老年人的生活质量和幸福感（如利用辅助工具来改善其活动性）。</w:t>
            </w:r>
            <w:bookmarkEnd w:id="112"/>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13" w:name="_Toc4676"/>
            <w:r>
              <w:rPr>
                <w:rFonts w:hint="default" w:ascii="Times New Roman" w:hAnsi="Times New Roman" w:eastAsia="仿宋" w:cs="Times New Roman"/>
                <w:b w:val="0"/>
                <w:bCs/>
                <w:color w:val="auto"/>
                <w:sz w:val="21"/>
                <w:szCs w:val="21"/>
              </w:rPr>
              <w:t>5</w:t>
            </w:r>
            <w:bookmarkEnd w:id="113"/>
          </w:p>
        </w:tc>
        <w:tc>
          <w:tcPr>
            <w:tcW w:w="6458" w:type="dxa"/>
            <w:gridSpan w:val="2"/>
            <w:vAlign w:val="center"/>
          </w:tcPr>
          <w:p>
            <w:pPr>
              <w:pStyle w:val="5"/>
              <w:spacing w:line="240" w:lineRule="auto"/>
              <w:ind w:firstLine="0" w:firstLineChars="0"/>
              <w:outlineLvl w:val="0"/>
              <w:rPr>
                <w:rFonts w:hint="default" w:ascii="Times New Roman" w:hAnsi="Times New Roman" w:eastAsia="仿宋" w:cs="Times New Roman"/>
                <w:b w:val="0"/>
                <w:bCs/>
                <w:color w:val="auto"/>
                <w:sz w:val="21"/>
                <w:szCs w:val="21"/>
                <w:lang w:val="en-US" w:eastAsia="zh-CN"/>
              </w:rPr>
            </w:pPr>
            <w:bookmarkStart w:id="114" w:name="_Toc19250"/>
            <w:r>
              <w:rPr>
                <w:rFonts w:hint="default" w:ascii="Times New Roman" w:hAnsi="Times New Roman" w:eastAsia="仿宋" w:cs="Times New Roman"/>
                <w:b w:val="0"/>
                <w:bCs/>
                <w:color w:val="auto"/>
                <w:sz w:val="21"/>
                <w:szCs w:val="21"/>
              </w:rPr>
              <w:t>工作组织和管理</w:t>
            </w:r>
            <w:bookmarkEnd w:id="114"/>
            <w:r>
              <w:rPr>
                <w:rFonts w:hint="default" w:ascii="Times New Roman" w:hAnsi="Times New Roman" w:eastAsia="仿宋" w:cs="Times New Roman"/>
                <w:b w:val="0"/>
                <w:bCs/>
                <w:color w:val="auto"/>
                <w:sz w:val="21"/>
                <w:szCs w:val="21"/>
                <w:lang w:val="en-US" w:eastAsia="zh-CN"/>
              </w:rPr>
              <w:t>能力</w:t>
            </w:r>
          </w:p>
        </w:tc>
        <w:tc>
          <w:tcPr>
            <w:tcW w:w="1176" w:type="dxa"/>
            <w:vMerge w:val="restart"/>
          </w:tcPr>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outlineLvl w:val="0"/>
              <w:rPr>
                <w:rFonts w:hint="default" w:ascii="Times New Roman" w:hAnsi="Times New Roman" w:eastAsia="仿宋" w:cs="Times New Roman"/>
                <w:b w:val="0"/>
                <w:bCs/>
                <w:color w:val="auto"/>
                <w:sz w:val="21"/>
                <w:szCs w:val="21"/>
              </w:rPr>
            </w:pPr>
            <w:bookmarkStart w:id="115" w:name="_Toc20072"/>
            <w:r>
              <w:rPr>
                <w:rFonts w:hint="default" w:ascii="Times New Roman" w:hAnsi="Times New Roman" w:eastAsia="仿宋" w:cs="Times New Roman"/>
                <w:b w:val="0"/>
                <w:bCs/>
                <w:color w:val="auto"/>
                <w:sz w:val="21"/>
                <w:szCs w:val="21"/>
              </w:rPr>
              <w:t>10</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16" w:name="_Toc2357"/>
            <w:r>
              <w:rPr>
                <w:rFonts w:hint="default" w:ascii="Times New Roman" w:hAnsi="Times New Roman" w:eastAsia="仿宋" w:cs="Times New Roman"/>
                <w:b w:val="0"/>
                <w:bCs/>
                <w:color w:val="auto"/>
                <w:sz w:val="21"/>
                <w:szCs w:val="21"/>
              </w:rPr>
              <w:t>基本</w:t>
            </w:r>
            <w:bookmarkEnd w:id="116"/>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17" w:name="_Toc24630"/>
            <w:r>
              <w:rPr>
                <w:rFonts w:hint="default" w:ascii="Times New Roman" w:hAnsi="Times New Roman" w:eastAsia="仿宋" w:cs="Times New Roman"/>
                <w:b w:val="0"/>
                <w:bCs/>
                <w:color w:val="auto"/>
                <w:sz w:val="21"/>
                <w:szCs w:val="21"/>
              </w:rPr>
              <w:t>知识</w:t>
            </w:r>
            <w:bookmarkEnd w:id="117"/>
          </w:p>
        </w:tc>
        <w:tc>
          <w:tcPr>
            <w:tcW w:w="6458" w:type="dxa"/>
            <w:gridSpan w:val="2"/>
          </w:tcPr>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18" w:name="_Toc1771"/>
            <w:r>
              <w:rPr>
                <w:rFonts w:hint="default" w:ascii="Times New Roman" w:hAnsi="Times New Roman" w:eastAsia="仿宋" w:cs="Times New Roman"/>
                <w:b w:val="0"/>
                <w:bCs/>
                <w:color w:val="auto"/>
                <w:sz w:val="21"/>
                <w:szCs w:val="21"/>
              </w:rPr>
              <w:t>—健康、安全、环保、卫生法规、指南、常规和相关文件；</w:t>
            </w:r>
            <w:bookmarkEnd w:id="118"/>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19" w:name="_Toc2513"/>
            <w:r>
              <w:rPr>
                <w:rFonts w:hint="default" w:ascii="Times New Roman" w:hAnsi="Times New Roman" w:eastAsia="仿宋" w:cs="Times New Roman"/>
                <w:b w:val="0"/>
                <w:bCs/>
                <w:color w:val="auto"/>
                <w:sz w:val="21"/>
                <w:szCs w:val="21"/>
              </w:rPr>
              <w:t>—适合本职业的感染风险及控制知识与方法；</w:t>
            </w:r>
            <w:bookmarkEnd w:id="119"/>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0" w:name="_Toc28032"/>
            <w:r>
              <w:rPr>
                <w:rFonts w:hint="default" w:ascii="Times New Roman" w:hAnsi="Times New Roman" w:eastAsia="仿宋" w:cs="Times New Roman"/>
                <w:b w:val="0"/>
                <w:bCs/>
                <w:color w:val="auto"/>
                <w:sz w:val="21"/>
                <w:szCs w:val="21"/>
              </w:rPr>
              <w:t>—职业制服和个人防护服用品的使用方法；</w:t>
            </w:r>
            <w:bookmarkEnd w:id="120"/>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1" w:name="_Toc18693"/>
            <w:r>
              <w:rPr>
                <w:rFonts w:hint="default" w:ascii="Times New Roman" w:hAnsi="Times New Roman" w:eastAsia="仿宋" w:cs="Times New Roman"/>
                <w:b w:val="0"/>
                <w:bCs/>
                <w:color w:val="auto"/>
                <w:sz w:val="21"/>
                <w:szCs w:val="21"/>
              </w:rPr>
              <w:t>—正确选择、有效使用并安全储存与处置照护物品；</w:t>
            </w:r>
            <w:bookmarkEnd w:id="121"/>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2" w:name="_Toc32686"/>
            <w:r>
              <w:rPr>
                <w:rFonts w:hint="default" w:ascii="Times New Roman" w:hAnsi="Times New Roman" w:eastAsia="仿宋" w:cs="Times New Roman"/>
                <w:b w:val="0"/>
                <w:bCs/>
                <w:color w:val="auto"/>
                <w:sz w:val="21"/>
                <w:szCs w:val="21"/>
              </w:rPr>
              <w:t>—正确和安全使用药物的理论和方法；</w:t>
            </w:r>
            <w:bookmarkEnd w:id="122"/>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3" w:name="_Toc10552"/>
            <w:r>
              <w:rPr>
                <w:rFonts w:hint="default" w:ascii="Times New Roman" w:hAnsi="Times New Roman" w:eastAsia="仿宋" w:cs="Times New Roman"/>
                <w:b w:val="0"/>
                <w:bCs/>
                <w:color w:val="auto"/>
                <w:sz w:val="21"/>
                <w:szCs w:val="21"/>
              </w:rPr>
              <w:t>—时间管理和合理安排工作的原则；</w:t>
            </w:r>
            <w:bookmarkEnd w:id="123"/>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4" w:name="_Toc2168"/>
            <w:r>
              <w:rPr>
                <w:rFonts w:hint="default" w:ascii="Times New Roman" w:hAnsi="Times New Roman" w:eastAsia="仿宋" w:cs="Times New Roman"/>
                <w:b w:val="0"/>
                <w:bCs/>
                <w:color w:val="auto"/>
                <w:sz w:val="21"/>
                <w:szCs w:val="21"/>
              </w:rPr>
              <w:t>—</w:t>
            </w:r>
            <w:r>
              <w:rPr>
                <w:rFonts w:hint="eastAsia" w:ascii="Times New Roman" w:hAnsi="Times New Roman" w:eastAsia="仿宋" w:cs="Times New Roman"/>
                <w:b w:val="0"/>
                <w:bCs/>
                <w:color w:val="auto"/>
                <w:sz w:val="21"/>
                <w:szCs w:val="21"/>
                <w:lang w:val="en-US" w:eastAsia="zh-CN"/>
              </w:rPr>
              <w:t>确保工作实践安全且</w:t>
            </w:r>
            <w:r>
              <w:rPr>
                <w:rFonts w:hint="default" w:ascii="Times New Roman" w:hAnsi="Times New Roman" w:eastAsia="仿宋" w:cs="Times New Roman"/>
                <w:b w:val="0"/>
                <w:bCs/>
                <w:color w:val="auto"/>
                <w:sz w:val="21"/>
                <w:szCs w:val="21"/>
              </w:rPr>
              <w:t>符合</w:t>
            </w:r>
            <w:r>
              <w:rPr>
                <w:rFonts w:hint="eastAsia" w:ascii="Times New Roman" w:hAnsi="Times New Roman" w:eastAsia="仿宋" w:cs="Times New Roman"/>
                <w:b w:val="0"/>
                <w:bCs/>
                <w:color w:val="auto"/>
                <w:sz w:val="21"/>
                <w:szCs w:val="21"/>
                <w:lang w:val="en-US" w:eastAsia="zh-CN"/>
              </w:rPr>
              <w:t>人体</w:t>
            </w:r>
            <w:r>
              <w:rPr>
                <w:rFonts w:hint="default" w:ascii="Times New Roman" w:hAnsi="Times New Roman" w:eastAsia="仿宋" w:cs="Times New Roman"/>
                <w:b w:val="0"/>
                <w:bCs/>
                <w:color w:val="auto"/>
                <w:sz w:val="21"/>
                <w:szCs w:val="21"/>
              </w:rPr>
              <w:t>工效学；</w:t>
            </w:r>
            <w:bookmarkEnd w:id="124"/>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5" w:name="_Toc18897"/>
            <w:r>
              <w:rPr>
                <w:rFonts w:hint="default" w:ascii="Times New Roman" w:hAnsi="Times New Roman" w:eastAsia="仿宋" w:cs="Times New Roman"/>
                <w:b w:val="0"/>
                <w:bCs/>
                <w:color w:val="auto"/>
                <w:sz w:val="21"/>
                <w:szCs w:val="21"/>
              </w:rPr>
              <w:t>—环保工作实践的重要性；</w:t>
            </w:r>
            <w:bookmarkEnd w:id="125"/>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6" w:name="_Toc20586"/>
            <w:r>
              <w:rPr>
                <w:rFonts w:hint="default" w:ascii="Times New Roman" w:hAnsi="Times New Roman" w:eastAsia="仿宋" w:cs="Times New Roman"/>
                <w:b w:val="0"/>
                <w:bCs/>
                <w:color w:val="auto"/>
                <w:sz w:val="21"/>
                <w:szCs w:val="21"/>
              </w:rPr>
              <w:t>—与他人协作的重要性；</w:t>
            </w:r>
            <w:bookmarkEnd w:id="126"/>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7" w:name="_Toc25825"/>
            <w:r>
              <w:rPr>
                <w:rFonts w:hint="default" w:ascii="Times New Roman" w:hAnsi="Times New Roman" w:eastAsia="仿宋" w:cs="Times New Roman"/>
                <w:b w:val="0"/>
                <w:bCs/>
                <w:color w:val="auto"/>
                <w:sz w:val="21"/>
                <w:szCs w:val="21"/>
              </w:rPr>
              <w:t>—可持续的重要性（如节约使用物品等资源）；</w:t>
            </w:r>
            <w:bookmarkEnd w:id="127"/>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28" w:name="_Toc22053"/>
            <w:r>
              <w:rPr>
                <w:rFonts w:hint="default" w:ascii="Times New Roman" w:hAnsi="Times New Roman" w:eastAsia="仿宋" w:cs="Times New Roman"/>
                <w:b w:val="0"/>
                <w:bCs/>
                <w:color w:val="auto"/>
                <w:sz w:val="21"/>
                <w:szCs w:val="21"/>
              </w:rPr>
              <w:t>—加强教育培训能力，不断提升质量和照护老年人的职业能力。</w:t>
            </w:r>
            <w:bookmarkEnd w:id="128"/>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29" w:name="_Toc16405"/>
            <w:r>
              <w:rPr>
                <w:rFonts w:hint="default" w:ascii="Times New Roman" w:hAnsi="Times New Roman" w:eastAsia="仿宋" w:cs="Times New Roman"/>
                <w:b w:val="0"/>
                <w:bCs/>
                <w:color w:val="auto"/>
                <w:sz w:val="21"/>
                <w:szCs w:val="21"/>
              </w:rPr>
              <w:t>工作</w:t>
            </w:r>
            <w:bookmarkEnd w:id="129"/>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30" w:name="_Toc11264"/>
            <w:r>
              <w:rPr>
                <w:rFonts w:hint="default" w:ascii="Times New Roman" w:hAnsi="Times New Roman" w:eastAsia="仿宋" w:cs="Times New Roman"/>
                <w:b w:val="0"/>
                <w:bCs/>
                <w:color w:val="auto"/>
                <w:sz w:val="21"/>
                <w:szCs w:val="21"/>
              </w:rPr>
              <w:t>能力</w:t>
            </w:r>
            <w:bookmarkEnd w:id="130"/>
          </w:p>
        </w:tc>
        <w:tc>
          <w:tcPr>
            <w:tcW w:w="6458" w:type="dxa"/>
            <w:gridSpan w:val="2"/>
          </w:tcPr>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1" w:name="_Toc570"/>
            <w:r>
              <w:rPr>
                <w:rFonts w:hint="default" w:ascii="Times New Roman" w:hAnsi="Times New Roman" w:eastAsia="仿宋" w:cs="Times New Roman"/>
                <w:b w:val="0"/>
                <w:bCs/>
                <w:color w:val="auto"/>
                <w:sz w:val="21"/>
                <w:szCs w:val="21"/>
              </w:rPr>
              <w:t>—遵循健康、安全、卫生标准、规则、法规；</w:t>
            </w:r>
            <w:bookmarkEnd w:id="131"/>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2" w:name="_Toc11272"/>
            <w:r>
              <w:rPr>
                <w:rFonts w:hint="default" w:ascii="Times New Roman" w:hAnsi="Times New Roman" w:eastAsia="仿宋" w:cs="Times New Roman"/>
                <w:b w:val="0"/>
                <w:bCs/>
                <w:color w:val="auto"/>
                <w:sz w:val="21"/>
                <w:szCs w:val="21"/>
              </w:rPr>
              <w:t>—采取适当的卫生措施预防感染；</w:t>
            </w:r>
            <w:bookmarkEnd w:id="132"/>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3" w:name="_Toc31194"/>
            <w:r>
              <w:rPr>
                <w:rFonts w:hint="default" w:ascii="Times New Roman" w:hAnsi="Times New Roman" w:eastAsia="仿宋" w:cs="Times New Roman"/>
                <w:b w:val="0"/>
                <w:bCs/>
                <w:color w:val="auto"/>
                <w:sz w:val="21"/>
                <w:szCs w:val="21"/>
              </w:rPr>
              <w:t>—使用符合职业要求的制服和个人防护服；</w:t>
            </w:r>
            <w:bookmarkEnd w:id="133"/>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4" w:name="_Toc31909"/>
            <w:r>
              <w:rPr>
                <w:rFonts w:hint="default" w:ascii="Times New Roman" w:hAnsi="Times New Roman" w:eastAsia="仿宋" w:cs="Times New Roman"/>
                <w:b w:val="0"/>
                <w:bCs/>
                <w:color w:val="auto"/>
                <w:sz w:val="21"/>
                <w:szCs w:val="21"/>
              </w:rPr>
              <w:t>—正确选择、有效使用并安全储存照护所需的材料；</w:t>
            </w:r>
            <w:bookmarkEnd w:id="134"/>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5" w:name="_Toc1460"/>
            <w:r>
              <w:rPr>
                <w:rFonts w:hint="default" w:ascii="Times New Roman" w:hAnsi="Times New Roman" w:eastAsia="仿宋" w:cs="Times New Roman"/>
                <w:b w:val="0"/>
                <w:bCs/>
                <w:color w:val="auto"/>
                <w:sz w:val="21"/>
                <w:szCs w:val="21"/>
              </w:rPr>
              <w:t>—根据条例等安全储存及使用药物；</w:t>
            </w:r>
            <w:bookmarkEnd w:id="135"/>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6" w:name="_Toc29604"/>
            <w:r>
              <w:rPr>
                <w:rFonts w:hint="default" w:ascii="Times New Roman" w:hAnsi="Times New Roman" w:eastAsia="仿宋" w:cs="Times New Roman"/>
                <w:b w:val="0"/>
                <w:bCs/>
                <w:color w:val="auto"/>
                <w:sz w:val="21"/>
                <w:szCs w:val="21"/>
              </w:rPr>
              <w:t>—根据需要计划工作任务，合理分配照护工作优先顺序；</w:t>
            </w:r>
            <w:bookmarkEnd w:id="136"/>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7" w:name="_Toc5674"/>
            <w:r>
              <w:rPr>
                <w:rFonts w:hint="default" w:ascii="Times New Roman" w:hAnsi="Times New Roman" w:eastAsia="仿宋" w:cs="Times New Roman"/>
                <w:b w:val="0"/>
                <w:bCs/>
                <w:color w:val="auto"/>
                <w:sz w:val="21"/>
                <w:szCs w:val="21"/>
              </w:rPr>
              <w:t>—确保工作实践安全且符合工效学；</w:t>
            </w:r>
            <w:bookmarkEnd w:id="137"/>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8" w:name="_Toc4743"/>
            <w:r>
              <w:rPr>
                <w:rFonts w:hint="default" w:ascii="Times New Roman" w:hAnsi="Times New Roman" w:eastAsia="仿宋" w:cs="Times New Roman"/>
                <w:b w:val="0"/>
                <w:bCs/>
                <w:color w:val="auto"/>
                <w:sz w:val="21"/>
                <w:szCs w:val="21"/>
              </w:rPr>
              <w:t>—正确处置医疗废弃物；</w:t>
            </w:r>
            <w:bookmarkEnd w:id="138"/>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39" w:name="_Toc14034"/>
            <w:r>
              <w:rPr>
                <w:rFonts w:hint="default" w:ascii="Times New Roman" w:hAnsi="Times New Roman" w:eastAsia="仿宋" w:cs="Times New Roman"/>
                <w:b w:val="0"/>
                <w:bCs/>
                <w:color w:val="auto"/>
                <w:sz w:val="21"/>
                <w:szCs w:val="21"/>
              </w:rPr>
              <w:t>—与他人/团队协作；</w:t>
            </w:r>
            <w:bookmarkEnd w:id="139"/>
          </w:p>
          <w:p>
            <w:pPr>
              <w:pStyle w:val="5"/>
              <w:spacing w:line="240" w:lineRule="auto"/>
              <w:ind w:firstLine="480"/>
              <w:jc w:val="left"/>
              <w:outlineLvl w:val="0"/>
              <w:rPr>
                <w:rFonts w:hint="default" w:ascii="Times New Roman" w:hAnsi="Times New Roman" w:eastAsia="仿宋" w:cs="Times New Roman"/>
                <w:b w:val="0"/>
                <w:bCs/>
                <w:color w:val="auto"/>
                <w:sz w:val="21"/>
                <w:szCs w:val="21"/>
              </w:rPr>
            </w:pPr>
            <w:bookmarkStart w:id="140" w:name="_Toc28221"/>
            <w:r>
              <w:rPr>
                <w:rFonts w:hint="default" w:ascii="Times New Roman" w:hAnsi="Times New Roman" w:eastAsia="仿宋" w:cs="Times New Roman"/>
                <w:b w:val="0"/>
                <w:bCs/>
                <w:color w:val="auto"/>
                <w:sz w:val="21"/>
                <w:szCs w:val="21"/>
              </w:rPr>
              <w:t>—能更新实践和规则（如运动安全、健康与安全）。</w:t>
            </w:r>
            <w:bookmarkEnd w:id="140"/>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41" w:name="_Toc18888"/>
            <w:r>
              <w:rPr>
                <w:rFonts w:hint="default" w:ascii="Times New Roman" w:hAnsi="Times New Roman" w:eastAsia="仿宋" w:cs="Times New Roman"/>
                <w:b w:val="0"/>
                <w:bCs/>
                <w:color w:val="auto"/>
                <w:sz w:val="21"/>
                <w:szCs w:val="21"/>
              </w:rPr>
              <w:t>6</w:t>
            </w:r>
            <w:bookmarkEnd w:id="141"/>
          </w:p>
        </w:tc>
        <w:tc>
          <w:tcPr>
            <w:tcW w:w="6458" w:type="dxa"/>
            <w:gridSpan w:val="2"/>
            <w:vAlign w:val="center"/>
          </w:tcPr>
          <w:p>
            <w:pPr>
              <w:pStyle w:val="5"/>
              <w:spacing w:line="240" w:lineRule="auto"/>
              <w:ind w:firstLine="0" w:firstLineChars="0"/>
              <w:jc w:val="left"/>
              <w:outlineLvl w:val="0"/>
              <w:rPr>
                <w:rFonts w:hint="default" w:ascii="Times New Roman" w:hAnsi="Times New Roman" w:eastAsia="仿宋" w:cs="Times New Roman"/>
                <w:b w:val="0"/>
                <w:bCs/>
                <w:color w:val="auto"/>
                <w:sz w:val="21"/>
                <w:szCs w:val="21"/>
              </w:rPr>
            </w:pPr>
            <w:bookmarkStart w:id="142" w:name="_Toc9651"/>
            <w:r>
              <w:rPr>
                <w:rFonts w:hint="default" w:ascii="Times New Roman" w:hAnsi="Times New Roman" w:eastAsia="仿宋" w:cs="Times New Roman"/>
                <w:b w:val="0"/>
                <w:bCs/>
                <w:color w:val="auto"/>
                <w:sz w:val="21"/>
                <w:szCs w:val="21"/>
              </w:rPr>
              <w:t>评估照护结果能力</w:t>
            </w:r>
            <w:bookmarkEnd w:id="142"/>
          </w:p>
        </w:tc>
        <w:tc>
          <w:tcPr>
            <w:tcW w:w="1176" w:type="dxa"/>
            <w:vMerge w:val="restart"/>
          </w:tcPr>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rPr>
                <w:rFonts w:hint="default" w:ascii="Times New Roman" w:hAnsi="Times New Roman" w:eastAsia="仿宋" w:cs="Times New Roman"/>
                <w:b w:val="0"/>
                <w:bCs/>
                <w:color w:val="auto"/>
                <w:sz w:val="21"/>
                <w:szCs w:val="21"/>
              </w:rPr>
            </w:pPr>
          </w:p>
          <w:p>
            <w:pPr>
              <w:pStyle w:val="5"/>
              <w:spacing w:line="560" w:lineRule="atLeast"/>
              <w:ind w:firstLine="480"/>
              <w:outlineLvl w:val="0"/>
              <w:rPr>
                <w:rFonts w:hint="default" w:ascii="Times New Roman" w:hAnsi="Times New Roman" w:eastAsia="仿宋" w:cs="Times New Roman"/>
                <w:b w:val="0"/>
                <w:bCs/>
                <w:color w:val="auto"/>
                <w:sz w:val="21"/>
                <w:szCs w:val="21"/>
              </w:rPr>
            </w:pPr>
            <w:bookmarkStart w:id="143" w:name="_Toc10879"/>
            <w:r>
              <w:rPr>
                <w:rFonts w:hint="default" w:ascii="Times New Roman" w:hAnsi="Times New Roman" w:eastAsia="仿宋" w:cs="Times New Roman"/>
                <w:b w:val="0"/>
                <w:bCs/>
                <w:color w:val="auto"/>
                <w:sz w:val="21"/>
                <w:szCs w:val="21"/>
              </w:rPr>
              <w:t>10</w:t>
            </w:r>
            <w:bookmarkEnd w:id="143"/>
          </w:p>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886" w:type="dxa"/>
            <w:shd w:val="clear" w:color="auto" w:fill="auto"/>
            <w:vAlign w:val="center"/>
          </w:tcPr>
          <w:p>
            <w:pPr>
              <w:pStyle w:val="5"/>
              <w:adjustRightInd w:val="0"/>
              <w:snapToGrid/>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44" w:name="_Toc26080"/>
            <w:r>
              <w:rPr>
                <w:rFonts w:hint="default" w:ascii="Times New Roman" w:hAnsi="Times New Roman" w:eastAsia="仿宋" w:cs="Times New Roman"/>
                <w:b w:val="0"/>
                <w:bCs/>
                <w:color w:val="auto"/>
                <w:sz w:val="21"/>
                <w:szCs w:val="21"/>
              </w:rPr>
              <w:t>基本</w:t>
            </w:r>
            <w:bookmarkEnd w:id="144"/>
          </w:p>
          <w:p>
            <w:pPr>
              <w:pStyle w:val="5"/>
              <w:adjustRightInd w:val="0"/>
              <w:snapToGrid/>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45" w:name="_Toc23582"/>
            <w:r>
              <w:rPr>
                <w:rFonts w:hint="default" w:ascii="Times New Roman" w:hAnsi="Times New Roman" w:eastAsia="仿宋" w:cs="Times New Roman"/>
                <w:b w:val="0"/>
                <w:bCs/>
                <w:color w:val="auto"/>
                <w:sz w:val="21"/>
                <w:szCs w:val="21"/>
              </w:rPr>
              <w:t>知识</w:t>
            </w:r>
            <w:bookmarkEnd w:id="145"/>
          </w:p>
        </w:tc>
        <w:tc>
          <w:tcPr>
            <w:tcW w:w="6458" w:type="dxa"/>
            <w:gridSpan w:val="2"/>
            <w:vAlign w:val="center"/>
          </w:tcPr>
          <w:p>
            <w:pPr>
              <w:pStyle w:val="5"/>
              <w:spacing w:line="240" w:lineRule="auto"/>
              <w:ind w:firstLine="480"/>
              <w:outlineLvl w:val="0"/>
              <w:rPr>
                <w:rFonts w:hint="default" w:ascii="Times New Roman" w:hAnsi="Times New Roman" w:eastAsia="仿宋" w:cs="Times New Roman"/>
                <w:b w:val="0"/>
                <w:bCs/>
                <w:color w:val="auto"/>
                <w:sz w:val="21"/>
                <w:szCs w:val="21"/>
              </w:rPr>
            </w:pPr>
            <w:bookmarkStart w:id="146" w:name="_Toc12086"/>
            <w:r>
              <w:rPr>
                <w:rFonts w:hint="default" w:ascii="Times New Roman" w:hAnsi="Times New Roman" w:eastAsia="仿宋" w:cs="Times New Roman"/>
                <w:b w:val="0"/>
                <w:bCs/>
                <w:color w:val="auto"/>
                <w:sz w:val="21"/>
                <w:szCs w:val="21"/>
              </w:rPr>
              <w:t>—定期回顾和评价照护情况、获取老年人及各方反馈的重要性；</w:t>
            </w:r>
            <w:bookmarkEnd w:id="146"/>
          </w:p>
          <w:p>
            <w:pPr>
              <w:pStyle w:val="5"/>
              <w:spacing w:line="240" w:lineRule="auto"/>
              <w:ind w:firstLine="480"/>
              <w:outlineLvl w:val="0"/>
              <w:rPr>
                <w:rFonts w:hint="default" w:ascii="Times New Roman" w:hAnsi="Times New Roman" w:eastAsia="仿宋" w:cs="Times New Roman"/>
                <w:b w:val="0"/>
                <w:bCs/>
                <w:color w:val="auto"/>
                <w:sz w:val="21"/>
                <w:szCs w:val="21"/>
              </w:rPr>
            </w:pPr>
            <w:bookmarkStart w:id="147" w:name="_Toc18341"/>
            <w:r>
              <w:rPr>
                <w:rFonts w:hint="default" w:ascii="Times New Roman" w:hAnsi="Times New Roman" w:eastAsia="仿宋" w:cs="Times New Roman"/>
                <w:b w:val="0"/>
                <w:bCs/>
                <w:color w:val="auto"/>
                <w:sz w:val="21"/>
                <w:szCs w:val="21"/>
              </w:rPr>
              <w:t>—获取照护满意度重要性。</w:t>
            </w:r>
            <w:bookmarkEnd w:id="147"/>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48" w:name="_Toc28579"/>
            <w:r>
              <w:rPr>
                <w:rFonts w:hint="default" w:ascii="Times New Roman" w:hAnsi="Times New Roman" w:eastAsia="仿宋" w:cs="Times New Roman"/>
                <w:b w:val="0"/>
                <w:bCs/>
                <w:color w:val="auto"/>
                <w:sz w:val="21"/>
                <w:szCs w:val="21"/>
              </w:rPr>
              <w:t>工作</w:t>
            </w:r>
            <w:bookmarkEnd w:id="148"/>
          </w:p>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49" w:name="_Toc28791"/>
            <w:r>
              <w:rPr>
                <w:rFonts w:hint="default" w:ascii="Times New Roman" w:hAnsi="Times New Roman" w:eastAsia="仿宋" w:cs="Times New Roman"/>
                <w:b w:val="0"/>
                <w:bCs/>
                <w:color w:val="auto"/>
                <w:sz w:val="21"/>
                <w:szCs w:val="21"/>
              </w:rPr>
              <w:t>能力</w:t>
            </w:r>
            <w:bookmarkEnd w:id="149"/>
          </w:p>
        </w:tc>
        <w:tc>
          <w:tcPr>
            <w:tcW w:w="6458" w:type="dxa"/>
            <w:gridSpan w:val="2"/>
            <w:vAlign w:val="center"/>
          </w:tcPr>
          <w:p>
            <w:pPr>
              <w:pStyle w:val="5"/>
              <w:spacing w:line="240" w:lineRule="auto"/>
              <w:ind w:firstLine="480"/>
              <w:jc w:val="both"/>
              <w:outlineLvl w:val="0"/>
              <w:rPr>
                <w:rFonts w:hint="default" w:ascii="Times New Roman" w:hAnsi="Times New Roman" w:eastAsia="仿宋" w:cs="Times New Roman"/>
                <w:b w:val="0"/>
                <w:bCs/>
                <w:color w:val="auto"/>
                <w:sz w:val="21"/>
                <w:szCs w:val="21"/>
              </w:rPr>
            </w:pPr>
            <w:bookmarkStart w:id="150" w:name="_Toc23938"/>
            <w:r>
              <w:rPr>
                <w:rFonts w:hint="default" w:ascii="Times New Roman" w:hAnsi="Times New Roman" w:eastAsia="仿宋" w:cs="Times New Roman"/>
                <w:b w:val="0"/>
                <w:bCs/>
                <w:color w:val="auto"/>
                <w:sz w:val="21"/>
                <w:szCs w:val="21"/>
              </w:rPr>
              <w:t>—通过与老年人积极沟通交流，了解其对照护的满意程度；</w:t>
            </w:r>
            <w:bookmarkEnd w:id="150"/>
          </w:p>
          <w:p>
            <w:pPr>
              <w:pStyle w:val="5"/>
              <w:spacing w:line="240" w:lineRule="auto"/>
              <w:ind w:firstLine="480"/>
              <w:jc w:val="both"/>
              <w:outlineLvl w:val="0"/>
              <w:rPr>
                <w:rFonts w:hint="default" w:ascii="Times New Roman" w:hAnsi="Times New Roman" w:eastAsia="仿宋" w:cs="Times New Roman"/>
                <w:b w:val="0"/>
                <w:bCs/>
                <w:color w:val="auto"/>
                <w:sz w:val="21"/>
                <w:szCs w:val="21"/>
              </w:rPr>
            </w:pPr>
            <w:bookmarkStart w:id="151" w:name="_Toc31227"/>
            <w:r>
              <w:rPr>
                <w:rFonts w:hint="default" w:ascii="Times New Roman" w:hAnsi="Times New Roman" w:eastAsia="仿宋" w:cs="Times New Roman"/>
                <w:b w:val="0"/>
                <w:bCs/>
                <w:color w:val="auto"/>
                <w:sz w:val="21"/>
                <w:szCs w:val="21"/>
              </w:rPr>
              <w:t>—从服务对象家属、同事和相关专业人员那里获得信息；</w:t>
            </w:r>
            <w:bookmarkEnd w:id="151"/>
          </w:p>
          <w:p>
            <w:pPr>
              <w:pStyle w:val="5"/>
              <w:spacing w:line="240" w:lineRule="auto"/>
              <w:ind w:firstLine="480"/>
              <w:jc w:val="both"/>
              <w:outlineLvl w:val="0"/>
              <w:rPr>
                <w:rFonts w:hint="default" w:ascii="Times New Roman" w:hAnsi="Times New Roman" w:eastAsia="仿宋" w:cs="Times New Roman"/>
                <w:b w:val="0"/>
                <w:bCs/>
                <w:color w:val="auto"/>
                <w:sz w:val="21"/>
                <w:szCs w:val="21"/>
              </w:rPr>
            </w:pPr>
            <w:bookmarkStart w:id="152" w:name="_Toc9006"/>
            <w:r>
              <w:rPr>
                <w:rFonts w:hint="default" w:ascii="Times New Roman" w:hAnsi="Times New Roman" w:eastAsia="仿宋" w:cs="Times New Roman"/>
                <w:b w:val="0"/>
                <w:bCs/>
                <w:color w:val="auto"/>
                <w:sz w:val="21"/>
                <w:szCs w:val="21"/>
              </w:rPr>
              <w:t>—了解老年人的喜好以及他们对“健康”的理解；</w:t>
            </w:r>
            <w:bookmarkEnd w:id="152"/>
          </w:p>
          <w:p>
            <w:pPr>
              <w:pStyle w:val="5"/>
              <w:spacing w:line="240" w:lineRule="auto"/>
              <w:ind w:firstLine="480"/>
              <w:jc w:val="both"/>
              <w:outlineLvl w:val="0"/>
              <w:rPr>
                <w:rFonts w:hint="default" w:ascii="Times New Roman" w:hAnsi="Times New Roman" w:eastAsia="仿宋" w:cs="Times New Roman"/>
                <w:b w:val="0"/>
                <w:bCs/>
                <w:color w:val="auto"/>
                <w:sz w:val="21"/>
                <w:szCs w:val="21"/>
              </w:rPr>
            </w:pPr>
            <w:bookmarkStart w:id="153" w:name="_Toc28526"/>
            <w:r>
              <w:rPr>
                <w:rFonts w:hint="default" w:ascii="Times New Roman" w:hAnsi="Times New Roman" w:eastAsia="仿宋" w:cs="Times New Roman"/>
                <w:b w:val="0"/>
                <w:bCs/>
                <w:color w:val="auto"/>
                <w:sz w:val="21"/>
                <w:szCs w:val="21"/>
              </w:rPr>
              <w:t>—认真倾听并积极回应老年人及家属的问题，努力寻求解决方案；</w:t>
            </w:r>
            <w:bookmarkEnd w:id="153"/>
          </w:p>
          <w:p>
            <w:pPr>
              <w:pStyle w:val="5"/>
              <w:spacing w:line="240" w:lineRule="auto"/>
              <w:ind w:firstLine="480"/>
              <w:jc w:val="both"/>
              <w:outlineLvl w:val="0"/>
              <w:rPr>
                <w:rFonts w:hint="default" w:ascii="Times New Roman" w:hAnsi="Times New Roman" w:eastAsia="仿宋" w:cs="Times New Roman"/>
                <w:b w:val="0"/>
                <w:bCs/>
                <w:color w:val="auto"/>
                <w:sz w:val="21"/>
                <w:szCs w:val="21"/>
              </w:rPr>
            </w:pPr>
            <w:bookmarkStart w:id="154" w:name="_Toc10260"/>
            <w:r>
              <w:rPr>
                <w:rFonts w:hint="default" w:ascii="Times New Roman" w:hAnsi="Times New Roman" w:eastAsia="仿宋" w:cs="Times New Roman"/>
                <w:b w:val="0"/>
                <w:bCs/>
                <w:color w:val="auto"/>
                <w:sz w:val="21"/>
                <w:szCs w:val="21"/>
              </w:rPr>
              <w:t>—记录评估及照护中任何值得关注的情况。</w:t>
            </w:r>
            <w:bookmarkEnd w:id="154"/>
          </w:p>
        </w:tc>
        <w:tc>
          <w:tcPr>
            <w:tcW w:w="1176" w:type="dxa"/>
            <w:vMerge w:val="continue"/>
          </w:tcPr>
          <w:p>
            <w:pPr>
              <w:pStyle w:val="5"/>
              <w:spacing w:line="560" w:lineRule="atLeast"/>
              <w:ind w:firstLine="480"/>
              <w:rPr>
                <w:rFonts w:hint="default" w:ascii="Times New Roman" w:hAnsi="Times New Roman" w:eastAsia="仿宋"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886" w:type="dxa"/>
            <w:shd w:val="clear" w:color="auto" w:fill="auto"/>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55" w:name="_Toc1823"/>
            <w:r>
              <w:rPr>
                <w:rFonts w:hint="default" w:ascii="Times New Roman" w:hAnsi="Times New Roman" w:eastAsia="仿宋" w:cs="Times New Roman"/>
                <w:b w:val="0"/>
                <w:bCs/>
                <w:color w:val="auto"/>
                <w:sz w:val="21"/>
                <w:szCs w:val="21"/>
              </w:rPr>
              <w:t>合计</w:t>
            </w:r>
            <w:bookmarkEnd w:id="155"/>
          </w:p>
        </w:tc>
        <w:tc>
          <w:tcPr>
            <w:tcW w:w="6458" w:type="dxa"/>
            <w:gridSpan w:val="2"/>
          </w:tcPr>
          <w:p>
            <w:pPr>
              <w:pStyle w:val="5"/>
              <w:spacing w:line="240" w:lineRule="auto"/>
              <w:ind w:firstLine="480"/>
              <w:rPr>
                <w:rFonts w:hint="default" w:ascii="Times New Roman" w:hAnsi="Times New Roman" w:eastAsia="仿宋" w:cs="Times New Roman"/>
                <w:b w:val="0"/>
                <w:bCs/>
                <w:color w:val="auto"/>
                <w:sz w:val="21"/>
                <w:szCs w:val="21"/>
              </w:rPr>
            </w:pPr>
          </w:p>
        </w:tc>
        <w:tc>
          <w:tcPr>
            <w:tcW w:w="1176" w:type="dxa"/>
            <w:vAlign w:val="center"/>
          </w:tcPr>
          <w:p>
            <w:pPr>
              <w:pStyle w:val="5"/>
              <w:spacing w:line="240" w:lineRule="auto"/>
              <w:ind w:firstLine="0" w:firstLineChars="0"/>
              <w:jc w:val="center"/>
              <w:outlineLvl w:val="0"/>
              <w:rPr>
                <w:rFonts w:hint="default" w:ascii="Times New Roman" w:hAnsi="Times New Roman" w:eastAsia="仿宋" w:cs="Times New Roman"/>
                <w:b w:val="0"/>
                <w:bCs/>
                <w:color w:val="auto"/>
                <w:sz w:val="21"/>
                <w:szCs w:val="21"/>
              </w:rPr>
            </w:pPr>
            <w:bookmarkStart w:id="156" w:name="_Toc27514"/>
            <w:r>
              <w:rPr>
                <w:rFonts w:hint="default" w:ascii="Times New Roman" w:hAnsi="Times New Roman" w:eastAsia="仿宋" w:cs="Times New Roman"/>
                <w:b w:val="0"/>
                <w:bCs/>
                <w:color w:val="auto"/>
                <w:sz w:val="21"/>
                <w:szCs w:val="21"/>
              </w:rPr>
              <w:t>100</w:t>
            </w:r>
            <w:bookmarkEnd w:id="156"/>
          </w:p>
        </w:tc>
      </w:tr>
    </w:tbl>
    <w:p>
      <w:pPr>
        <w:keepNext w:val="0"/>
        <w:keepLines w:val="0"/>
        <w:pageBreakBefore w:val="0"/>
        <w:widowControl/>
        <w:kinsoku/>
        <w:wordWrap/>
        <w:overflowPunct/>
        <w:topLinePunct w:val="0"/>
        <w:autoSpaceDE w:val="0"/>
        <w:autoSpaceDN w:val="0"/>
        <w:bidi w:val="0"/>
        <w:adjustRightInd/>
        <w:snapToGrid/>
        <w:spacing w:after="0" w:line="360" w:lineRule="auto"/>
        <w:ind w:right="0" w:firstLine="640" w:firstLineChars="200"/>
        <w:jc w:val="left"/>
        <w:textAlignment w:val="auto"/>
        <w:outlineLvl w:val="0"/>
        <w:rPr>
          <w:rFonts w:hint="default" w:ascii="黑体" w:hAnsi="黑体" w:eastAsia="黑体" w:cs="黑体"/>
          <w:b w:val="0"/>
          <w:bCs w:val="0"/>
          <w:color w:val="000000"/>
          <w:kern w:val="0"/>
          <w:sz w:val="32"/>
          <w:szCs w:val="22"/>
          <w:lang w:eastAsia="zh-CN"/>
        </w:rPr>
      </w:pPr>
      <w:bookmarkStart w:id="157" w:name="_Toc9382"/>
    </w:p>
    <w:p>
      <w:pPr>
        <w:keepNext w:val="0"/>
        <w:keepLines w:val="0"/>
        <w:pageBreakBefore w:val="0"/>
        <w:widowControl/>
        <w:kinsoku/>
        <w:wordWrap/>
        <w:overflowPunct/>
        <w:topLinePunct w:val="0"/>
        <w:autoSpaceDE w:val="0"/>
        <w:autoSpaceDN w:val="0"/>
        <w:bidi w:val="0"/>
        <w:adjustRightInd/>
        <w:snapToGrid/>
        <w:spacing w:after="0" w:line="360" w:lineRule="auto"/>
        <w:ind w:right="0" w:firstLine="640" w:firstLineChars="200"/>
        <w:jc w:val="left"/>
        <w:textAlignment w:val="auto"/>
        <w:outlineLvl w:val="0"/>
        <w:rPr>
          <w:rFonts w:hint="default" w:ascii="黑体" w:hAnsi="黑体" w:eastAsia="黑体" w:cs="黑体"/>
          <w:b w:val="0"/>
          <w:bCs w:val="0"/>
          <w:color w:val="000000"/>
          <w:kern w:val="0"/>
          <w:sz w:val="32"/>
          <w:szCs w:val="22"/>
          <w:lang w:eastAsia="zh-CN"/>
        </w:rPr>
      </w:pPr>
      <w:r>
        <w:rPr>
          <w:rFonts w:hint="default" w:ascii="黑体" w:hAnsi="黑体" w:eastAsia="黑体" w:cs="黑体"/>
          <w:b w:val="0"/>
          <w:bCs w:val="0"/>
          <w:color w:val="000000"/>
          <w:kern w:val="0"/>
          <w:sz w:val="32"/>
          <w:szCs w:val="22"/>
          <w:lang w:eastAsia="zh-CN"/>
        </w:rPr>
        <w:t>二、试题（样题）及评判标准</w:t>
      </w:r>
      <w:bookmarkEnd w:id="157"/>
      <w:bookmarkStart w:id="158" w:name="_Toc1800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color w:val="000000"/>
          <w:kern w:val="0"/>
          <w:sz w:val="28"/>
          <w:szCs w:val="28"/>
          <w:lang w:val="en-US" w:eastAsia="zh-CN" w:bidi="ar-SA"/>
        </w:rPr>
      </w:pPr>
      <w:r>
        <w:rPr>
          <w:rFonts w:hint="default" w:ascii="仿宋" w:hAnsi="仿宋" w:eastAsia="仿宋" w:cs="仿宋"/>
          <w:color w:val="000000"/>
          <w:kern w:val="0"/>
          <w:sz w:val="28"/>
          <w:szCs w:val="28"/>
          <w:lang w:val="en-US" w:eastAsia="zh-CN" w:bidi="ar-SA"/>
        </w:rPr>
        <w:t>（一）</w:t>
      </w:r>
      <w:bookmarkEnd w:id="158"/>
      <w:bookmarkStart w:id="159" w:name="_Toc14820"/>
      <w:r>
        <w:rPr>
          <w:rFonts w:hint="eastAsia" w:ascii="仿宋" w:hAnsi="仿宋" w:eastAsia="仿宋" w:cs="仿宋"/>
          <w:color w:val="000000"/>
          <w:kern w:val="0"/>
          <w:sz w:val="28"/>
          <w:szCs w:val="28"/>
          <w:lang w:val="en-US" w:eastAsia="zh-CN" w:bidi="ar-SA"/>
        </w:rPr>
        <w:t>竞赛试题</w:t>
      </w:r>
      <w:r>
        <w:rPr>
          <w:rFonts w:hint="default" w:ascii="仿宋" w:hAnsi="仿宋" w:eastAsia="仿宋" w:cs="仿宋"/>
          <w:color w:val="000000"/>
          <w:kern w:val="0"/>
          <w:sz w:val="28"/>
          <w:szCs w:val="28"/>
          <w:lang w:val="en-US" w:eastAsia="zh-CN" w:bidi="ar-SA"/>
        </w:rPr>
        <w:t>内容</w:t>
      </w:r>
      <w:bookmarkEnd w:id="159"/>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bookmarkStart w:id="160" w:name="_Toc21721"/>
      <w:r>
        <w:rPr>
          <w:rFonts w:hint="eastAsia" w:ascii="仿宋" w:hAnsi="仿宋" w:eastAsia="仿宋" w:cs="仿宋"/>
          <w:b w:val="0"/>
          <w:bCs/>
          <w:color w:val="auto"/>
          <w:sz w:val="28"/>
          <w:szCs w:val="28"/>
        </w:rPr>
        <w:t>养老护理</w:t>
      </w:r>
      <w:r>
        <w:rPr>
          <w:rFonts w:hint="eastAsia" w:ascii="仿宋" w:hAnsi="仿宋" w:eastAsia="仿宋" w:cs="仿宋"/>
          <w:b w:val="0"/>
          <w:bCs/>
          <w:color w:val="auto"/>
          <w:sz w:val="28"/>
          <w:szCs w:val="28"/>
          <w:lang w:val="en-US" w:eastAsia="zh-CN"/>
        </w:rPr>
        <w:t>员</w:t>
      </w:r>
      <w:r>
        <w:rPr>
          <w:rFonts w:hint="eastAsia" w:ascii="仿宋" w:hAnsi="仿宋" w:eastAsia="仿宋" w:cs="仿宋"/>
          <w:b w:val="0"/>
          <w:bCs/>
          <w:color w:val="auto"/>
          <w:sz w:val="28"/>
          <w:szCs w:val="28"/>
        </w:rPr>
        <w:t>项目采用单人竞赛模式，选手在居家、社区及机构三个模拟真实场景中，用所掌握的知识和拥有的职业工作能力，根据每个场景案例描述及标准化老年人的需求，进行有效的沟通、交流并评估，利用</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rPr>
        <w:t>内的资源，合理选用物品与工具，尽可能真实的为标准化老年人提供照护服务，完成任务要求。</w:t>
      </w:r>
      <w:bookmarkEnd w:id="160"/>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竞赛主要考核的实际操作技能范围是：</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（1）生活照护</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①协助老年人在进食、进水；</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②协助老年人更换衣物；</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③</w:t>
      </w:r>
      <w:r>
        <w:rPr>
          <w:rFonts w:hint="eastAsia" w:ascii="仿宋" w:hAnsi="仿宋" w:eastAsia="仿宋" w:cs="仿宋"/>
          <w:b w:val="0"/>
          <w:bCs/>
          <w:color w:val="auto"/>
          <w:sz w:val="28"/>
          <w:szCs w:val="28"/>
          <w:lang w:val="en-US" w:eastAsia="zh-CN"/>
        </w:rPr>
        <w:t>为老年人进行日常梳洗；</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④为老年人</w:t>
      </w:r>
      <w:r>
        <w:rPr>
          <w:rFonts w:hint="eastAsia" w:ascii="仿宋" w:hAnsi="仿宋" w:eastAsia="仿宋" w:cs="仿宋"/>
          <w:b w:val="0"/>
          <w:bCs/>
          <w:color w:val="auto"/>
          <w:sz w:val="28"/>
          <w:szCs w:val="28"/>
          <w:lang w:val="en-US" w:eastAsia="zh-CN"/>
        </w:rPr>
        <w:t>整理、</w:t>
      </w:r>
      <w:r>
        <w:rPr>
          <w:rFonts w:hint="eastAsia" w:ascii="仿宋" w:hAnsi="仿宋" w:eastAsia="仿宋" w:cs="仿宋"/>
          <w:b w:val="0"/>
          <w:bCs/>
          <w:color w:val="auto"/>
          <w:sz w:val="28"/>
          <w:szCs w:val="28"/>
        </w:rPr>
        <w:t>更换床</w:t>
      </w:r>
      <w:r>
        <w:rPr>
          <w:rFonts w:hint="eastAsia" w:ascii="仿宋" w:hAnsi="仿宋" w:eastAsia="仿宋" w:cs="仿宋"/>
          <w:b w:val="0"/>
          <w:bCs/>
          <w:color w:val="auto"/>
          <w:sz w:val="28"/>
          <w:szCs w:val="28"/>
          <w:lang w:val="en-US" w:eastAsia="zh-CN"/>
        </w:rPr>
        <w:t>单位</w:t>
      </w:r>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⑤</w:t>
      </w:r>
      <w:r>
        <w:rPr>
          <w:rFonts w:hint="eastAsia" w:ascii="仿宋" w:hAnsi="仿宋" w:eastAsia="仿宋" w:cs="仿宋"/>
          <w:b w:val="0"/>
          <w:bCs/>
          <w:color w:val="auto"/>
          <w:sz w:val="28"/>
          <w:szCs w:val="28"/>
          <w:lang w:val="en-US" w:eastAsia="zh-CN"/>
        </w:rPr>
        <w:t>照顾</w:t>
      </w:r>
      <w:r>
        <w:rPr>
          <w:rFonts w:hint="eastAsia" w:ascii="仿宋" w:hAnsi="仿宋" w:eastAsia="仿宋" w:cs="仿宋"/>
          <w:b w:val="0"/>
          <w:bCs/>
          <w:color w:val="auto"/>
          <w:sz w:val="28"/>
          <w:szCs w:val="28"/>
        </w:rPr>
        <w:t>睡眠障碍老年人睡眠；</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⑥</w:t>
      </w:r>
      <w:r>
        <w:rPr>
          <w:rFonts w:hint="eastAsia" w:ascii="仿宋" w:hAnsi="仿宋" w:eastAsia="仿宋" w:cs="仿宋"/>
          <w:b w:val="0"/>
          <w:bCs/>
          <w:color w:val="auto"/>
          <w:sz w:val="28"/>
          <w:szCs w:val="28"/>
          <w:lang w:val="en-US" w:eastAsia="zh-CN"/>
        </w:rPr>
        <w:t>噎食、误吸的急救及报告</w:t>
      </w:r>
      <w:r>
        <w:rPr>
          <w:rFonts w:hint="eastAsia" w:ascii="仿宋" w:hAnsi="仿宋" w:eastAsia="仿宋" w:cs="仿宋"/>
          <w:b w:val="0"/>
          <w:bCs/>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（2）基础照护</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①为老年人测量生命体征；</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②为老年人测量血糖；</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③</w:t>
      </w:r>
      <w:r>
        <w:rPr>
          <w:rFonts w:hint="eastAsia" w:ascii="仿宋" w:hAnsi="仿宋" w:eastAsia="仿宋" w:cs="仿宋"/>
          <w:b w:val="0"/>
          <w:bCs/>
          <w:color w:val="auto"/>
          <w:sz w:val="28"/>
          <w:szCs w:val="28"/>
          <w:lang w:val="en-US" w:eastAsia="zh-CN"/>
        </w:rPr>
        <w:t>协助老年人服用口服药，使用外用药；</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④为老年人</w:t>
      </w:r>
      <w:r>
        <w:rPr>
          <w:rFonts w:hint="eastAsia" w:ascii="仿宋" w:hAnsi="仿宋" w:eastAsia="仿宋" w:cs="仿宋"/>
          <w:b w:val="0"/>
          <w:bCs/>
          <w:color w:val="auto"/>
          <w:sz w:val="28"/>
          <w:szCs w:val="28"/>
          <w:lang w:val="en-US" w:eastAsia="zh-CN"/>
        </w:rPr>
        <w:t>进行氧气吸入</w:t>
      </w:r>
      <w:r>
        <w:rPr>
          <w:rFonts w:hint="eastAsia" w:ascii="仿宋" w:hAnsi="仿宋" w:eastAsia="仿宋" w:cs="仿宋"/>
          <w:b w:val="0"/>
          <w:bCs/>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⑤</w:t>
      </w:r>
      <w:r>
        <w:rPr>
          <w:rFonts w:hint="eastAsia" w:ascii="仿宋" w:hAnsi="仿宋" w:eastAsia="仿宋" w:cs="仿宋"/>
          <w:b w:val="0"/>
          <w:bCs/>
          <w:color w:val="auto"/>
          <w:sz w:val="28"/>
          <w:szCs w:val="28"/>
          <w:lang w:val="en-US" w:eastAsia="zh-CN"/>
        </w:rPr>
        <w:t>识别失智老年人特殊异常行为并采取应对措施</w:t>
      </w:r>
      <w:r>
        <w:rPr>
          <w:rFonts w:hint="eastAsia" w:ascii="仿宋" w:hAnsi="仿宋" w:eastAsia="仿宋" w:cs="仿宋"/>
          <w:b w:val="0"/>
          <w:bCs/>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⑥识别并报告老年人常见风险并提供预防措施及应急处理。</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（3）康复服务</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①指导老年人进行翻身训练并摆放体位</w:t>
      </w:r>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②使用助行器、轮椅协助老年人转移；</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③指导老年人进行</w:t>
      </w:r>
      <w:r>
        <w:rPr>
          <w:rFonts w:hint="eastAsia" w:ascii="仿宋" w:hAnsi="仿宋" w:eastAsia="仿宋" w:cs="仿宋"/>
          <w:b w:val="0"/>
          <w:bCs/>
          <w:color w:val="auto"/>
          <w:sz w:val="28"/>
          <w:szCs w:val="28"/>
          <w:lang w:val="en-US" w:eastAsia="zh-CN"/>
        </w:rPr>
        <w:t>平衡功能训练</w:t>
      </w:r>
      <w:r>
        <w:rPr>
          <w:rFonts w:hint="eastAsia" w:ascii="仿宋" w:hAnsi="仿宋" w:eastAsia="仿宋" w:cs="仿宋"/>
          <w:b w:val="0"/>
          <w:bCs/>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④</w:t>
      </w:r>
      <w:r>
        <w:rPr>
          <w:rFonts w:hint="eastAsia" w:ascii="仿宋" w:hAnsi="仿宋" w:eastAsia="仿宋" w:cs="仿宋"/>
          <w:b w:val="0"/>
          <w:bCs/>
          <w:color w:val="auto"/>
          <w:sz w:val="28"/>
          <w:szCs w:val="28"/>
          <w:lang w:val="en-US" w:eastAsia="zh-CN"/>
        </w:rPr>
        <w:t>协助老年人进行穿脱衣服训练；</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⑤应用音乐、园艺、益智类游戏等活动照护失智老年人；</w:t>
      </w:r>
    </w:p>
    <w:p>
      <w:pPr>
        <w:pStyle w:val="5"/>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⑥协助康复师对老年人进行言语、记忆等康复训练。</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61" w:name="_Toc5048"/>
      <w:r>
        <w:rPr>
          <w:rFonts w:hint="eastAsia" w:ascii="仿宋" w:hAnsi="仿宋" w:eastAsia="仿宋" w:cs="仿宋"/>
          <w:b w:val="0"/>
          <w:bCs/>
          <w:color w:val="auto"/>
          <w:sz w:val="28"/>
          <w:szCs w:val="28"/>
        </w:rPr>
        <w:t>*本赛项使用统一培训的标准化老年人配合案例展现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需要6名</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3男3女</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针对竞赛要求，标准化老年人赛前接受统一的标准化培训，掌握相关病例的主要症状和特点，心理和社会的相关特征，表现出案例要求的相应感受和体验，按照脚本要求配合完成选手的照护任务。标准化老年人要保证在同一案例中表演和配合</w:t>
      </w:r>
      <w:r>
        <w:rPr>
          <w:rFonts w:hint="eastAsia" w:ascii="仿宋" w:hAnsi="仿宋" w:eastAsia="仿宋" w:cs="仿宋"/>
          <w:b w:val="0"/>
          <w:bCs/>
          <w:color w:val="auto"/>
          <w:sz w:val="28"/>
          <w:szCs w:val="28"/>
          <w:lang w:val="en-US" w:eastAsia="zh-CN"/>
        </w:rPr>
        <w:t>的</w:t>
      </w:r>
      <w:r>
        <w:rPr>
          <w:rFonts w:hint="eastAsia" w:ascii="仿宋" w:hAnsi="仿宋" w:eastAsia="仿宋" w:cs="仿宋"/>
          <w:b w:val="0"/>
          <w:bCs/>
          <w:color w:val="auto"/>
          <w:sz w:val="28"/>
          <w:szCs w:val="28"/>
        </w:rPr>
        <w:t>一致性，为每一名选手提供公平一致的配合</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因此，标准化老年人要具备良好的表演、理解、记忆、沟通能力，</w:t>
      </w:r>
      <w:r>
        <w:rPr>
          <w:rFonts w:hint="eastAsia" w:ascii="仿宋" w:hAnsi="仿宋" w:eastAsia="仿宋" w:cs="仿宋"/>
          <w:b w:val="0"/>
          <w:bCs/>
          <w:color w:val="auto"/>
          <w:sz w:val="28"/>
          <w:szCs w:val="28"/>
          <w:lang w:val="en-US" w:eastAsia="zh-CN"/>
        </w:rPr>
        <w:t>还</w:t>
      </w:r>
      <w:r>
        <w:rPr>
          <w:rFonts w:hint="eastAsia" w:ascii="仿宋" w:hAnsi="仿宋" w:eastAsia="仿宋" w:cs="仿宋"/>
          <w:b w:val="0"/>
          <w:bCs/>
          <w:color w:val="auto"/>
          <w:sz w:val="28"/>
          <w:szCs w:val="28"/>
        </w:rPr>
        <w:t>要有良好的体力和韧性，有足够时间参加培训及比赛</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标准化老年人</w:t>
      </w:r>
      <w:r>
        <w:rPr>
          <w:rFonts w:hint="eastAsia" w:ascii="仿宋" w:hAnsi="仿宋" w:eastAsia="仿宋" w:cs="仿宋"/>
          <w:b w:val="0"/>
          <w:bCs/>
          <w:color w:val="auto"/>
          <w:sz w:val="28"/>
          <w:szCs w:val="28"/>
          <w:lang w:val="en-US" w:eastAsia="zh-CN"/>
        </w:rPr>
        <w:t>在身份确认后</w:t>
      </w:r>
      <w:r>
        <w:rPr>
          <w:rFonts w:hint="eastAsia" w:ascii="仿宋" w:hAnsi="仿宋" w:eastAsia="仿宋" w:cs="仿宋"/>
          <w:b w:val="0"/>
          <w:bCs/>
          <w:color w:val="auto"/>
          <w:sz w:val="28"/>
          <w:szCs w:val="28"/>
        </w:rPr>
        <w:t>要签署保密责任书</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身份保密，进入角色后比赛相关信息保密；责任期限为确认身份到比赛结束</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，服从裁判长安排。</w:t>
      </w:r>
      <w:bookmarkEnd w:id="16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lang w:eastAsia="zh-CN"/>
        </w:rPr>
      </w:pPr>
      <w:bookmarkStart w:id="162" w:name="_Toc5766"/>
      <w:r>
        <w:rPr>
          <w:rFonts w:hint="default" w:ascii="仿宋" w:hAnsi="仿宋" w:eastAsia="仿宋" w:cs="仿宋"/>
          <w:b w:val="0"/>
          <w:bCs/>
          <w:color w:val="auto"/>
          <w:sz w:val="28"/>
          <w:szCs w:val="28"/>
        </w:rPr>
        <w:t>2.试题命制的办法、基本流程及公布方式</w:t>
      </w:r>
      <w:bookmarkEnd w:id="16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rPr>
      </w:pPr>
      <w:bookmarkStart w:id="163" w:name="_Toc15024"/>
      <w:r>
        <w:rPr>
          <w:rFonts w:hint="default" w:ascii="仿宋" w:hAnsi="仿宋" w:eastAsia="仿宋" w:cs="仿宋"/>
          <w:b w:val="0"/>
          <w:bCs/>
          <w:color w:val="auto"/>
          <w:sz w:val="28"/>
          <w:szCs w:val="28"/>
        </w:rPr>
        <w:t>（1）试题命制的办法</w:t>
      </w:r>
      <w:bookmarkEnd w:id="163"/>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rPr>
      </w:pPr>
      <w:bookmarkStart w:id="164" w:name="_Toc24996"/>
      <w:r>
        <w:rPr>
          <w:rFonts w:hint="default" w:ascii="仿宋" w:hAnsi="仿宋" w:eastAsia="仿宋" w:cs="仿宋"/>
          <w:b w:val="0"/>
          <w:bCs/>
          <w:color w:val="auto"/>
          <w:sz w:val="28"/>
          <w:szCs w:val="28"/>
        </w:rPr>
        <w:t>试题命制按照《养老护理员国家职业技能标准》（201</w:t>
      </w:r>
      <w:r>
        <w:rPr>
          <w:rFonts w:hint="eastAsia" w:ascii="仿宋" w:hAnsi="仿宋" w:eastAsia="仿宋" w:cs="仿宋"/>
          <w:b w:val="0"/>
          <w:bCs/>
          <w:color w:val="auto"/>
          <w:sz w:val="28"/>
          <w:szCs w:val="28"/>
          <w:lang w:val="en-US" w:eastAsia="zh-CN"/>
        </w:rPr>
        <w:t>9</w:t>
      </w:r>
      <w:r>
        <w:rPr>
          <w:rFonts w:hint="default" w:ascii="仿宋" w:hAnsi="仿宋" w:eastAsia="仿宋" w:cs="仿宋"/>
          <w:b w:val="0"/>
          <w:bCs/>
          <w:color w:val="auto"/>
          <w:sz w:val="28"/>
          <w:szCs w:val="28"/>
        </w:rPr>
        <w:t>年版）三级/高级工要求，结合行业需求与发展，参照全国</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山西省职业</w:t>
      </w:r>
      <w:r>
        <w:rPr>
          <w:rFonts w:hint="default" w:ascii="仿宋" w:hAnsi="仿宋" w:eastAsia="仿宋" w:cs="仿宋"/>
          <w:b w:val="0"/>
          <w:bCs/>
          <w:color w:val="auto"/>
          <w:sz w:val="28"/>
          <w:szCs w:val="28"/>
        </w:rPr>
        <w:t>技能大赛的有益做法，遵循</w:t>
      </w:r>
      <w:r>
        <w:rPr>
          <w:rFonts w:hint="eastAsia" w:ascii="仿宋" w:hAnsi="仿宋" w:eastAsia="仿宋" w:cs="仿宋"/>
          <w:b w:val="0"/>
          <w:bCs/>
          <w:color w:val="auto"/>
          <w:sz w:val="28"/>
          <w:szCs w:val="28"/>
          <w:lang w:eastAsia="zh-CN"/>
        </w:rPr>
        <w:t>第</w:t>
      </w:r>
      <w:r>
        <w:rPr>
          <w:rFonts w:hint="eastAsia" w:ascii="仿宋" w:hAnsi="仿宋" w:eastAsia="仿宋" w:cs="仿宋"/>
          <w:b w:val="0"/>
          <w:bCs/>
          <w:color w:val="auto"/>
          <w:sz w:val="28"/>
          <w:szCs w:val="28"/>
          <w:lang w:val="en-US" w:eastAsia="zh-CN"/>
        </w:rPr>
        <w:t>七</w:t>
      </w:r>
      <w:r>
        <w:rPr>
          <w:rFonts w:hint="eastAsia" w:ascii="仿宋" w:hAnsi="仿宋" w:eastAsia="仿宋" w:cs="仿宋"/>
          <w:b w:val="0"/>
          <w:bCs/>
          <w:color w:val="auto"/>
          <w:sz w:val="28"/>
          <w:szCs w:val="28"/>
          <w:lang w:eastAsia="zh-CN"/>
        </w:rPr>
        <w:t>届长治技能大赛</w:t>
      </w:r>
      <w:r>
        <w:rPr>
          <w:rFonts w:hint="default" w:ascii="仿宋" w:hAnsi="仿宋" w:eastAsia="仿宋" w:cs="仿宋"/>
          <w:b w:val="0"/>
          <w:bCs/>
          <w:color w:val="auto"/>
          <w:sz w:val="28"/>
          <w:szCs w:val="28"/>
        </w:rPr>
        <w:t>技术规则要求，将基本理论知识与实际照护融为一体。试题命制尽可能贴近真实场景，考核选手在有限的时间</w:t>
      </w:r>
      <w:r>
        <w:rPr>
          <w:rFonts w:hint="eastAsia" w:ascii="仿宋" w:hAnsi="仿宋" w:eastAsia="仿宋" w:cs="仿宋"/>
          <w:b w:val="0"/>
          <w:bCs/>
          <w:color w:val="auto"/>
          <w:sz w:val="28"/>
          <w:szCs w:val="28"/>
          <w:lang w:val="en-US" w:eastAsia="zh-CN"/>
        </w:rPr>
        <w:t>内</w:t>
      </w:r>
      <w:r>
        <w:rPr>
          <w:rFonts w:hint="default" w:ascii="仿宋" w:hAnsi="仿宋" w:eastAsia="仿宋" w:cs="仿宋"/>
          <w:b w:val="0"/>
          <w:bCs/>
          <w:color w:val="auto"/>
          <w:sz w:val="28"/>
          <w:szCs w:val="28"/>
        </w:rPr>
        <w:t>，突出以“人”为中心，为老年人提供照护服务。</w:t>
      </w:r>
      <w:r>
        <w:rPr>
          <w:rFonts w:hint="eastAsia" w:ascii="仿宋" w:hAnsi="仿宋" w:eastAsia="仿宋" w:cs="仿宋"/>
          <w:b w:val="0"/>
          <w:bCs/>
          <w:color w:val="auto"/>
          <w:sz w:val="28"/>
          <w:szCs w:val="28"/>
          <w:lang w:val="en-US" w:eastAsia="zh-CN"/>
        </w:rPr>
        <w:t>裁判长组织技术专家</w:t>
      </w:r>
      <w:r>
        <w:rPr>
          <w:rFonts w:hint="default" w:ascii="仿宋" w:hAnsi="仿宋" w:eastAsia="仿宋" w:cs="仿宋"/>
          <w:b w:val="0"/>
          <w:bCs/>
          <w:color w:val="auto"/>
          <w:sz w:val="28"/>
          <w:szCs w:val="28"/>
        </w:rPr>
        <w:t>出样题、评分标准通用版及试题、评分标准等</w:t>
      </w:r>
      <w:r>
        <w:rPr>
          <w:rFonts w:hint="eastAsia" w:ascii="仿宋" w:hAnsi="仿宋" w:eastAsia="仿宋" w:cs="仿宋"/>
          <w:b w:val="0"/>
          <w:bCs/>
          <w:color w:val="auto"/>
          <w:sz w:val="28"/>
          <w:szCs w:val="28"/>
          <w:lang w:eastAsia="zh-CN"/>
        </w:rPr>
        <w:t>，</w:t>
      </w:r>
      <w:r>
        <w:rPr>
          <w:rFonts w:hint="default" w:ascii="仿宋" w:hAnsi="仿宋" w:eastAsia="仿宋" w:cs="仿宋"/>
          <w:b w:val="0"/>
          <w:bCs/>
          <w:color w:val="auto"/>
          <w:sz w:val="28"/>
          <w:szCs w:val="28"/>
        </w:rPr>
        <w:t>使试题和评分标准科学可行，最大限度实现公平公正。</w:t>
      </w:r>
      <w:bookmarkEnd w:id="16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rPr>
      </w:pPr>
      <w:bookmarkStart w:id="165" w:name="_Toc9953"/>
      <w:r>
        <w:rPr>
          <w:rFonts w:hint="default" w:ascii="仿宋" w:hAnsi="仿宋" w:eastAsia="仿宋" w:cs="仿宋"/>
          <w:b w:val="0"/>
          <w:bCs/>
          <w:color w:val="auto"/>
          <w:sz w:val="28"/>
          <w:szCs w:val="28"/>
        </w:rPr>
        <w:t>（2）基本流程</w:t>
      </w:r>
      <w:bookmarkEnd w:id="165"/>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rPr>
      </w:pPr>
      <w:bookmarkStart w:id="166" w:name="_Toc2959"/>
      <w:r>
        <w:rPr>
          <w:rFonts w:hint="default" w:ascii="仿宋" w:hAnsi="仿宋" w:eastAsia="仿宋" w:cs="仿宋"/>
          <w:b w:val="0"/>
          <w:bCs/>
          <w:color w:val="auto"/>
          <w:sz w:val="28"/>
          <w:szCs w:val="28"/>
        </w:rPr>
        <w:t>养老护理</w:t>
      </w:r>
      <w:r>
        <w:rPr>
          <w:rFonts w:hint="eastAsia" w:ascii="仿宋" w:hAnsi="仿宋" w:eastAsia="仿宋" w:cs="仿宋"/>
          <w:b w:val="0"/>
          <w:bCs/>
          <w:color w:val="auto"/>
          <w:sz w:val="28"/>
          <w:szCs w:val="28"/>
          <w:lang w:val="en-US" w:eastAsia="zh-CN"/>
        </w:rPr>
        <w:t>员</w:t>
      </w:r>
      <w:r>
        <w:rPr>
          <w:rFonts w:hint="default" w:ascii="仿宋" w:hAnsi="仿宋" w:eastAsia="仿宋" w:cs="仿宋"/>
          <w:b w:val="0"/>
          <w:bCs/>
          <w:color w:val="auto"/>
          <w:sz w:val="28"/>
          <w:szCs w:val="28"/>
        </w:rPr>
        <w:t>项目分为居家、社区和机构三个场景模块，每个场景模块的试题命制均由案例描述、任务要求、标准化老年人基本信息补充三部分组成。主要叙述在三个模拟真实场景下，老年人的基本状况、身体和心理情况等及选手要完成的具体任务。部分信息需要选手与标准化老年人沟通获得。</w:t>
      </w:r>
      <w:bookmarkEnd w:id="166"/>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rPr>
      </w:pPr>
      <w:bookmarkStart w:id="167" w:name="_Toc22597"/>
      <w:r>
        <w:rPr>
          <w:rFonts w:hint="default" w:ascii="仿宋" w:hAnsi="仿宋" w:eastAsia="仿宋" w:cs="仿宋"/>
          <w:b w:val="0"/>
          <w:bCs/>
          <w:color w:val="auto"/>
          <w:sz w:val="28"/>
          <w:szCs w:val="28"/>
        </w:rPr>
        <w:t>命题主要由裁判长</w:t>
      </w:r>
      <w:r>
        <w:rPr>
          <w:rFonts w:hint="default" w:ascii="仿宋" w:hAnsi="仿宋" w:eastAsia="仿宋" w:cs="仿宋"/>
          <w:b w:val="0"/>
          <w:bCs/>
          <w:color w:val="auto"/>
          <w:sz w:val="28"/>
          <w:szCs w:val="28"/>
          <w:lang w:val="en-US" w:eastAsia="zh-CN"/>
        </w:rPr>
        <w:t>负责，</w:t>
      </w:r>
      <w:r>
        <w:rPr>
          <w:rFonts w:hint="eastAsia" w:ascii="仿宋" w:hAnsi="仿宋" w:eastAsia="仿宋" w:cs="仿宋"/>
          <w:b w:val="0"/>
          <w:bCs/>
          <w:color w:val="auto"/>
          <w:sz w:val="28"/>
          <w:szCs w:val="28"/>
          <w:lang w:val="en-US" w:eastAsia="zh-CN"/>
        </w:rPr>
        <w:t>裁判长赛前</w:t>
      </w:r>
      <w:r>
        <w:rPr>
          <w:rFonts w:hint="default"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lang w:val="en-US" w:eastAsia="zh-CN"/>
        </w:rPr>
        <w:t>天组织裁判对样题、通用版评分标准进行培训</w:t>
      </w:r>
      <w:r>
        <w:rPr>
          <w:rFonts w:hint="default" w:ascii="仿宋" w:hAnsi="仿宋" w:eastAsia="仿宋" w:cs="仿宋"/>
          <w:b w:val="0"/>
          <w:bCs/>
          <w:color w:val="auto"/>
          <w:sz w:val="28"/>
          <w:szCs w:val="28"/>
        </w:rPr>
        <w:t>。赛前</w:t>
      </w:r>
      <w:r>
        <w:rPr>
          <w:rFonts w:hint="eastAsia" w:ascii="仿宋" w:hAnsi="仿宋" w:eastAsia="仿宋" w:cs="仿宋"/>
          <w:b w:val="0"/>
          <w:bCs/>
          <w:color w:val="auto"/>
          <w:sz w:val="28"/>
          <w:szCs w:val="28"/>
          <w:lang w:val="en-US" w:eastAsia="zh-CN"/>
        </w:rPr>
        <w:t>1天</w:t>
      </w:r>
      <w:r>
        <w:rPr>
          <w:rFonts w:hint="default" w:ascii="仿宋" w:hAnsi="仿宋" w:eastAsia="仿宋" w:cs="仿宋"/>
          <w:b w:val="0"/>
          <w:bCs/>
          <w:color w:val="auto"/>
          <w:sz w:val="28"/>
          <w:szCs w:val="28"/>
        </w:rPr>
        <w:t>裁判长抽取比赛赛题</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并对</w:t>
      </w:r>
      <w:r>
        <w:rPr>
          <w:rFonts w:hint="default" w:ascii="仿宋" w:hAnsi="仿宋" w:eastAsia="仿宋" w:cs="仿宋"/>
          <w:b w:val="0"/>
          <w:bCs/>
          <w:color w:val="auto"/>
          <w:sz w:val="28"/>
          <w:szCs w:val="28"/>
        </w:rPr>
        <w:t>抽取的比赛赛题</w:t>
      </w:r>
      <w:r>
        <w:rPr>
          <w:rFonts w:hint="eastAsia" w:ascii="仿宋" w:hAnsi="仿宋" w:eastAsia="仿宋" w:cs="仿宋"/>
          <w:b w:val="0"/>
          <w:bCs/>
          <w:color w:val="auto"/>
          <w:sz w:val="28"/>
          <w:szCs w:val="28"/>
          <w:lang w:val="en-US" w:eastAsia="zh-CN"/>
        </w:rPr>
        <w:t>做</w:t>
      </w:r>
      <w:r>
        <w:rPr>
          <w:rFonts w:hint="default" w:ascii="仿宋" w:hAnsi="仿宋" w:eastAsia="仿宋" w:cs="仿宋"/>
          <w:b w:val="0"/>
          <w:bCs/>
          <w:color w:val="auto"/>
          <w:sz w:val="28"/>
          <w:szCs w:val="28"/>
        </w:rPr>
        <w:t>不超过30%的调整，调整</w:t>
      </w:r>
      <w:r>
        <w:rPr>
          <w:rFonts w:hint="default" w:ascii="仿宋" w:hAnsi="仿宋" w:eastAsia="仿宋" w:cs="仿宋"/>
          <w:b w:val="0"/>
          <w:bCs/>
          <w:color w:val="auto"/>
          <w:sz w:val="28"/>
          <w:szCs w:val="28"/>
          <w:lang w:val="en-US" w:eastAsia="zh-CN"/>
        </w:rPr>
        <w:t>内容包括</w:t>
      </w:r>
      <w:r>
        <w:rPr>
          <w:rFonts w:hint="default" w:ascii="仿宋" w:hAnsi="仿宋" w:eastAsia="仿宋" w:cs="仿宋"/>
          <w:b w:val="0"/>
          <w:bCs/>
          <w:color w:val="auto"/>
          <w:sz w:val="28"/>
          <w:szCs w:val="28"/>
        </w:rPr>
        <w:t>案例描述、任务要求、标准化老年人基本信息补充及评分标准等。根据赛场、设备物品等资源情况进行</w:t>
      </w:r>
      <w:r>
        <w:rPr>
          <w:rFonts w:hint="default" w:ascii="仿宋" w:hAnsi="仿宋" w:eastAsia="仿宋" w:cs="仿宋"/>
          <w:b w:val="0"/>
          <w:bCs/>
          <w:color w:val="auto"/>
          <w:sz w:val="28"/>
          <w:szCs w:val="28"/>
          <w:lang w:val="en-US" w:eastAsia="zh-CN"/>
        </w:rPr>
        <w:t>调整</w:t>
      </w:r>
      <w:r>
        <w:rPr>
          <w:rFonts w:hint="default" w:ascii="仿宋" w:hAnsi="仿宋" w:eastAsia="仿宋" w:cs="仿宋"/>
          <w:b w:val="0"/>
          <w:bCs/>
          <w:color w:val="auto"/>
          <w:sz w:val="28"/>
          <w:szCs w:val="28"/>
        </w:rPr>
        <w:t>、确定，最终形成正式比赛试题和评分</w:t>
      </w:r>
      <w:r>
        <w:rPr>
          <w:rFonts w:hint="eastAsia" w:ascii="仿宋" w:hAnsi="仿宋" w:eastAsia="仿宋" w:cs="仿宋"/>
          <w:b w:val="0"/>
          <w:bCs/>
          <w:color w:val="auto"/>
          <w:sz w:val="28"/>
          <w:szCs w:val="28"/>
          <w:lang w:eastAsia="zh-CN"/>
        </w:rPr>
        <w:t>标准</w:t>
      </w:r>
      <w:r>
        <w:rPr>
          <w:rFonts w:hint="default" w:ascii="仿宋" w:hAnsi="仿宋" w:eastAsia="仿宋" w:cs="仿宋"/>
          <w:b w:val="0"/>
          <w:bCs/>
          <w:color w:val="auto"/>
          <w:sz w:val="28"/>
          <w:szCs w:val="28"/>
        </w:rPr>
        <w:t>。</w:t>
      </w:r>
      <w:bookmarkEnd w:id="16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rPr>
      </w:pPr>
      <w:bookmarkStart w:id="168" w:name="_Toc31251"/>
      <w:r>
        <w:rPr>
          <w:rFonts w:hint="default" w:ascii="仿宋" w:hAnsi="仿宋" w:eastAsia="仿宋" w:cs="仿宋"/>
          <w:b w:val="0"/>
          <w:bCs/>
          <w:color w:val="auto"/>
          <w:sz w:val="28"/>
          <w:szCs w:val="28"/>
        </w:rPr>
        <w:t>（3）公布方式</w:t>
      </w:r>
      <w:bookmarkEnd w:id="16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rPr>
      </w:pPr>
      <w:bookmarkStart w:id="169" w:name="_Toc21579"/>
      <w:r>
        <w:rPr>
          <w:rFonts w:hint="default" w:ascii="仿宋" w:hAnsi="仿宋" w:eastAsia="仿宋" w:cs="仿宋"/>
          <w:b w:val="0"/>
          <w:bCs/>
          <w:color w:val="auto"/>
          <w:sz w:val="28"/>
          <w:szCs w:val="28"/>
        </w:rPr>
        <w:t>按照大赛组委会的要求，养老护理</w:t>
      </w:r>
      <w:r>
        <w:rPr>
          <w:rFonts w:hint="eastAsia" w:ascii="仿宋" w:hAnsi="仿宋" w:eastAsia="仿宋" w:cs="仿宋"/>
          <w:b w:val="0"/>
          <w:bCs/>
          <w:color w:val="auto"/>
          <w:sz w:val="28"/>
          <w:szCs w:val="28"/>
          <w:lang w:val="en-US" w:eastAsia="zh-CN"/>
        </w:rPr>
        <w:t>员</w:t>
      </w:r>
      <w:r>
        <w:rPr>
          <w:rFonts w:hint="default" w:ascii="仿宋" w:hAnsi="仿宋" w:eastAsia="仿宋" w:cs="仿宋"/>
          <w:b w:val="0"/>
          <w:bCs/>
          <w:color w:val="auto"/>
          <w:sz w:val="28"/>
          <w:szCs w:val="28"/>
        </w:rPr>
        <w:t>项目至少于赛前2周</w:t>
      </w:r>
      <w:r>
        <w:rPr>
          <w:rFonts w:hint="eastAsia" w:ascii="仿宋" w:hAnsi="仿宋" w:eastAsia="仿宋" w:cs="仿宋"/>
          <w:b w:val="0"/>
          <w:bCs/>
          <w:color w:val="auto"/>
          <w:sz w:val="28"/>
          <w:szCs w:val="28"/>
          <w:lang w:val="en-US" w:eastAsia="zh-CN"/>
        </w:rPr>
        <w:t>随技术文件</w:t>
      </w:r>
      <w:r>
        <w:rPr>
          <w:rFonts w:hint="default" w:ascii="仿宋" w:hAnsi="仿宋" w:eastAsia="仿宋" w:cs="仿宋"/>
          <w:b w:val="0"/>
          <w:bCs/>
          <w:color w:val="auto"/>
          <w:sz w:val="28"/>
          <w:szCs w:val="28"/>
        </w:rPr>
        <w:t>公布一个场景比赛样题（包括案例描述、任务要求和标准化老年人基本信息补充）和通用版评分标准，同时公布实际操作技能范围。</w:t>
      </w:r>
      <w:bookmarkEnd w:id="16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default" w:ascii="仿宋" w:hAnsi="仿宋" w:eastAsia="仿宋" w:cs="仿宋"/>
          <w:b w:val="0"/>
          <w:bCs/>
          <w:color w:val="auto"/>
          <w:sz w:val="28"/>
          <w:szCs w:val="28"/>
          <w:u w:val="none"/>
        </w:rPr>
      </w:pPr>
      <w:bookmarkStart w:id="170" w:name="_Toc16492"/>
      <w:r>
        <w:rPr>
          <w:rFonts w:hint="default" w:ascii="仿宋" w:hAnsi="仿宋" w:eastAsia="仿宋" w:cs="仿宋"/>
          <w:b w:val="0"/>
          <w:bCs/>
          <w:color w:val="auto"/>
          <w:sz w:val="28"/>
          <w:szCs w:val="28"/>
          <w:u w:val="none"/>
        </w:rPr>
        <w:t>赛前</w:t>
      </w:r>
      <w:r>
        <w:rPr>
          <w:rFonts w:hint="default" w:ascii="仿宋" w:hAnsi="仿宋" w:eastAsia="仿宋" w:cs="仿宋"/>
          <w:b w:val="0"/>
          <w:bCs/>
          <w:color w:val="auto"/>
          <w:sz w:val="28"/>
          <w:szCs w:val="28"/>
          <w:u w:val="none"/>
          <w:lang w:val="en-US" w:eastAsia="zh-CN"/>
        </w:rPr>
        <w:t>10天</w:t>
      </w:r>
      <w:r>
        <w:rPr>
          <w:rFonts w:hint="default" w:ascii="仿宋" w:hAnsi="仿宋" w:eastAsia="仿宋" w:cs="仿宋"/>
          <w:b w:val="0"/>
          <w:bCs/>
          <w:color w:val="auto"/>
          <w:sz w:val="28"/>
          <w:szCs w:val="28"/>
          <w:u w:val="none"/>
        </w:rPr>
        <w:t>公布3套比赛试题。在比赛前1天抽取比赛赛题，由裁判长对赛题进行不超过30%的调整，确定正式比赛试题。</w:t>
      </w:r>
      <w:bookmarkEnd w:id="170"/>
      <w:bookmarkStart w:id="171" w:name="_Toc784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（二）竞赛时间及样题</w:t>
      </w:r>
      <w:bookmarkEnd w:id="17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172" w:name="_Toc9064"/>
      <w:r>
        <w:rPr>
          <w:rFonts w:hint="eastAsia" w:ascii="仿宋" w:hAnsi="仿宋" w:eastAsia="仿宋" w:cs="仿宋"/>
          <w:b w:val="0"/>
          <w:bCs/>
          <w:color w:val="auto"/>
          <w:sz w:val="28"/>
          <w:szCs w:val="28"/>
        </w:rPr>
        <w:t>1.竞赛时间安排</w:t>
      </w:r>
      <w:bookmarkEnd w:id="17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73" w:name="_Toc24908"/>
      <w:r>
        <w:rPr>
          <w:rFonts w:hint="eastAsia" w:ascii="仿宋" w:hAnsi="仿宋" w:eastAsia="仿宋" w:cs="仿宋"/>
          <w:b w:val="0"/>
          <w:bCs/>
          <w:color w:val="auto"/>
          <w:sz w:val="28"/>
          <w:szCs w:val="28"/>
        </w:rPr>
        <w:t>养老护理项目竞赛时间为</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天。每位参赛选手在</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天时间内完成三个场景模块的所有任务。</w:t>
      </w:r>
      <w:bookmarkEnd w:id="173"/>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74" w:name="_Toc936"/>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lang w:val="en-US" w:eastAsia="zh-CN"/>
        </w:rPr>
        <w:t>第1天进行A、B两个场景模块</w:t>
      </w:r>
      <w:r>
        <w:rPr>
          <w:rFonts w:hint="eastAsia" w:ascii="仿宋" w:hAnsi="仿宋" w:eastAsia="仿宋" w:cs="仿宋"/>
          <w:b w:val="0"/>
          <w:bCs/>
          <w:color w:val="auto"/>
          <w:sz w:val="28"/>
          <w:szCs w:val="28"/>
        </w:rPr>
        <w:t>竞赛</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竞赛流程为</w:t>
      </w:r>
      <w:r>
        <w:rPr>
          <w:rFonts w:hint="eastAsia" w:ascii="仿宋" w:hAnsi="仿宋" w:eastAsia="仿宋" w:cs="仿宋"/>
          <w:b w:val="0"/>
          <w:bCs/>
          <w:color w:val="auto"/>
          <w:sz w:val="28"/>
          <w:szCs w:val="28"/>
        </w:rPr>
        <w:t>：检录——抽赛号——候赛——</w:t>
      </w:r>
      <w:r>
        <w:rPr>
          <w:rFonts w:hint="eastAsia" w:ascii="仿宋" w:hAnsi="仿宋" w:eastAsia="仿宋" w:cs="仿宋"/>
          <w:b w:val="0"/>
          <w:bCs/>
          <w:color w:val="auto"/>
          <w:sz w:val="28"/>
          <w:szCs w:val="28"/>
          <w:lang w:val="en-US" w:eastAsia="zh-CN"/>
        </w:rPr>
        <w:t>A</w:t>
      </w:r>
      <w:r>
        <w:rPr>
          <w:rFonts w:hint="eastAsia" w:ascii="仿宋" w:hAnsi="仿宋" w:eastAsia="仿宋" w:cs="仿宋"/>
          <w:b w:val="0"/>
          <w:bCs/>
          <w:color w:val="auto"/>
          <w:sz w:val="28"/>
          <w:szCs w:val="28"/>
        </w:rPr>
        <w:t>场景模块</w:t>
      </w:r>
      <w:r>
        <w:rPr>
          <w:rFonts w:hint="eastAsia" w:ascii="仿宋" w:hAnsi="仿宋" w:eastAsia="仿宋" w:cs="仿宋"/>
          <w:b w:val="0"/>
          <w:bCs/>
          <w:color w:val="auto"/>
          <w:sz w:val="28"/>
          <w:szCs w:val="28"/>
          <w:lang w:val="en-US" w:eastAsia="zh-CN"/>
        </w:rPr>
        <w:t>的</w:t>
      </w:r>
      <w:r>
        <w:rPr>
          <w:rFonts w:hint="eastAsia" w:ascii="仿宋" w:hAnsi="仿宋" w:eastAsia="仿宋" w:cs="仿宋"/>
          <w:b w:val="0"/>
          <w:bCs/>
          <w:color w:val="auto"/>
          <w:sz w:val="28"/>
          <w:szCs w:val="28"/>
        </w:rPr>
        <w:t>读题——</w:t>
      </w:r>
      <w:r>
        <w:rPr>
          <w:rFonts w:hint="eastAsia" w:ascii="仿宋" w:hAnsi="仿宋" w:eastAsia="仿宋" w:cs="仿宋"/>
          <w:b w:val="0"/>
          <w:bCs/>
          <w:color w:val="auto"/>
          <w:sz w:val="28"/>
          <w:szCs w:val="28"/>
          <w:lang w:val="en-US" w:eastAsia="zh-CN"/>
        </w:rPr>
        <w:t>A</w:t>
      </w:r>
      <w:r>
        <w:rPr>
          <w:rFonts w:hint="eastAsia" w:ascii="仿宋" w:hAnsi="仿宋" w:eastAsia="仿宋" w:cs="仿宋"/>
          <w:b w:val="0"/>
          <w:bCs/>
          <w:color w:val="auto"/>
          <w:sz w:val="28"/>
          <w:szCs w:val="28"/>
        </w:rPr>
        <w:t>场景模块的综合技能</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包括备物</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结束；侯赛</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B</w:t>
      </w:r>
      <w:r>
        <w:rPr>
          <w:rFonts w:hint="eastAsia" w:ascii="仿宋" w:hAnsi="仿宋" w:eastAsia="仿宋" w:cs="仿宋"/>
          <w:b w:val="0"/>
          <w:bCs/>
          <w:color w:val="auto"/>
          <w:sz w:val="28"/>
          <w:szCs w:val="28"/>
        </w:rPr>
        <w:t>场景模块的读题——</w:t>
      </w:r>
      <w:r>
        <w:rPr>
          <w:rFonts w:hint="eastAsia" w:ascii="仿宋" w:hAnsi="仿宋" w:eastAsia="仿宋" w:cs="仿宋"/>
          <w:b w:val="0"/>
          <w:bCs/>
          <w:color w:val="auto"/>
          <w:sz w:val="28"/>
          <w:szCs w:val="28"/>
          <w:lang w:val="en-US" w:eastAsia="zh-CN"/>
        </w:rPr>
        <w:t>B</w:t>
      </w:r>
      <w:r>
        <w:rPr>
          <w:rFonts w:hint="eastAsia" w:ascii="仿宋" w:hAnsi="仿宋" w:eastAsia="仿宋" w:cs="仿宋"/>
          <w:b w:val="0"/>
          <w:bCs/>
          <w:color w:val="auto"/>
          <w:sz w:val="28"/>
          <w:szCs w:val="28"/>
        </w:rPr>
        <w:t>场景模块的综合技能</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包括备物</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结束</w:t>
      </w:r>
      <w:r>
        <w:rPr>
          <w:rFonts w:hint="eastAsia" w:ascii="仿宋" w:hAnsi="仿宋" w:eastAsia="仿宋" w:cs="仿宋"/>
          <w:b w:val="0"/>
          <w:bCs/>
          <w:color w:val="auto"/>
          <w:sz w:val="28"/>
          <w:szCs w:val="28"/>
        </w:rPr>
        <w:t>。</w:t>
      </w:r>
      <w:bookmarkEnd w:id="17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（2）第2天进行C场景模块竞赛，竞赛流程</w:t>
      </w:r>
      <w:r>
        <w:rPr>
          <w:rFonts w:hint="eastAsia" w:ascii="仿宋" w:hAnsi="仿宋" w:eastAsia="仿宋" w:cs="仿宋"/>
          <w:b w:val="0"/>
          <w:bCs/>
          <w:color w:val="auto"/>
          <w:sz w:val="28"/>
          <w:szCs w:val="28"/>
          <w:lang w:val="en-US" w:eastAsia="zh-CN"/>
        </w:rPr>
        <w:t>为</w:t>
      </w:r>
      <w:r>
        <w:rPr>
          <w:rFonts w:hint="eastAsia" w:ascii="仿宋" w:hAnsi="仿宋" w:eastAsia="仿宋" w:cs="仿宋"/>
          <w:b w:val="0"/>
          <w:bCs/>
          <w:color w:val="auto"/>
          <w:sz w:val="28"/>
          <w:szCs w:val="28"/>
        </w:rPr>
        <w:t>：检录——候赛——C场景模块的读题——C场景模块的综合技能</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包括备物</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——C场景模块的反思报告——结束。</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u w:val="none"/>
        </w:rPr>
      </w:pPr>
      <w:bookmarkStart w:id="175" w:name="_Toc1647"/>
      <w:r>
        <w:rPr>
          <w:rFonts w:hint="eastAsia" w:ascii="仿宋" w:hAnsi="仿宋" w:eastAsia="仿宋" w:cs="仿宋"/>
          <w:b w:val="0"/>
          <w:bCs/>
          <w:color w:val="auto"/>
          <w:sz w:val="28"/>
          <w:szCs w:val="28"/>
          <w:u w:val="none"/>
        </w:rPr>
        <w:t>（</w:t>
      </w:r>
      <w:r>
        <w:rPr>
          <w:rFonts w:hint="eastAsia" w:ascii="仿宋" w:hAnsi="仿宋" w:eastAsia="仿宋" w:cs="仿宋"/>
          <w:b w:val="0"/>
          <w:bCs/>
          <w:color w:val="auto"/>
          <w:sz w:val="28"/>
          <w:szCs w:val="28"/>
          <w:u w:val="none"/>
          <w:lang w:val="en-US" w:eastAsia="zh-CN"/>
        </w:rPr>
        <w:t>3</w:t>
      </w:r>
      <w:r>
        <w:rPr>
          <w:rFonts w:hint="eastAsia" w:ascii="仿宋" w:hAnsi="仿宋" w:eastAsia="仿宋" w:cs="仿宋"/>
          <w:b w:val="0"/>
          <w:bCs/>
          <w:color w:val="auto"/>
          <w:sz w:val="28"/>
          <w:szCs w:val="28"/>
          <w:u w:val="none"/>
        </w:rPr>
        <w:t>）</w:t>
      </w:r>
      <w:bookmarkEnd w:id="175"/>
      <w:bookmarkStart w:id="176" w:name="_Toc1719"/>
      <w:r>
        <w:rPr>
          <w:rFonts w:hint="eastAsia" w:ascii="仿宋" w:hAnsi="仿宋" w:eastAsia="仿宋" w:cs="仿宋"/>
          <w:b w:val="0"/>
          <w:bCs/>
          <w:color w:val="auto"/>
          <w:sz w:val="28"/>
          <w:szCs w:val="28"/>
          <w:u w:val="none"/>
        </w:rPr>
        <w:t>每位选手竞赛总时长</w:t>
      </w:r>
      <w:r>
        <w:rPr>
          <w:rFonts w:hint="eastAsia" w:ascii="仿宋" w:hAnsi="仿宋" w:eastAsia="仿宋" w:cs="仿宋"/>
          <w:b w:val="0"/>
          <w:bCs/>
          <w:color w:val="auto"/>
          <w:sz w:val="28"/>
          <w:szCs w:val="28"/>
          <w:u w:val="none"/>
          <w:lang w:val="en-US" w:eastAsia="zh-CN"/>
        </w:rPr>
        <w:t>81</w:t>
      </w:r>
      <w:r>
        <w:rPr>
          <w:rFonts w:hint="eastAsia" w:ascii="仿宋" w:hAnsi="仿宋" w:eastAsia="仿宋" w:cs="仿宋"/>
          <w:b w:val="0"/>
          <w:bCs/>
          <w:color w:val="auto"/>
          <w:sz w:val="28"/>
          <w:szCs w:val="28"/>
          <w:u w:val="none"/>
        </w:rPr>
        <w:t>分钟</w:t>
      </w:r>
      <w:r>
        <w:rPr>
          <w:rFonts w:hint="eastAsia" w:ascii="仿宋" w:hAnsi="仿宋" w:eastAsia="仿宋" w:cs="仿宋"/>
          <w:b w:val="0"/>
          <w:bCs/>
          <w:color w:val="auto"/>
          <w:sz w:val="28"/>
          <w:szCs w:val="28"/>
          <w:u w:val="none"/>
          <w:lang w:eastAsia="zh-CN"/>
        </w:rPr>
        <w:t>，</w:t>
      </w:r>
      <w:r>
        <w:rPr>
          <w:rFonts w:hint="eastAsia" w:ascii="仿宋" w:hAnsi="仿宋" w:eastAsia="仿宋" w:cs="仿宋"/>
          <w:b w:val="0"/>
          <w:bCs/>
          <w:color w:val="auto"/>
          <w:sz w:val="28"/>
          <w:szCs w:val="28"/>
          <w:u w:val="none"/>
        </w:rPr>
        <w:t>其中读题时间</w:t>
      </w:r>
      <w:r>
        <w:rPr>
          <w:rFonts w:hint="eastAsia" w:ascii="仿宋" w:hAnsi="仿宋" w:eastAsia="仿宋" w:cs="仿宋"/>
          <w:b w:val="0"/>
          <w:bCs/>
          <w:color w:val="auto"/>
          <w:sz w:val="28"/>
          <w:szCs w:val="28"/>
          <w:u w:val="none"/>
          <w:lang w:eastAsia="zh-CN"/>
        </w:rPr>
        <w:t>每个模块均为</w:t>
      </w:r>
      <w:r>
        <w:rPr>
          <w:rFonts w:hint="eastAsia" w:ascii="仿宋" w:hAnsi="仿宋" w:eastAsia="仿宋" w:cs="仿宋"/>
          <w:b w:val="0"/>
          <w:bCs/>
          <w:color w:val="auto"/>
          <w:sz w:val="28"/>
          <w:szCs w:val="28"/>
          <w:u w:val="none"/>
          <w:lang w:val="en-US" w:eastAsia="zh-CN"/>
        </w:rPr>
        <w:t>5分钟，</w:t>
      </w:r>
      <w:r>
        <w:rPr>
          <w:rFonts w:hint="eastAsia" w:ascii="仿宋" w:hAnsi="仿宋" w:eastAsia="仿宋" w:cs="仿宋"/>
          <w:b w:val="0"/>
          <w:bCs/>
          <w:color w:val="auto"/>
          <w:sz w:val="28"/>
          <w:szCs w:val="28"/>
          <w:u w:val="none"/>
        </w:rPr>
        <w:t>共</w:t>
      </w:r>
      <w:r>
        <w:rPr>
          <w:rFonts w:hint="eastAsia" w:ascii="仿宋" w:hAnsi="仿宋" w:eastAsia="仿宋" w:cs="仿宋"/>
          <w:b w:val="0"/>
          <w:bCs/>
          <w:color w:val="auto"/>
          <w:sz w:val="28"/>
          <w:szCs w:val="28"/>
          <w:u w:val="none"/>
          <w:lang w:val="en-US" w:eastAsia="zh-CN"/>
        </w:rPr>
        <w:t>15</w:t>
      </w:r>
      <w:r>
        <w:rPr>
          <w:rFonts w:hint="eastAsia" w:ascii="仿宋" w:hAnsi="仿宋" w:eastAsia="仿宋" w:cs="仿宋"/>
          <w:b w:val="0"/>
          <w:bCs/>
          <w:color w:val="auto"/>
          <w:sz w:val="28"/>
          <w:szCs w:val="28"/>
          <w:u w:val="none"/>
        </w:rPr>
        <w:t>分钟</w:t>
      </w:r>
      <w:r>
        <w:rPr>
          <w:rFonts w:hint="eastAsia" w:ascii="仿宋" w:hAnsi="仿宋" w:eastAsia="仿宋" w:cs="仿宋"/>
          <w:b w:val="0"/>
          <w:bCs/>
          <w:color w:val="auto"/>
          <w:sz w:val="28"/>
          <w:szCs w:val="28"/>
          <w:u w:val="none"/>
          <w:lang w:val="en-US" w:eastAsia="zh-CN"/>
        </w:rPr>
        <w:t>；A、B模块</w:t>
      </w:r>
      <w:r>
        <w:rPr>
          <w:rFonts w:hint="eastAsia" w:ascii="仿宋" w:hAnsi="仿宋" w:eastAsia="仿宋" w:cs="仿宋"/>
          <w:b w:val="0"/>
          <w:bCs/>
          <w:color w:val="auto"/>
          <w:sz w:val="28"/>
          <w:szCs w:val="28"/>
          <w:u w:val="none"/>
        </w:rPr>
        <w:t>综合技能操作时间</w:t>
      </w:r>
      <w:bookmarkEnd w:id="176"/>
      <w:r>
        <w:rPr>
          <w:rFonts w:hint="eastAsia" w:ascii="仿宋" w:hAnsi="仿宋" w:eastAsia="仿宋" w:cs="仿宋"/>
          <w:b w:val="0"/>
          <w:bCs/>
          <w:color w:val="auto"/>
          <w:sz w:val="28"/>
          <w:szCs w:val="28"/>
          <w:u w:val="none"/>
          <w:lang w:eastAsia="zh-CN"/>
        </w:rPr>
        <w:t>（包括备物）</w:t>
      </w:r>
      <w:r>
        <w:rPr>
          <w:rFonts w:hint="eastAsia" w:ascii="仿宋" w:hAnsi="仿宋" w:eastAsia="仿宋" w:cs="仿宋"/>
          <w:b w:val="0"/>
          <w:bCs/>
          <w:color w:val="auto"/>
          <w:sz w:val="28"/>
          <w:szCs w:val="28"/>
          <w:u w:val="none"/>
          <w:lang w:val="en-US" w:eastAsia="zh-CN"/>
        </w:rPr>
        <w:t>为15分钟，C模块</w:t>
      </w:r>
      <w:r>
        <w:rPr>
          <w:rFonts w:hint="eastAsia" w:ascii="仿宋" w:hAnsi="仿宋" w:eastAsia="仿宋" w:cs="仿宋"/>
          <w:b w:val="0"/>
          <w:bCs/>
          <w:color w:val="auto"/>
          <w:sz w:val="28"/>
          <w:szCs w:val="28"/>
          <w:u w:val="none"/>
        </w:rPr>
        <w:t>综合</w:t>
      </w:r>
      <w:r>
        <w:rPr>
          <w:rFonts w:hint="eastAsia" w:ascii="仿宋" w:hAnsi="仿宋" w:eastAsia="仿宋" w:cs="仿宋"/>
          <w:b w:val="0"/>
          <w:bCs/>
          <w:color w:val="auto"/>
          <w:sz w:val="28"/>
          <w:szCs w:val="28"/>
          <w:u w:val="none"/>
          <w:lang w:val="en-US" w:eastAsia="zh-CN"/>
        </w:rPr>
        <w:t>技能操作时间</w:t>
      </w:r>
      <w:r>
        <w:rPr>
          <w:rFonts w:hint="eastAsia" w:ascii="仿宋" w:hAnsi="仿宋" w:eastAsia="仿宋" w:cs="仿宋"/>
          <w:b w:val="0"/>
          <w:bCs/>
          <w:color w:val="auto"/>
          <w:sz w:val="28"/>
          <w:szCs w:val="28"/>
          <w:u w:val="none"/>
          <w:lang w:eastAsia="zh-CN"/>
        </w:rPr>
        <w:t>（包括备物）</w:t>
      </w:r>
      <w:r>
        <w:rPr>
          <w:rFonts w:hint="eastAsia" w:ascii="仿宋" w:hAnsi="仿宋" w:eastAsia="仿宋" w:cs="仿宋"/>
          <w:b w:val="0"/>
          <w:bCs/>
          <w:color w:val="auto"/>
          <w:sz w:val="28"/>
          <w:szCs w:val="28"/>
          <w:u w:val="none"/>
          <w:lang w:val="en-US" w:eastAsia="zh-CN"/>
        </w:rPr>
        <w:t>为18分钟，共48</w:t>
      </w:r>
      <w:r>
        <w:rPr>
          <w:rFonts w:hint="eastAsia" w:ascii="仿宋" w:hAnsi="仿宋" w:eastAsia="仿宋" w:cs="仿宋"/>
          <w:b w:val="0"/>
          <w:bCs/>
          <w:color w:val="auto"/>
          <w:sz w:val="28"/>
          <w:szCs w:val="28"/>
          <w:u w:val="none"/>
        </w:rPr>
        <w:t>分钟</w:t>
      </w:r>
      <w:r>
        <w:rPr>
          <w:rFonts w:hint="eastAsia" w:ascii="仿宋" w:hAnsi="仿宋" w:eastAsia="仿宋" w:cs="仿宋"/>
          <w:b w:val="0"/>
          <w:bCs/>
          <w:color w:val="auto"/>
          <w:sz w:val="28"/>
          <w:szCs w:val="28"/>
          <w:u w:val="none"/>
          <w:lang w:eastAsia="zh-CN"/>
        </w:rPr>
        <w:t>；</w:t>
      </w:r>
      <w:r>
        <w:rPr>
          <w:rFonts w:hint="eastAsia" w:ascii="仿宋" w:hAnsi="仿宋" w:eastAsia="仿宋" w:cs="仿宋"/>
          <w:b w:val="0"/>
          <w:bCs/>
          <w:color w:val="auto"/>
          <w:sz w:val="28"/>
          <w:szCs w:val="28"/>
          <w:u w:val="none"/>
          <w:lang w:val="en-US" w:eastAsia="zh-CN"/>
        </w:rPr>
        <w:t>C模块反思报告时间为18分钟。</w:t>
      </w:r>
      <w:bookmarkStart w:id="177" w:name="_Toc29221"/>
      <w:r>
        <w:rPr>
          <w:rFonts w:hint="eastAsia" w:ascii="仿宋" w:hAnsi="仿宋" w:eastAsia="仿宋" w:cs="仿宋"/>
          <w:b w:val="0"/>
          <w:bCs/>
          <w:color w:val="auto"/>
          <w:sz w:val="28"/>
          <w:szCs w:val="28"/>
          <w:u w:val="none"/>
        </w:rPr>
        <w:t>每个模块综合技能操作竞赛模块结束前</w:t>
      </w:r>
      <w:r>
        <w:rPr>
          <w:rFonts w:hint="eastAsia" w:ascii="仿宋" w:hAnsi="仿宋" w:eastAsia="仿宋" w:cs="仿宋"/>
          <w:b w:val="0"/>
          <w:bCs/>
          <w:color w:val="auto"/>
          <w:sz w:val="28"/>
          <w:szCs w:val="28"/>
          <w:u w:val="none"/>
          <w:lang w:val="en-US" w:eastAsia="zh-CN"/>
        </w:rPr>
        <w:t>3</w:t>
      </w:r>
      <w:r>
        <w:rPr>
          <w:rFonts w:hint="eastAsia" w:ascii="仿宋" w:hAnsi="仿宋" w:eastAsia="仿宋" w:cs="仿宋"/>
          <w:b w:val="0"/>
          <w:bCs/>
          <w:color w:val="auto"/>
          <w:sz w:val="28"/>
          <w:szCs w:val="28"/>
          <w:u w:val="none"/>
        </w:rPr>
        <w:t>分钟给予不干扰提醒，</w:t>
      </w:r>
      <w:r>
        <w:rPr>
          <w:rFonts w:hint="eastAsia" w:ascii="仿宋" w:hAnsi="仿宋" w:eastAsia="仿宋" w:cs="仿宋"/>
          <w:b w:val="0"/>
          <w:bCs/>
          <w:color w:val="auto"/>
          <w:sz w:val="28"/>
          <w:szCs w:val="28"/>
          <w:u w:val="none"/>
          <w:lang w:val="en-US" w:eastAsia="zh-CN"/>
        </w:rPr>
        <w:t>读题及写反思报告</w:t>
      </w:r>
      <w:r>
        <w:rPr>
          <w:rFonts w:hint="eastAsia" w:ascii="仿宋" w:hAnsi="仿宋" w:eastAsia="仿宋" w:cs="仿宋"/>
          <w:b w:val="0"/>
          <w:bCs/>
          <w:color w:val="auto"/>
          <w:sz w:val="28"/>
          <w:szCs w:val="28"/>
          <w:u w:val="none"/>
        </w:rPr>
        <w:t>不予提醒。</w:t>
      </w:r>
      <w:bookmarkEnd w:id="17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178" w:name="_Toc17715"/>
      <w:r>
        <w:rPr>
          <w:rFonts w:hint="eastAsia" w:ascii="仿宋" w:hAnsi="仿宋" w:eastAsia="仿宋" w:cs="仿宋"/>
          <w:b w:val="0"/>
          <w:bCs/>
          <w:color w:val="auto"/>
          <w:sz w:val="28"/>
          <w:szCs w:val="28"/>
        </w:rPr>
        <w:t>2.样题</w:t>
      </w:r>
      <w:bookmarkEnd w:id="17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79" w:name="_Toc17097"/>
      <w:r>
        <w:rPr>
          <w:rFonts w:hint="eastAsia" w:ascii="仿宋" w:hAnsi="仿宋" w:eastAsia="仿宋" w:cs="仿宋"/>
          <w:b w:val="0"/>
          <w:bCs/>
          <w:color w:val="auto"/>
          <w:sz w:val="28"/>
          <w:szCs w:val="28"/>
        </w:rPr>
        <w:t>每个场景模块均有一个案例，每个案例内容包括：案例描述、任务要求、标准化老年人的补充信息。以机构场景模块为例。</w:t>
      </w:r>
      <w:bookmarkEnd w:id="17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80" w:name="_Toc14064"/>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机构场景模块</w:t>
      </w:r>
      <w:r>
        <w:rPr>
          <w:rFonts w:hint="eastAsia" w:ascii="仿宋" w:hAnsi="仿宋" w:eastAsia="仿宋" w:cs="仿宋"/>
          <w:b w:val="0"/>
          <w:bCs/>
          <w:color w:val="auto"/>
          <w:sz w:val="28"/>
          <w:szCs w:val="28"/>
          <w:lang w:eastAsia="zh-CN"/>
        </w:rPr>
        <w:t>】</w:t>
      </w:r>
      <w:bookmarkEnd w:id="180"/>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bCs w:val="0"/>
          <w:color w:val="auto"/>
          <w:sz w:val="28"/>
          <w:szCs w:val="28"/>
          <w:lang w:eastAsia="zh-CN"/>
        </w:rPr>
      </w:pPr>
      <w:bookmarkStart w:id="181" w:name="_Toc24628"/>
      <w:r>
        <w:rPr>
          <w:rFonts w:hint="eastAsia" w:ascii="仿宋" w:hAnsi="仿宋" w:eastAsia="仿宋" w:cs="仿宋"/>
          <w:b/>
          <w:bCs w:val="0"/>
          <w:color w:val="auto"/>
          <w:sz w:val="28"/>
          <w:szCs w:val="28"/>
        </w:rPr>
        <w:t>案例描述</w:t>
      </w:r>
      <w:bookmarkEnd w:id="181"/>
      <w:r>
        <w:rPr>
          <w:rFonts w:hint="eastAsia" w:ascii="仿宋" w:hAnsi="仿宋" w:eastAsia="仿宋" w:cs="仿宋"/>
          <w:b/>
          <w:bCs w:val="0"/>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82" w:name="_Toc11763"/>
      <w:r>
        <w:rPr>
          <w:rFonts w:hint="eastAsia" w:ascii="仿宋" w:hAnsi="仿宋" w:eastAsia="仿宋" w:cs="仿宋"/>
          <w:b w:val="0"/>
          <w:bCs/>
          <w:color w:val="auto"/>
          <w:sz w:val="28"/>
          <w:szCs w:val="28"/>
        </w:rPr>
        <w:t>戴玉英，女，72 岁，与老伴居住在龙湾小区3栋402室。患有慢性阻塞性肺疾病4年，平日间断咳嗽，咳少许白粘痰。1年前患脑梗死，现左上肢肩肘部有小范围活动，左手可集团屈曲，有简单抓持功能，左下肢可抬离床面，右侧上下肢均可活动，但活动无力。一周前，因感冒导致咳嗽、咳痰加重，住院治疗好转回家。目前老人仍有咳痰，痰液粘稠不易咳出，肢体乏力明显，翻身、起坐困难。生活起居由老伴和护理员照顾。现快到中午进餐时间。</w:t>
      </w:r>
      <w:bookmarkEnd w:id="18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bCs w:val="0"/>
          <w:color w:val="auto"/>
          <w:sz w:val="28"/>
          <w:szCs w:val="28"/>
          <w:lang w:eastAsia="zh-CN"/>
        </w:rPr>
      </w:pPr>
      <w:bookmarkStart w:id="183" w:name="_Toc6148"/>
      <w:r>
        <w:rPr>
          <w:rFonts w:hint="eastAsia" w:ascii="仿宋" w:hAnsi="仿宋" w:eastAsia="仿宋" w:cs="仿宋"/>
          <w:b/>
          <w:bCs w:val="0"/>
          <w:color w:val="auto"/>
          <w:sz w:val="28"/>
          <w:szCs w:val="28"/>
        </w:rPr>
        <w:t>任务要求</w:t>
      </w:r>
      <w:bookmarkEnd w:id="183"/>
      <w:r>
        <w:rPr>
          <w:rFonts w:hint="eastAsia" w:ascii="仿宋" w:hAnsi="仿宋" w:eastAsia="仿宋" w:cs="仿宋"/>
          <w:b/>
          <w:bCs w:val="0"/>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84" w:name="_Toc9172"/>
      <w:r>
        <w:rPr>
          <w:rFonts w:hint="eastAsia" w:ascii="仿宋" w:hAnsi="仿宋" w:eastAsia="仿宋" w:cs="仿宋"/>
          <w:b w:val="0"/>
          <w:bCs/>
          <w:color w:val="auto"/>
          <w:sz w:val="28"/>
          <w:szCs w:val="28"/>
        </w:rPr>
        <w:t>您作为养老护理员，请以老年人为中心，完成以下主要任务：</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1.为老人翻身叩背促进排痰，并指导家人；</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2.协助老人进食午餐。</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请撰写反思报告（此项非所有场景模块任务）。</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完成任务过程中</w:t>
      </w:r>
      <w:r>
        <w:rPr>
          <w:rFonts w:hint="eastAsia" w:ascii="仿宋" w:hAnsi="仿宋" w:eastAsia="仿宋" w:cs="仿宋"/>
          <w:b w:val="0"/>
          <w:bCs/>
          <w:color w:val="auto"/>
          <w:sz w:val="28"/>
          <w:szCs w:val="28"/>
        </w:rPr>
        <w:t>能够对老年人进行</w:t>
      </w:r>
      <w:r>
        <w:rPr>
          <w:rFonts w:hint="eastAsia" w:ascii="仿宋" w:hAnsi="仿宋" w:eastAsia="仿宋" w:cs="仿宋"/>
          <w:b w:val="0"/>
          <w:bCs/>
          <w:color w:val="auto"/>
          <w:sz w:val="28"/>
          <w:szCs w:val="28"/>
          <w:lang w:val="en-US" w:eastAsia="zh-CN"/>
        </w:rPr>
        <w:t>针对性</w:t>
      </w:r>
      <w:r>
        <w:rPr>
          <w:rFonts w:hint="eastAsia" w:ascii="仿宋" w:hAnsi="仿宋" w:eastAsia="仿宋" w:cs="仿宋"/>
          <w:b w:val="0"/>
          <w:bCs/>
          <w:color w:val="auto"/>
          <w:sz w:val="28"/>
          <w:szCs w:val="28"/>
        </w:rPr>
        <w:t>健康教育及指导，将心理支持贯穿于照护服务全过程。</w:t>
      </w:r>
      <w:bookmarkEnd w:id="18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bCs w:val="0"/>
          <w:color w:val="auto"/>
          <w:sz w:val="28"/>
          <w:szCs w:val="28"/>
          <w:lang w:eastAsia="zh-CN"/>
        </w:rPr>
      </w:pPr>
      <w:bookmarkStart w:id="185" w:name="_Toc15823"/>
      <w:r>
        <w:rPr>
          <w:rFonts w:hint="eastAsia" w:ascii="仿宋" w:hAnsi="仿宋" w:eastAsia="仿宋" w:cs="仿宋"/>
          <w:b/>
          <w:bCs w:val="0"/>
          <w:color w:val="auto"/>
          <w:sz w:val="28"/>
          <w:szCs w:val="28"/>
        </w:rPr>
        <w:t>标准化老年人基本信息补充</w:t>
      </w:r>
      <w:bookmarkEnd w:id="185"/>
      <w:r>
        <w:rPr>
          <w:rFonts w:hint="eastAsia" w:ascii="仿宋" w:hAnsi="仿宋" w:eastAsia="仿宋" w:cs="仿宋"/>
          <w:b/>
          <w:bCs w:val="0"/>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86" w:name="_Toc3787"/>
      <w:r>
        <w:rPr>
          <w:rFonts w:hint="eastAsia" w:ascii="仿宋" w:hAnsi="仿宋" w:eastAsia="仿宋" w:cs="仿宋"/>
          <w:b w:val="0"/>
          <w:bCs/>
          <w:color w:val="auto"/>
          <w:sz w:val="28"/>
          <w:szCs w:val="28"/>
        </w:rPr>
        <w:t>身高：155cm</w:t>
      </w:r>
      <w:bookmarkEnd w:id="186"/>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87" w:name="_Toc21761"/>
      <w:r>
        <w:rPr>
          <w:rFonts w:hint="eastAsia" w:ascii="仿宋" w:hAnsi="仿宋" w:eastAsia="仿宋" w:cs="仿宋"/>
          <w:b w:val="0"/>
          <w:bCs/>
          <w:color w:val="auto"/>
          <w:sz w:val="28"/>
          <w:szCs w:val="28"/>
        </w:rPr>
        <w:t>体重：50</w:t>
      </w:r>
      <w:r>
        <w:rPr>
          <w:rFonts w:hint="eastAsia" w:ascii="仿宋" w:hAnsi="仿宋" w:eastAsia="仿宋" w:cs="仿宋"/>
          <w:b w:val="0"/>
          <w:bCs/>
          <w:color w:val="auto"/>
          <w:sz w:val="28"/>
          <w:szCs w:val="28"/>
          <w:lang w:val="en-US" w:eastAsia="zh-CN"/>
        </w:rPr>
        <w:t>k</w:t>
      </w:r>
      <w:r>
        <w:rPr>
          <w:rFonts w:hint="eastAsia" w:ascii="仿宋" w:hAnsi="仿宋" w:eastAsia="仿宋" w:cs="仿宋"/>
          <w:b w:val="0"/>
          <w:bCs/>
          <w:color w:val="auto"/>
          <w:sz w:val="28"/>
          <w:szCs w:val="28"/>
        </w:rPr>
        <w:t>g</w:t>
      </w:r>
      <w:bookmarkEnd w:id="18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88" w:name="_Toc21776"/>
      <w:r>
        <w:rPr>
          <w:rFonts w:hint="eastAsia" w:ascii="仿宋" w:hAnsi="仿宋" w:eastAsia="仿宋" w:cs="仿宋"/>
          <w:b w:val="0"/>
          <w:bCs/>
          <w:color w:val="auto"/>
          <w:sz w:val="28"/>
          <w:szCs w:val="28"/>
        </w:rPr>
        <w:t>文化程度：小学</w:t>
      </w:r>
      <w:bookmarkEnd w:id="18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89" w:name="_Toc8763"/>
      <w:r>
        <w:rPr>
          <w:rFonts w:hint="eastAsia" w:ascii="仿宋" w:hAnsi="仿宋" w:eastAsia="仿宋" w:cs="仿宋"/>
          <w:b w:val="0"/>
          <w:bCs/>
          <w:color w:val="auto"/>
          <w:sz w:val="28"/>
          <w:szCs w:val="28"/>
        </w:rPr>
        <w:t>经济状况：有退休金；儿子在经济上可以给予一定支持</w:t>
      </w:r>
      <w:bookmarkEnd w:id="18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90" w:name="_Toc16995"/>
      <w:r>
        <w:rPr>
          <w:rFonts w:hint="eastAsia" w:ascii="仿宋" w:hAnsi="仿宋" w:eastAsia="仿宋" w:cs="仿宋"/>
          <w:b w:val="0"/>
          <w:bCs/>
          <w:color w:val="auto"/>
          <w:sz w:val="28"/>
          <w:szCs w:val="28"/>
        </w:rPr>
        <w:t>兴趣爱好：看电视、听音乐</w:t>
      </w:r>
      <w:bookmarkEnd w:id="190"/>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91" w:name="_Toc15332"/>
      <w:r>
        <w:rPr>
          <w:rFonts w:hint="eastAsia" w:ascii="仿宋" w:hAnsi="仿宋" w:eastAsia="仿宋" w:cs="仿宋"/>
          <w:b w:val="0"/>
          <w:bCs/>
          <w:color w:val="auto"/>
          <w:sz w:val="28"/>
          <w:szCs w:val="28"/>
        </w:rPr>
        <w:t>饮食喜好：爱吃蔬菜、水果，喜欢偏咸的食物</w:t>
      </w:r>
      <w:bookmarkEnd w:id="19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92" w:name="_Toc11941"/>
      <w:r>
        <w:rPr>
          <w:rFonts w:hint="eastAsia" w:ascii="仿宋" w:hAnsi="仿宋" w:eastAsia="仿宋" w:cs="仿宋"/>
          <w:b w:val="0"/>
          <w:bCs/>
          <w:color w:val="auto"/>
          <w:sz w:val="28"/>
          <w:szCs w:val="28"/>
        </w:rPr>
        <w:t>工作经历：工人</w:t>
      </w:r>
      <w:bookmarkEnd w:id="19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93" w:name="_Toc12552"/>
      <w:r>
        <w:rPr>
          <w:rFonts w:hint="eastAsia" w:ascii="仿宋" w:hAnsi="仿宋" w:eastAsia="仿宋" w:cs="仿宋"/>
          <w:b w:val="0"/>
          <w:bCs/>
          <w:color w:val="auto"/>
          <w:sz w:val="28"/>
          <w:szCs w:val="28"/>
        </w:rPr>
        <w:t>家庭状况：1个儿子在本地工作，工作较忙，有2个孙子</w:t>
      </w:r>
      <w:bookmarkEnd w:id="193"/>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val="en-US" w:eastAsia="zh-CN"/>
        </w:rPr>
      </w:pPr>
      <w:bookmarkStart w:id="194" w:name="_Toc28827"/>
      <w:r>
        <w:rPr>
          <w:rFonts w:hint="eastAsia" w:ascii="仿宋" w:hAnsi="仿宋" w:eastAsia="仿宋" w:cs="仿宋"/>
          <w:b w:val="0"/>
          <w:bCs/>
          <w:color w:val="auto"/>
          <w:sz w:val="28"/>
          <w:szCs w:val="28"/>
        </w:rPr>
        <w:t>既往病史：糖尿病5</w:t>
      </w:r>
      <w:bookmarkEnd w:id="194"/>
      <w:r>
        <w:rPr>
          <w:rFonts w:hint="eastAsia" w:ascii="仿宋" w:hAnsi="仿宋" w:eastAsia="仿宋" w:cs="仿宋"/>
          <w:b w:val="0"/>
          <w:bCs/>
          <w:color w:val="auto"/>
          <w:sz w:val="28"/>
          <w:szCs w:val="28"/>
          <w:lang w:val="en-US" w:eastAsia="zh-CN"/>
        </w:rPr>
        <w:t>年</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95" w:name="_Toc6552"/>
      <w:r>
        <w:rPr>
          <w:rFonts w:hint="eastAsia" w:ascii="仿宋" w:hAnsi="仿宋" w:eastAsia="仿宋" w:cs="仿宋"/>
          <w:b w:val="0"/>
          <w:bCs/>
          <w:color w:val="auto"/>
          <w:sz w:val="28"/>
          <w:szCs w:val="28"/>
        </w:rPr>
        <w:t>（三）评判标准</w:t>
      </w:r>
      <w:bookmarkEnd w:id="195"/>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96" w:name="_Toc29619"/>
      <w:r>
        <w:rPr>
          <w:rFonts w:hint="eastAsia" w:ascii="仿宋" w:hAnsi="仿宋" w:eastAsia="仿宋" w:cs="仿宋"/>
          <w:b w:val="0"/>
          <w:bCs/>
          <w:color w:val="auto"/>
          <w:sz w:val="28"/>
          <w:szCs w:val="28"/>
        </w:rPr>
        <w:t>本赛项</w:t>
      </w:r>
      <w:r>
        <w:rPr>
          <w:rFonts w:hint="eastAsia" w:ascii="仿宋" w:hAnsi="仿宋" w:eastAsia="仿宋" w:cs="仿宋"/>
          <w:b w:val="0"/>
          <w:bCs/>
          <w:color w:val="auto"/>
          <w:sz w:val="28"/>
          <w:szCs w:val="28"/>
          <w:lang w:val="en-US" w:eastAsia="zh-CN"/>
        </w:rPr>
        <w:t>为</w:t>
      </w:r>
      <w:r>
        <w:rPr>
          <w:rFonts w:hint="eastAsia" w:ascii="仿宋" w:hAnsi="仿宋" w:eastAsia="仿宋" w:cs="仿宋"/>
          <w:b w:val="0"/>
          <w:bCs/>
          <w:color w:val="auto"/>
          <w:sz w:val="28"/>
          <w:szCs w:val="28"/>
        </w:rPr>
        <w:t>过程评分。</w:t>
      </w:r>
      <w:bookmarkEnd w:id="196"/>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197" w:name="_Toc418"/>
      <w:r>
        <w:rPr>
          <w:rFonts w:hint="eastAsia" w:ascii="仿宋" w:hAnsi="仿宋" w:eastAsia="仿宋" w:cs="仿宋"/>
          <w:b w:val="0"/>
          <w:bCs/>
          <w:color w:val="auto"/>
          <w:sz w:val="28"/>
          <w:szCs w:val="28"/>
        </w:rPr>
        <w:t>1.分数权重</w:t>
      </w:r>
      <w:bookmarkEnd w:id="19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val="en-US" w:eastAsia="zh-CN"/>
        </w:rPr>
      </w:pPr>
      <w:bookmarkStart w:id="198" w:name="_Toc20344"/>
      <w:r>
        <w:rPr>
          <w:rFonts w:hint="eastAsia" w:ascii="仿宋" w:hAnsi="仿宋" w:eastAsia="仿宋" w:cs="仿宋"/>
          <w:b w:val="0"/>
          <w:bCs/>
          <w:color w:val="auto"/>
          <w:sz w:val="28"/>
          <w:szCs w:val="28"/>
          <w:u w:val="none"/>
        </w:rPr>
        <w:t>养老护理项目总分310分。A、B场景模块各100分，测量评分权重96%，评价评分权重4%</w:t>
      </w:r>
      <w:r>
        <w:rPr>
          <w:rFonts w:hint="eastAsia" w:ascii="仿宋" w:hAnsi="仿宋" w:eastAsia="仿宋" w:cs="仿宋"/>
          <w:b w:val="0"/>
          <w:bCs/>
          <w:color w:val="auto"/>
          <w:sz w:val="28"/>
          <w:szCs w:val="28"/>
          <w:u w:val="none"/>
          <w:lang w:eastAsia="zh-CN"/>
        </w:rPr>
        <w:t>；</w:t>
      </w:r>
      <w:r>
        <w:rPr>
          <w:rFonts w:hint="eastAsia" w:ascii="仿宋" w:hAnsi="仿宋" w:eastAsia="仿宋" w:cs="仿宋"/>
          <w:b w:val="0"/>
          <w:bCs/>
          <w:color w:val="auto"/>
          <w:sz w:val="28"/>
          <w:szCs w:val="28"/>
          <w:u w:val="none"/>
        </w:rPr>
        <w:t>C场景模块110分，测量评分权重96.36%，评价评分权重3.64%。总测量评分权重96.13%，总评价评分权重3.87%。</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2.评判方法</w:t>
      </w:r>
      <w:bookmarkEnd w:id="19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199" w:name="_Toc2616"/>
      <w:r>
        <w:rPr>
          <w:rFonts w:hint="eastAsia" w:ascii="仿宋" w:hAnsi="仿宋" w:eastAsia="仿宋" w:cs="仿宋"/>
          <w:b w:val="0"/>
          <w:bCs/>
          <w:color w:val="auto"/>
          <w:sz w:val="28"/>
          <w:szCs w:val="28"/>
        </w:rPr>
        <w:t>（1）评判组织形式</w:t>
      </w:r>
      <w:bookmarkEnd w:id="19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00" w:name="_Toc988"/>
      <w:r>
        <w:rPr>
          <w:rFonts w:hint="eastAsia" w:ascii="仿宋" w:hAnsi="仿宋" w:eastAsia="仿宋" w:cs="仿宋"/>
          <w:b w:val="0"/>
          <w:bCs/>
          <w:color w:val="auto"/>
          <w:sz w:val="28"/>
          <w:szCs w:val="28"/>
        </w:rPr>
        <w:t>养老护理</w:t>
      </w:r>
      <w:r>
        <w:rPr>
          <w:rFonts w:hint="eastAsia" w:ascii="仿宋" w:hAnsi="仿宋" w:eastAsia="仿宋" w:cs="仿宋"/>
          <w:b w:val="0"/>
          <w:bCs/>
          <w:color w:val="auto"/>
          <w:sz w:val="28"/>
          <w:szCs w:val="28"/>
          <w:lang w:val="en-US" w:eastAsia="zh-CN"/>
        </w:rPr>
        <w:t>员</w:t>
      </w:r>
      <w:r>
        <w:rPr>
          <w:rFonts w:hint="eastAsia" w:ascii="仿宋" w:hAnsi="仿宋" w:eastAsia="仿宋" w:cs="仿宋"/>
          <w:b w:val="0"/>
          <w:bCs/>
          <w:color w:val="auto"/>
          <w:sz w:val="28"/>
          <w:szCs w:val="28"/>
        </w:rPr>
        <w:t>项目参照世界技能大赛评判标准，分为评价评分和测量评分两类。凡需要采用主观描述进行的评分为评价（Judgement，用J表示）评分，凡可采用客观数据</w:t>
      </w:r>
      <w:bookmarkEnd w:id="200"/>
      <w:bookmarkStart w:id="201" w:name="_Toc19952"/>
      <w:r>
        <w:rPr>
          <w:rFonts w:hint="eastAsia" w:ascii="仿宋" w:hAnsi="仿宋" w:eastAsia="仿宋" w:cs="仿宋"/>
          <w:b w:val="0"/>
          <w:bCs/>
          <w:color w:val="auto"/>
          <w:sz w:val="28"/>
          <w:szCs w:val="28"/>
        </w:rPr>
        <w:t>表述的评分为测量(Measurement，用M表示)评分。各个评分项的分数精确到小数点后两位，小数点后第三位数字四舍五入（如1.055计1.06</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1.054计1.05）。</w:t>
      </w:r>
      <w:bookmarkEnd w:id="20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①</w:t>
      </w:r>
      <w:bookmarkStart w:id="202" w:name="_Toc27813"/>
      <w:r>
        <w:rPr>
          <w:rFonts w:hint="eastAsia" w:ascii="仿宋" w:hAnsi="仿宋" w:eastAsia="仿宋" w:cs="仿宋"/>
          <w:b w:val="0"/>
          <w:bCs/>
          <w:color w:val="auto"/>
          <w:sz w:val="28"/>
          <w:szCs w:val="28"/>
        </w:rPr>
        <w:t>评价评分（J）</w:t>
      </w:r>
      <w:bookmarkEnd w:id="20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03" w:name="_Toc29669"/>
      <w:r>
        <w:rPr>
          <w:rFonts w:hint="eastAsia" w:ascii="仿宋" w:hAnsi="仿宋" w:eastAsia="仿宋" w:cs="仿宋"/>
          <w:b w:val="0"/>
          <w:bCs/>
          <w:color w:val="auto"/>
          <w:sz w:val="28"/>
          <w:szCs w:val="28"/>
        </w:rPr>
        <w:t>评分方式：3名裁判作为一个评分裁判小组，每组设1名小组长，每次评分有3名裁判，各自单独评分</w:t>
      </w:r>
      <w:r>
        <w:rPr>
          <w:rFonts w:hint="eastAsia" w:ascii="仿宋" w:hAnsi="仿宋" w:eastAsia="仿宋" w:cs="仿宋"/>
          <w:b w:val="0"/>
          <w:bCs/>
          <w:color w:val="auto"/>
          <w:sz w:val="28"/>
          <w:szCs w:val="28"/>
          <w:lang w:val="en-US" w:eastAsia="zh-CN"/>
        </w:rPr>
        <w:t>后取平均分</w:t>
      </w:r>
      <w:r>
        <w:rPr>
          <w:rFonts w:hint="eastAsia" w:ascii="仿宋" w:hAnsi="仿宋" w:eastAsia="仿宋" w:cs="仿宋"/>
          <w:b w:val="0"/>
          <w:bCs/>
          <w:color w:val="auto"/>
          <w:sz w:val="28"/>
          <w:szCs w:val="28"/>
        </w:rPr>
        <w:t>。评分结果是0到3级。3</w:t>
      </w:r>
      <w:r>
        <w:rPr>
          <w:rFonts w:hint="eastAsia" w:ascii="仿宋" w:hAnsi="仿宋" w:eastAsia="仿宋" w:cs="仿宋"/>
          <w:b w:val="0"/>
          <w:bCs/>
          <w:color w:val="auto"/>
          <w:sz w:val="28"/>
          <w:szCs w:val="28"/>
          <w:lang w:val="en-US" w:eastAsia="zh-CN"/>
        </w:rPr>
        <w:t>名</w:t>
      </w:r>
      <w:r>
        <w:rPr>
          <w:rFonts w:hint="eastAsia" w:ascii="仿宋" w:hAnsi="仿宋" w:eastAsia="仿宋" w:cs="仿宋"/>
          <w:b w:val="0"/>
          <w:bCs/>
          <w:color w:val="auto"/>
          <w:sz w:val="28"/>
          <w:szCs w:val="28"/>
        </w:rPr>
        <w:t>裁判相互间分差必须小于等于1</w:t>
      </w:r>
      <w:bookmarkEnd w:id="203"/>
      <w:bookmarkStart w:id="204" w:name="_Toc25981"/>
      <w:r>
        <w:rPr>
          <w:rFonts w:hint="eastAsia" w:ascii="仿宋" w:hAnsi="仿宋" w:eastAsia="仿宋" w:cs="仿宋"/>
          <w:b w:val="0"/>
          <w:bCs/>
          <w:color w:val="auto"/>
          <w:sz w:val="28"/>
          <w:szCs w:val="28"/>
        </w:rPr>
        <w:t>等级，否则需要给出确切理由并在裁判长的监督下进行调分。评价评分有0～</w:t>
      </w:r>
      <w:bookmarkEnd w:id="204"/>
      <w:bookmarkStart w:id="205" w:name="_Toc9823"/>
      <w:r>
        <w:rPr>
          <w:rFonts w:hint="eastAsia" w:ascii="仿宋" w:hAnsi="仿宋" w:eastAsia="仿宋" w:cs="仿宋"/>
          <w:b w:val="0"/>
          <w:bCs/>
          <w:color w:val="auto"/>
          <w:sz w:val="28"/>
          <w:szCs w:val="28"/>
        </w:rPr>
        <w:t>3四个等级，其评分与行业标准的关系如下：</w:t>
      </w:r>
      <w:bookmarkEnd w:id="205"/>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06" w:name="_Toc24489"/>
      <w:r>
        <w:rPr>
          <w:rFonts w:hint="eastAsia" w:ascii="仿宋" w:hAnsi="仿宋" w:eastAsia="仿宋" w:cs="仿宋"/>
          <w:b w:val="0"/>
          <w:bCs/>
          <w:color w:val="auto"/>
          <w:sz w:val="28"/>
          <w:szCs w:val="28"/>
        </w:rPr>
        <w:t>• 0 表现各方面均低于行业标准，包括本评分项目未完成或未做尝试</w:t>
      </w:r>
      <w:r>
        <w:rPr>
          <w:rFonts w:hint="eastAsia" w:ascii="仿宋" w:hAnsi="仿宋" w:eastAsia="仿宋" w:cs="仿宋"/>
          <w:b w:val="0"/>
          <w:bCs/>
          <w:color w:val="auto"/>
          <w:sz w:val="28"/>
          <w:szCs w:val="28"/>
          <w:lang w:eastAsia="zh-CN"/>
        </w:rPr>
        <w:t>。</w:t>
      </w:r>
      <w:bookmarkEnd w:id="206"/>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207" w:name="_Toc18730"/>
      <w:r>
        <w:rPr>
          <w:rFonts w:hint="eastAsia" w:ascii="仿宋" w:hAnsi="仿宋" w:eastAsia="仿宋" w:cs="仿宋"/>
          <w:b w:val="0"/>
          <w:bCs/>
          <w:color w:val="auto"/>
          <w:sz w:val="28"/>
          <w:szCs w:val="28"/>
        </w:rPr>
        <w:t>• 1 表现符合行业标准</w:t>
      </w:r>
      <w:bookmarkEnd w:id="207"/>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208" w:name="_Toc28923"/>
      <w:r>
        <w:rPr>
          <w:rFonts w:hint="eastAsia" w:ascii="仿宋" w:hAnsi="仿宋" w:eastAsia="仿宋" w:cs="仿宋"/>
          <w:b w:val="0"/>
          <w:bCs/>
          <w:color w:val="auto"/>
          <w:sz w:val="28"/>
          <w:szCs w:val="28"/>
        </w:rPr>
        <w:t>• 2 表现达到并在特定方面超过行业标准</w:t>
      </w:r>
      <w:bookmarkEnd w:id="208"/>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09" w:name="_Toc7994"/>
      <w:r>
        <w:rPr>
          <w:rFonts w:hint="eastAsia" w:ascii="仿宋" w:hAnsi="仿宋" w:eastAsia="仿宋" w:cs="仿宋"/>
          <w:b w:val="0"/>
          <w:bCs/>
          <w:color w:val="auto"/>
          <w:sz w:val="28"/>
          <w:szCs w:val="28"/>
        </w:rPr>
        <w:t>• 3 表现完成超出行业标准，并被评为优秀或杰出。</w:t>
      </w:r>
      <w:bookmarkEnd w:id="20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②</w:t>
      </w:r>
      <w:bookmarkStart w:id="210" w:name="_Toc27482"/>
      <w:r>
        <w:rPr>
          <w:rFonts w:hint="eastAsia" w:ascii="仿宋" w:hAnsi="仿宋" w:eastAsia="仿宋" w:cs="仿宋"/>
          <w:b w:val="0"/>
          <w:bCs/>
          <w:color w:val="auto"/>
          <w:sz w:val="28"/>
          <w:szCs w:val="28"/>
        </w:rPr>
        <w:t>测量评分（M）</w:t>
      </w:r>
      <w:bookmarkEnd w:id="210"/>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11" w:name="_Toc27284"/>
      <w:r>
        <w:rPr>
          <w:rFonts w:hint="eastAsia" w:ascii="仿宋" w:hAnsi="仿宋" w:eastAsia="仿宋" w:cs="仿宋"/>
          <w:b w:val="0"/>
          <w:bCs/>
          <w:color w:val="auto"/>
          <w:sz w:val="28"/>
          <w:szCs w:val="28"/>
        </w:rPr>
        <w:t>评分方式：3</w:t>
      </w:r>
      <w:r>
        <w:rPr>
          <w:rFonts w:hint="eastAsia" w:ascii="仿宋" w:hAnsi="仿宋" w:eastAsia="仿宋" w:cs="仿宋"/>
          <w:b w:val="0"/>
          <w:bCs/>
          <w:color w:val="auto"/>
          <w:sz w:val="28"/>
          <w:szCs w:val="28"/>
          <w:lang w:val="en-US" w:eastAsia="zh-CN"/>
        </w:rPr>
        <w:t xml:space="preserve"> 名</w:t>
      </w:r>
      <w:r>
        <w:rPr>
          <w:rFonts w:hint="eastAsia" w:ascii="仿宋" w:hAnsi="仿宋" w:eastAsia="仿宋" w:cs="仿宋"/>
          <w:b w:val="0"/>
          <w:bCs/>
          <w:color w:val="auto"/>
          <w:sz w:val="28"/>
          <w:szCs w:val="28"/>
        </w:rPr>
        <w:t>裁判作为一个</w:t>
      </w:r>
      <w:r>
        <w:rPr>
          <w:rFonts w:hint="eastAsia" w:ascii="仿宋" w:hAnsi="仿宋" w:eastAsia="仿宋" w:cs="仿宋"/>
          <w:b w:val="0"/>
          <w:bCs/>
          <w:color w:val="auto"/>
          <w:sz w:val="28"/>
          <w:szCs w:val="28"/>
          <w:lang w:val="en-US" w:eastAsia="zh-CN"/>
        </w:rPr>
        <w:t>评分</w:t>
      </w:r>
      <w:r>
        <w:rPr>
          <w:rFonts w:hint="eastAsia" w:ascii="仿宋" w:hAnsi="仿宋" w:eastAsia="仿宋" w:cs="仿宋"/>
          <w:b w:val="0"/>
          <w:bCs/>
          <w:color w:val="auto"/>
          <w:sz w:val="28"/>
          <w:szCs w:val="28"/>
        </w:rPr>
        <w:t>裁判组。每组设一名组长，每次评分有3名裁判，由组长带领其他两位裁判共同商议给出分值。如不能达成共识，由裁判组长或裁判长协调后决定。</w:t>
      </w:r>
      <w:bookmarkEnd w:id="21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12" w:name="_Toc18822"/>
      <w:r>
        <w:rPr>
          <w:rFonts w:hint="eastAsia" w:ascii="仿宋" w:hAnsi="仿宋" w:eastAsia="仿宋" w:cs="仿宋"/>
          <w:b w:val="0"/>
          <w:bCs/>
          <w:color w:val="auto"/>
          <w:sz w:val="28"/>
          <w:szCs w:val="28"/>
        </w:rPr>
        <w:t>测量评分分数：</w:t>
      </w:r>
      <w:bookmarkEnd w:id="21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213" w:name="_Toc16514"/>
      <w:r>
        <w:rPr>
          <w:rFonts w:hint="eastAsia" w:ascii="仿宋" w:hAnsi="仿宋" w:eastAsia="仿宋" w:cs="仿宋"/>
          <w:b w:val="0"/>
          <w:bCs/>
          <w:color w:val="auto"/>
          <w:sz w:val="28"/>
          <w:szCs w:val="28"/>
        </w:rPr>
        <w:t>• 达到标准——满分</w:t>
      </w:r>
      <w:bookmarkEnd w:id="213"/>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214" w:name="_Toc25345"/>
      <w:r>
        <w:rPr>
          <w:rFonts w:hint="eastAsia" w:ascii="仿宋" w:hAnsi="仿宋" w:eastAsia="仿宋" w:cs="仿宋"/>
          <w:b w:val="0"/>
          <w:bCs/>
          <w:color w:val="auto"/>
          <w:sz w:val="28"/>
          <w:szCs w:val="28"/>
        </w:rPr>
        <w:t>• 达到部分标准——部分分数</w:t>
      </w:r>
      <w:bookmarkEnd w:id="214"/>
      <w:bookmarkStart w:id="215" w:name="_Toc23640"/>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 未达到标准——零分</w:t>
      </w:r>
      <w:bookmarkEnd w:id="215"/>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16" w:name="_Toc10312"/>
      <w:r>
        <w:rPr>
          <w:rFonts w:hint="eastAsia" w:ascii="仿宋" w:hAnsi="仿宋" w:eastAsia="仿宋" w:cs="仿宋"/>
          <w:b w:val="0"/>
          <w:bCs/>
          <w:color w:val="auto"/>
          <w:sz w:val="28"/>
          <w:szCs w:val="28"/>
        </w:rPr>
        <w:t>（2）评分方法</w:t>
      </w:r>
      <w:bookmarkEnd w:id="216"/>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17" w:name="_Toc19786"/>
      <w:r>
        <w:rPr>
          <w:rFonts w:hint="eastAsia" w:ascii="仿宋" w:hAnsi="仿宋" w:eastAsia="仿宋" w:cs="仿宋"/>
          <w:b w:val="0"/>
          <w:bCs/>
          <w:color w:val="auto"/>
          <w:sz w:val="28"/>
          <w:szCs w:val="28"/>
        </w:rPr>
        <w:t>①现场评分。计时倒数</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分钟给予不</w:t>
      </w:r>
      <w:r>
        <w:rPr>
          <w:rFonts w:hint="eastAsia" w:ascii="仿宋" w:hAnsi="仿宋" w:eastAsia="仿宋" w:cs="仿宋"/>
          <w:b w:val="0"/>
          <w:bCs/>
          <w:color w:val="auto"/>
          <w:sz w:val="28"/>
          <w:szCs w:val="28"/>
          <w:lang w:val="en-US" w:eastAsia="zh-CN"/>
        </w:rPr>
        <w:t>干扰</w:t>
      </w:r>
      <w:r>
        <w:rPr>
          <w:rFonts w:hint="eastAsia" w:ascii="仿宋" w:hAnsi="仿宋" w:eastAsia="仿宋" w:cs="仿宋"/>
          <w:b w:val="0"/>
          <w:bCs/>
          <w:color w:val="auto"/>
          <w:sz w:val="28"/>
          <w:szCs w:val="28"/>
        </w:rPr>
        <w:t>提醒，工作人员拿牌提示，必须确认选手看见倒</w:t>
      </w:r>
      <w:bookmarkEnd w:id="217"/>
      <w:bookmarkStart w:id="218" w:name="_Toc29116"/>
      <w:r>
        <w:rPr>
          <w:rFonts w:hint="eastAsia" w:ascii="仿宋" w:hAnsi="仿宋" w:eastAsia="仿宋" w:cs="仿宋"/>
          <w:b w:val="0"/>
          <w:bCs/>
          <w:color w:val="auto"/>
          <w:sz w:val="28"/>
          <w:szCs w:val="28"/>
        </w:rPr>
        <w:t>计时提醒。倒计时为0即停止比赛。如果选手未全部完成任务，但比赛时间到，则未完成的部分不得分。</w:t>
      </w:r>
      <w:bookmarkEnd w:id="21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19" w:name="_Toc48"/>
      <w:r>
        <w:rPr>
          <w:rFonts w:hint="eastAsia" w:ascii="仿宋" w:hAnsi="仿宋" w:eastAsia="仿宋" w:cs="仿宋"/>
          <w:b w:val="0"/>
          <w:bCs/>
          <w:color w:val="auto"/>
          <w:sz w:val="28"/>
          <w:szCs w:val="28"/>
        </w:rPr>
        <w:t>②扣分起点为0.5～2分。</w:t>
      </w:r>
      <w:bookmarkEnd w:id="219"/>
      <w:bookmarkStart w:id="220" w:name="_Toc3249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③各个场景模块赛事实施过程中，可对前3位选手进行一次评分商讨，确定</w:t>
      </w:r>
      <w:r>
        <w:rPr>
          <w:rFonts w:hint="eastAsia" w:ascii="仿宋" w:hAnsi="仿宋" w:eastAsia="仿宋" w:cs="仿宋"/>
          <w:b w:val="0"/>
          <w:bCs/>
          <w:color w:val="auto"/>
          <w:sz w:val="28"/>
          <w:szCs w:val="28"/>
          <w:lang w:val="en-US" w:eastAsia="zh-CN"/>
        </w:rPr>
        <w:t>评分</w:t>
      </w:r>
      <w:r>
        <w:rPr>
          <w:rFonts w:hint="eastAsia" w:ascii="仿宋" w:hAnsi="仿宋" w:eastAsia="仿宋" w:cs="仿宋"/>
          <w:b w:val="0"/>
          <w:bCs/>
          <w:color w:val="auto"/>
          <w:sz w:val="28"/>
          <w:szCs w:val="28"/>
        </w:rPr>
        <w:t>分值等；之后不再有商讨过程，全程独立打分，如有特殊情况，需通过本组裁判组长提出申请</w:t>
      </w:r>
      <w:bookmarkEnd w:id="220"/>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21" w:name="_Toc27685"/>
      <w:r>
        <w:rPr>
          <w:rFonts w:hint="eastAsia" w:ascii="仿宋" w:hAnsi="仿宋" w:eastAsia="仿宋" w:cs="仿宋"/>
          <w:b w:val="0"/>
          <w:bCs/>
          <w:color w:val="auto"/>
          <w:sz w:val="28"/>
          <w:szCs w:val="28"/>
        </w:rPr>
        <w:t>④裁判员可以询问标准化老年人的结构性反馈，但标准化老年人不直接打分。</w:t>
      </w:r>
      <w:bookmarkEnd w:id="22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22" w:name="_Toc28961"/>
      <w:r>
        <w:rPr>
          <w:rFonts w:hint="eastAsia" w:ascii="仿宋" w:hAnsi="仿宋" w:eastAsia="仿宋" w:cs="仿宋"/>
          <w:b w:val="0"/>
          <w:bCs/>
          <w:color w:val="auto"/>
          <w:sz w:val="28"/>
          <w:szCs w:val="28"/>
        </w:rPr>
        <w:t>⑤如有特殊情况，裁判长按照本次技能大赛项目技术规则及</w:t>
      </w:r>
      <w:bookmarkEnd w:id="222"/>
      <w:bookmarkStart w:id="223" w:name="_Toc8549"/>
      <w:r>
        <w:rPr>
          <w:rFonts w:hint="eastAsia" w:ascii="仿宋" w:hAnsi="仿宋" w:eastAsia="仿宋" w:cs="仿宋"/>
          <w:b w:val="0"/>
          <w:bCs/>
          <w:color w:val="auto"/>
          <w:sz w:val="28"/>
          <w:szCs w:val="28"/>
        </w:rPr>
        <w:t>相关文件进行协调处理。</w:t>
      </w:r>
      <w:bookmarkEnd w:id="223"/>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u w:val="none"/>
        </w:rPr>
      </w:pPr>
      <w:bookmarkStart w:id="224" w:name="_Toc9053"/>
      <w:r>
        <w:rPr>
          <w:rFonts w:hint="eastAsia" w:ascii="仿宋" w:hAnsi="仿宋" w:eastAsia="仿宋" w:cs="仿宋"/>
          <w:b w:val="0"/>
          <w:bCs/>
          <w:color w:val="auto"/>
          <w:sz w:val="28"/>
          <w:szCs w:val="28"/>
          <w:u w:val="none"/>
        </w:rPr>
        <w:t>⑥评分采用纸质版评分表，</w:t>
      </w:r>
      <w:r>
        <w:rPr>
          <w:rFonts w:hint="eastAsia" w:ascii="仿宋" w:hAnsi="仿宋" w:eastAsia="仿宋" w:cs="仿宋"/>
          <w:b w:val="0"/>
          <w:bCs/>
          <w:color w:val="auto"/>
          <w:sz w:val="28"/>
          <w:szCs w:val="28"/>
          <w:u w:val="none"/>
          <w:lang w:val="en-US" w:eastAsia="zh-CN"/>
        </w:rPr>
        <w:t>裁判在评分表上打分并签字确认</w:t>
      </w:r>
      <w:r>
        <w:rPr>
          <w:rFonts w:hint="eastAsia" w:ascii="仿宋" w:hAnsi="仿宋" w:eastAsia="仿宋" w:cs="仿宋"/>
          <w:b w:val="0"/>
          <w:bCs/>
          <w:color w:val="auto"/>
          <w:sz w:val="28"/>
          <w:szCs w:val="28"/>
          <w:u w:val="none"/>
        </w:rPr>
        <w:t>。</w:t>
      </w:r>
      <w:bookmarkEnd w:id="22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225" w:name="_Toc13275"/>
      <w:r>
        <w:rPr>
          <w:rFonts w:hint="eastAsia" w:ascii="仿宋" w:hAnsi="仿宋" w:eastAsia="仿宋" w:cs="仿宋"/>
          <w:b w:val="0"/>
          <w:bCs/>
          <w:color w:val="auto"/>
          <w:sz w:val="28"/>
          <w:szCs w:val="28"/>
        </w:rPr>
        <w:t>⑦3个场景模块得分相加，形成最终成绩。如果选手比赛中断后无法继续参赛，按已完成的比赛部分计算成绩</w:t>
      </w:r>
      <w:bookmarkEnd w:id="225"/>
      <w:r>
        <w:rPr>
          <w:rFonts w:hint="eastAsia" w:ascii="仿宋" w:hAnsi="仿宋" w:eastAsia="仿宋" w:cs="仿宋"/>
          <w:b w:val="0"/>
          <w:bCs/>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226" w:name="_Toc4900"/>
      <w:r>
        <w:rPr>
          <w:rFonts w:hint="eastAsia" w:ascii="仿宋" w:hAnsi="仿宋" w:eastAsia="仿宋" w:cs="仿宋"/>
          <w:b w:val="0"/>
          <w:bCs/>
          <w:color w:val="auto"/>
          <w:sz w:val="28"/>
          <w:szCs w:val="28"/>
        </w:rPr>
        <w:t>（3）通用版评分标准</w:t>
      </w:r>
      <w:bookmarkEnd w:id="226"/>
    </w:p>
    <w:tbl>
      <w:tblPr>
        <w:tblStyle w:val="7"/>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88"/>
        <w:gridCol w:w="952"/>
        <w:gridCol w:w="3023"/>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762"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27" w:name="_Toc1837"/>
            <w:r>
              <w:rPr>
                <w:rFonts w:hint="eastAsia" w:ascii="华文仿宋" w:hAnsi="华文仿宋" w:eastAsia="华文仿宋" w:cs="华文仿宋"/>
                <w:b w:val="0"/>
                <w:bCs/>
                <w:color w:val="auto"/>
                <w:sz w:val="21"/>
                <w:szCs w:val="21"/>
              </w:rPr>
              <w:t>子标准编号</w:t>
            </w:r>
            <w:bookmarkEnd w:id="227"/>
          </w:p>
        </w:tc>
        <w:tc>
          <w:tcPr>
            <w:tcW w:w="1088"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28" w:name="_Toc26832"/>
            <w:r>
              <w:rPr>
                <w:rFonts w:hint="eastAsia" w:ascii="华文仿宋" w:hAnsi="华文仿宋" w:eastAsia="华文仿宋" w:cs="华文仿宋"/>
                <w:b w:val="0"/>
                <w:bCs/>
                <w:color w:val="auto"/>
                <w:sz w:val="21"/>
                <w:szCs w:val="21"/>
              </w:rPr>
              <w:t>子标准</w:t>
            </w:r>
          </w:p>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r>
              <w:rPr>
                <w:rFonts w:hint="eastAsia" w:ascii="华文仿宋" w:hAnsi="华文仿宋" w:eastAsia="华文仿宋" w:cs="华文仿宋"/>
                <w:b w:val="0"/>
                <w:bCs/>
                <w:color w:val="auto"/>
                <w:sz w:val="21"/>
                <w:szCs w:val="21"/>
              </w:rPr>
              <w:t>名称</w:t>
            </w:r>
            <w:bookmarkEnd w:id="228"/>
          </w:p>
        </w:tc>
        <w:tc>
          <w:tcPr>
            <w:tcW w:w="952"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29" w:name="_Toc28768"/>
            <w:r>
              <w:rPr>
                <w:rFonts w:hint="eastAsia" w:ascii="华文仿宋" w:hAnsi="华文仿宋" w:eastAsia="华文仿宋" w:cs="华文仿宋"/>
                <w:b w:val="0"/>
                <w:bCs/>
                <w:color w:val="auto"/>
                <w:sz w:val="21"/>
                <w:szCs w:val="21"/>
              </w:rPr>
              <w:t>评分</w:t>
            </w:r>
          </w:p>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r>
              <w:rPr>
                <w:rFonts w:hint="eastAsia" w:ascii="华文仿宋" w:hAnsi="华文仿宋" w:eastAsia="华文仿宋" w:cs="华文仿宋"/>
                <w:b w:val="0"/>
                <w:bCs/>
                <w:color w:val="auto"/>
                <w:sz w:val="21"/>
                <w:szCs w:val="21"/>
              </w:rPr>
              <w:t>类型</w:t>
            </w:r>
          </w:p>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r>
              <w:rPr>
                <w:rFonts w:hint="eastAsia" w:ascii="华文仿宋" w:hAnsi="华文仿宋" w:eastAsia="华文仿宋" w:cs="华文仿宋"/>
                <w:b w:val="0"/>
                <w:bCs/>
                <w:color w:val="auto"/>
                <w:sz w:val="21"/>
                <w:szCs w:val="21"/>
              </w:rPr>
              <w:t>M测量</w:t>
            </w:r>
          </w:p>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r>
              <w:rPr>
                <w:rFonts w:hint="eastAsia" w:ascii="华文仿宋" w:hAnsi="华文仿宋" w:eastAsia="华文仿宋" w:cs="华文仿宋"/>
                <w:b w:val="0"/>
                <w:bCs/>
                <w:color w:val="auto"/>
                <w:sz w:val="21"/>
                <w:szCs w:val="21"/>
              </w:rPr>
              <w:t>J=评价</w:t>
            </w:r>
            <w:bookmarkEnd w:id="229"/>
          </w:p>
        </w:tc>
        <w:tc>
          <w:tcPr>
            <w:tcW w:w="3023"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30" w:name="_Toc25403"/>
            <w:r>
              <w:rPr>
                <w:rFonts w:hint="eastAsia" w:ascii="华文仿宋" w:hAnsi="华文仿宋" w:eastAsia="华文仿宋" w:cs="华文仿宋"/>
                <w:b w:val="0"/>
                <w:bCs/>
                <w:color w:val="auto"/>
                <w:sz w:val="21"/>
                <w:szCs w:val="21"/>
              </w:rPr>
              <w:t>评分项目描述</w:t>
            </w:r>
            <w:bookmarkEnd w:id="230"/>
          </w:p>
        </w:tc>
        <w:tc>
          <w:tcPr>
            <w:tcW w:w="2695"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31" w:name="_Toc312"/>
            <w:r>
              <w:rPr>
                <w:rFonts w:hint="eastAsia" w:ascii="华文仿宋" w:hAnsi="华文仿宋" w:eastAsia="华文仿宋" w:cs="华文仿宋"/>
                <w:b w:val="0"/>
                <w:bCs/>
                <w:color w:val="auto"/>
                <w:sz w:val="21"/>
                <w:szCs w:val="21"/>
              </w:rPr>
              <w:t>具体内容描述</w:t>
            </w:r>
            <w:bookmarkEnd w:id="2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r>
              <w:rPr>
                <w:rFonts w:hint="eastAsia" w:ascii="华文仿宋" w:hAnsi="华文仿宋" w:eastAsia="华文仿宋" w:cs="华文仿宋"/>
                <w:b w:val="0"/>
                <w:bCs/>
                <w:color w:val="auto"/>
                <w:sz w:val="21"/>
                <w:szCs w:val="21"/>
              </w:rPr>
              <w:t>A1</w:t>
            </w: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r>
              <w:rPr>
                <w:rFonts w:hint="eastAsia" w:ascii="华文仿宋" w:hAnsi="华文仿宋" w:eastAsia="华文仿宋" w:cs="华文仿宋"/>
                <w:b w:val="0"/>
                <w:bCs/>
                <w:color w:val="auto"/>
                <w:sz w:val="21"/>
                <w:szCs w:val="21"/>
              </w:rPr>
              <w:t>照护前的沟通评估</w:t>
            </w: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32" w:name="_Toc25280"/>
            <w:r>
              <w:rPr>
                <w:rFonts w:hint="eastAsia" w:ascii="华文仿宋" w:hAnsi="华文仿宋" w:eastAsia="华文仿宋" w:cs="华文仿宋"/>
                <w:b w:val="0"/>
                <w:bCs/>
                <w:color w:val="auto"/>
                <w:sz w:val="21"/>
                <w:szCs w:val="21"/>
              </w:rPr>
              <w:t>M1</w:t>
            </w:r>
            <w:bookmarkEnd w:id="232"/>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33" w:name="_Toc8838"/>
            <w:r>
              <w:rPr>
                <w:rFonts w:hint="eastAsia" w:ascii="华文仿宋" w:hAnsi="华文仿宋" w:eastAsia="华文仿宋" w:cs="华文仿宋"/>
                <w:b w:val="0"/>
                <w:bCs/>
                <w:color w:val="auto"/>
                <w:sz w:val="21"/>
                <w:szCs w:val="21"/>
              </w:rPr>
              <w:t>选手举止得体、礼貌、自然，符合职业规范</w:t>
            </w:r>
            <w:bookmarkEnd w:id="233"/>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34" w:name="_Toc2248"/>
            <w:r>
              <w:rPr>
                <w:rFonts w:hint="eastAsia" w:ascii="华文仿宋" w:hAnsi="华文仿宋" w:eastAsia="华文仿宋" w:cs="华文仿宋"/>
                <w:b w:val="0"/>
                <w:bCs/>
                <w:color w:val="auto"/>
                <w:sz w:val="21"/>
                <w:szCs w:val="21"/>
              </w:rPr>
              <w:t>M2</w:t>
            </w:r>
            <w:bookmarkEnd w:id="234"/>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35" w:name="_Toc2289"/>
            <w:r>
              <w:rPr>
                <w:rFonts w:hint="eastAsia" w:ascii="华文仿宋" w:hAnsi="华文仿宋" w:eastAsia="华文仿宋" w:cs="华文仿宋"/>
                <w:b w:val="0"/>
                <w:bCs/>
                <w:color w:val="auto"/>
                <w:sz w:val="21"/>
                <w:szCs w:val="21"/>
              </w:rPr>
              <w:t>与老人建立融洽互信关系</w:t>
            </w:r>
            <w:bookmarkEnd w:id="235"/>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36" w:name="_Toc17558"/>
            <w:r>
              <w:rPr>
                <w:rFonts w:hint="eastAsia" w:ascii="华文仿宋" w:hAnsi="华文仿宋" w:eastAsia="华文仿宋" w:cs="华文仿宋"/>
                <w:b w:val="0"/>
                <w:bCs/>
                <w:color w:val="auto"/>
                <w:sz w:val="21"/>
                <w:szCs w:val="21"/>
              </w:rPr>
              <w:t>问好、自我介绍。保持眼神交</w:t>
            </w:r>
            <w:bookmarkEnd w:id="236"/>
            <w:bookmarkStart w:id="237" w:name="_Toc7803"/>
            <w:r>
              <w:rPr>
                <w:rFonts w:hint="eastAsia" w:ascii="华文仿宋" w:hAnsi="华文仿宋" w:eastAsia="华文仿宋" w:cs="华文仿宋"/>
                <w:b w:val="0"/>
                <w:bCs/>
                <w:color w:val="auto"/>
                <w:sz w:val="21"/>
                <w:szCs w:val="21"/>
              </w:rPr>
              <w:t>流，确保</w:t>
            </w:r>
            <w:r>
              <w:rPr>
                <w:rFonts w:hint="eastAsia" w:ascii="华文仿宋" w:hAnsi="华文仿宋" w:eastAsia="华文仿宋" w:cs="华文仿宋"/>
                <w:b w:val="0"/>
                <w:bCs/>
                <w:color w:val="auto"/>
                <w:sz w:val="21"/>
                <w:szCs w:val="21"/>
                <w:lang w:val="en-US" w:eastAsia="zh-CN"/>
              </w:rPr>
              <w:t>老人</w:t>
            </w:r>
            <w:r>
              <w:rPr>
                <w:rFonts w:hint="eastAsia" w:ascii="华文仿宋" w:hAnsi="华文仿宋" w:eastAsia="华文仿宋" w:cs="华文仿宋"/>
                <w:b w:val="0"/>
                <w:bCs/>
                <w:color w:val="auto"/>
                <w:sz w:val="21"/>
                <w:szCs w:val="21"/>
              </w:rPr>
              <w:t>理解</w:t>
            </w:r>
            <w:bookmarkEnd w:id="2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38" w:name="_Toc26303"/>
            <w:r>
              <w:rPr>
                <w:rFonts w:hint="eastAsia" w:ascii="华文仿宋" w:hAnsi="华文仿宋" w:eastAsia="华文仿宋" w:cs="华文仿宋"/>
                <w:b w:val="0"/>
                <w:bCs/>
                <w:color w:val="auto"/>
                <w:sz w:val="21"/>
                <w:szCs w:val="21"/>
              </w:rPr>
              <w:t>M3</w:t>
            </w:r>
            <w:bookmarkEnd w:id="238"/>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39" w:name="_Toc22219"/>
            <w:r>
              <w:rPr>
                <w:rFonts w:hint="eastAsia" w:ascii="华文仿宋" w:hAnsi="华文仿宋" w:eastAsia="华文仿宋" w:cs="华文仿宋"/>
                <w:b w:val="0"/>
                <w:bCs/>
                <w:color w:val="auto"/>
                <w:sz w:val="21"/>
                <w:szCs w:val="21"/>
              </w:rPr>
              <w:t>核实老人身份</w:t>
            </w:r>
            <w:bookmarkEnd w:id="239"/>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40" w:name="_Toc3087"/>
            <w:r>
              <w:rPr>
                <w:rFonts w:hint="eastAsia" w:ascii="华文仿宋" w:hAnsi="华文仿宋" w:eastAsia="华文仿宋" w:cs="华文仿宋"/>
                <w:b w:val="0"/>
                <w:bCs/>
                <w:color w:val="auto"/>
                <w:sz w:val="21"/>
                <w:szCs w:val="21"/>
              </w:rPr>
              <w:t>询问姓名、出生日期、地址、</w:t>
            </w:r>
            <w:bookmarkEnd w:id="240"/>
            <w:bookmarkStart w:id="241" w:name="_Toc31797"/>
            <w:r>
              <w:rPr>
                <w:rFonts w:hint="eastAsia" w:ascii="华文仿宋" w:hAnsi="华文仿宋" w:eastAsia="华文仿宋" w:cs="华文仿宋"/>
                <w:b w:val="0"/>
                <w:bCs/>
                <w:color w:val="auto"/>
                <w:sz w:val="21"/>
                <w:szCs w:val="21"/>
              </w:rPr>
              <w:t>床号等任何两种有效方式</w:t>
            </w:r>
            <w:bookmarkEnd w:id="2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42" w:name="_Toc23392"/>
            <w:r>
              <w:rPr>
                <w:rFonts w:hint="eastAsia" w:ascii="华文仿宋" w:hAnsi="华文仿宋" w:eastAsia="华文仿宋" w:cs="华文仿宋"/>
                <w:b w:val="0"/>
                <w:bCs/>
                <w:color w:val="auto"/>
                <w:sz w:val="21"/>
                <w:szCs w:val="21"/>
              </w:rPr>
              <w:t>M4</w:t>
            </w:r>
            <w:bookmarkEnd w:id="242"/>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43" w:name="_Toc20666"/>
            <w:r>
              <w:rPr>
                <w:rFonts w:hint="eastAsia" w:ascii="华文仿宋" w:hAnsi="华文仿宋" w:eastAsia="华文仿宋" w:cs="华文仿宋"/>
                <w:b w:val="0"/>
                <w:bCs/>
                <w:color w:val="auto"/>
                <w:sz w:val="21"/>
                <w:szCs w:val="21"/>
                <w:lang w:val="en-US" w:eastAsia="zh-CN"/>
              </w:rPr>
              <w:t>对</w:t>
            </w:r>
            <w:r>
              <w:rPr>
                <w:rFonts w:hint="eastAsia" w:ascii="华文仿宋" w:hAnsi="华文仿宋" w:eastAsia="华文仿宋" w:cs="华文仿宋"/>
                <w:b w:val="0"/>
                <w:bCs/>
                <w:color w:val="auto"/>
                <w:sz w:val="21"/>
                <w:szCs w:val="21"/>
              </w:rPr>
              <w:t>老人一般情况和疾病</w:t>
            </w:r>
            <w:r>
              <w:rPr>
                <w:rFonts w:hint="eastAsia" w:ascii="华文仿宋" w:hAnsi="华文仿宋" w:eastAsia="华文仿宋" w:cs="华文仿宋"/>
                <w:b w:val="0"/>
                <w:bCs/>
                <w:color w:val="auto"/>
                <w:sz w:val="21"/>
                <w:szCs w:val="21"/>
                <w:lang w:val="en-US" w:eastAsia="zh-CN"/>
              </w:rPr>
              <w:t>等特殊情况进行</w:t>
            </w:r>
            <w:r>
              <w:rPr>
                <w:rFonts w:hint="eastAsia" w:ascii="华文仿宋" w:hAnsi="华文仿宋" w:eastAsia="华文仿宋" w:cs="华文仿宋"/>
                <w:b w:val="0"/>
                <w:bCs/>
                <w:color w:val="auto"/>
                <w:sz w:val="21"/>
                <w:szCs w:val="21"/>
              </w:rPr>
              <w:t>评估</w:t>
            </w:r>
            <w:bookmarkEnd w:id="243"/>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44" w:name="_Toc5149"/>
            <w:r>
              <w:rPr>
                <w:rFonts w:hint="eastAsia" w:ascii="华文仿宋" w:hAnsi="华文仿宋" w:eastAsia="华文仿宋" w:cs="华文仿宋"/>
                <w:b w:val="0"/>
                <w:bCs/>
                <w:color w:val="auto"/>
                <w:sz w:val="21"/>
                <w:szCs w:val="21"/>
              </w:rPr>
              <w:t>M5</w:t>
            </w:r>
            <w:bookmarkEnd w:id="244"/>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45" w:name="_Toc27456"/>
            <w:r>
              <w:rPr>
                <w:rFonts w:hint="eastAsia" w:ascii="华文仿宋" w:hAnsi="华文仿宋" w:eastAsia="华文仿宋" w:cs="华文仿宋"/>
                <w:b w:val="0"/>
                <w:bCs/>
                <w:color w:val="auto"/>
                <w:sz w:val="21"/>
                <w:szCs w:val="21"/>
              </w:rPr>
              <w:t>识别老人存在的相关风险因素和特殊情况</w:t>
            </w:r>
            <w:bookmarkEnd w:id="245"/>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46" w:name="_Toc32655"/>
            <w:r>
              <w:rPr>
                <w:rFonts w:hint="eastAsia" w:ascii="华文仿宋" w:hAnsi="华文仿宋" w:eastAsia="华文仿宋" w:cs="华文仿宋"/>
                <w:b w:val="0"/>
                <w:bCs/>
                <w:color w:val="auto"/>
                <w:sz w:val="21"/>
                <w:szCs w:val="21"/>
              </w:rPr>
              <w:t>M6</w:t>
            </w:r>
            <w:bookmarkEnd w:id="246"/>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47" w:name="_Toc15208"/>
            <w:r>
              <w:rPr>
                <w:rFonts w:hint="eastAsia" w:ascii="华文仿宋" w:hAnsi="华文仿宋" w:eastAsia="华文仿宋" w:cs="华文仿宋"/>
                <w:b w:val="0"/>
                <w:bCs/>
                <w:color w:val="auto"/>
                <w:sz w:val="21"/>
                <w:szCs w:val="21"/>
              </w:rPr>
              <w:t>告诉老人照护任务、目的、意义</w:t>
            </w:r>
            <w:bookmarkEnd w:id="247"/>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48" w:name="_Toc3004"/>
            <w:r>
              <w:rPr>
                <w:rFonts w:hint="eastAsia" w:ascii="华文仿宋" w:hAnsi="华文仿宋" w:eastAsia="华文仿宋" w:cs="华文仿宋"/>
                <w:b w:val="0"/>
                <w:bCs/>
                <w:color w:val="auto"/>
                <w:sz w:val="21"/>
                <w:szCs w:val="21"/>
              </w:rPr>
              <w:t>M7</w:t>
            </w:r>
            <w:bookmarkEnd w:id="248"/>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49" w:name="_Toc1172"/>
            <w:r>
              <w:rPr>
                <w:rFonts w:hint="eastAsia" w:ascii="华文仿宋" w:hAnsi="华文仿宋" w:eastAsia="华文仿宋" w:cs="华文仿宋"/>
                <w:b w:val="0"/>
                <w:bCs/>
                <w:color w:val="auto"/>
                <w:sz w:val="21"/>
                <w:szCs w:val="21"/>
              </w:rPr>
              <w:t>告诉老人照护关键步骤和时间</w:t>
            </w:r>
            <w:bookmarkEnd w:id="249"/>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50" w:name="_Toc15425"/>
            <w:r>
              <w:rPr>
                <w:rFonts w:hint="eastAsia" w:ascii="华文仿宋" w:hAnsi="华文仿宋" w:eastAsia="华文仿宋" w:cs="华文仿宋"/>
                <w:b w:val="0"/>
                <w:bCs/>
                <w:color w:val="auto"/>
                <w:sz w:val="21"/>
                <w:szCs w:val="21"/>
              </w:rPr>
              <w:t>M8</w:t>
            </w:r>
            <w:bookmarkEnd w:id="250"/>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51" w:name="_Toc20368"/>
            <w:r>
              <w:rPr>
                <w:rFonts w:hint="eastAsia" w:ascii="华文仿宋" w:hAnsi="华文仿宋" w:eastAsia="华文仿宋" w:cs="华文仿宋"/>
                <w:b w:val="0"/>
                <w:bCs/>
                <w:color w:val="auto"/>
                <w:sz w:val="21"/>
                <w:szCs w:val="21"/>
              </w:rPr>
              <w:t>恰当描述老人</w:t>
            </w:r>
            <w:r>
              <w:rPr>
                <w:rFonts w:hint="eastAsia" w:ascii="华文仿宋" w:hAnsi="华文仿宋" w:eastAsia="华文仿宋" w:cs="华文仿宋"/>
                <w:b w:val="0"/>
                <w:bCs/>
                <w:color w:val="auto"/>
                <w:sz w:val="21"/>
                <w:szCs w:val="21"/>
                <w:lang w:val="en-US" w:eastAsia="zh-CN"/>
              </w:rPr>
              <w:t>相</w:t>
            </w:r>
            <w:r>
              <w:rPr>
                <w:rFonts w:hint="eastAsia" w:ascii="华文仿宋" w:hAnsi="华文仿宋" w:eastAsia="华文仿宋" w:cs="华文仿宋"/>
                <w:b w:val="0"/>
                <w:bCs/>
                <w:color w:val="auto"/>
                <w:sz w:val="21"/>
                <w:szCs w:val="21"/>
              </w:rPr>
              <w:t>关健康、照护问题</w:t>
            </w:r>
            <w:bookmarkEnd w:id="251"/>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52" w:name="_Toc17361"/>
            <w:r>
              <w:rPr>
                <w:rFonts w:hint="eastAsia" w:ascii="华文仿宋" w:hAnsi="华文仿宋" w:eastAsia="华文仿宋" w:cs="华文仿宋"/>
                <w:b w:val="0"/>
                <w:bCs/>
                <w:color w:val="auto"/>
                <w:sz w:val="21"/>
                <w:szCs w:val="21"/>
              </w:rPr>
              <w:t>M9</w:t>
            </w:r>
            <w:bookmarkEnd w:id="252"/>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lang w:val="en-US" w:eastAsia="zh-CN"/>
              </w:rPr>
            </w:pPr>
            <w:bookmarkStart w:id="253" w:name="_Toc1265"/>
            <w:r>
              <w:rPr>
                <w:rFonts w:hint="eastAsia" w:ascii="华文仿宋" w:hAnsi="华文仿宋" w:eastAsia="华文仿宋" w:cs="华文仿宋"/>
                <w:b w:val="0"/>
                <w:bCs/>
                <w:color w:val="auto"/>
                <w:sz w:val="21"/>
                <w:szCs w:val="21"/>
              </w:rPr>
              <w:t>确认老人已经理解、</w:t>
            </w:r>
            <w:bookmarkEnd w:id="253"/>
            <w:r>
              <w:rPr>
                <w:rFonts w:hint="eastAsia" w:ascii="华文仿宋" w:hAnsi="华文仿宋" w:eastAsia="华文仿宋" w:cs="华文仿宋"/>
                <w:b w:val="0"/>
                <w:bCs/>
                <w:color w:val="auto"/>
                <w:sz w:val="21"/>
                <w:szCs w:val="21"/>
                <w:lang w:val="en-US" w:eastAsia="zh-CN"/>
              </w:rPr>
              <w:t>取得老人同意</w:t>
            </w:r>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r>
              <w:rPr>
                <w:rFonts w:hint="eastAsia" w:ascii="华文仿宋" w:hAnsi="华文仿宋" w:eastAsia="华文仿宋" w:cs="华文仿宋"/>
                <w:b w:val="0"/>
                <w:bCs/>
                <w:color w:val="auto"/>
                <w:sz w:val="21"/>
                <w:szCs w:val="21"/>
              </w:rPr>
              <w:t>A2</w:t>
            </w: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r>
              <w:rPr>
                <w:rFonts w:hint="eastAsia" w:ascii="华文仿宋" w:hAnsi="华文仿宋" w:eastAsia="华文仿宋" w:cs="华文仿宋"/>
                <w:b w:val="0"/>
                <w:bCs/>
                <w:color w:val="auto"/>
                <w:sz w:val="21"/>
                <w:szCs w:val="21"/>
              </w:rPr>
              <w:t>实际照护过</w:t>
            </w:r>
            <w:r>
              <w:rPr>
                <w:rFonts w:hint="eastAsia" w:ascii="华文仿宋" w:hAnsi="华文仿宋" w:eastAsia="华文仿宋" w:cs="华文仿宋"/>
                <w:b w:val="0"/>
                <w:bCs/>
                <w:color w:val="auto"/>
                <w:sz w:val="21"/>
                <w:szCs w:val="21"/>
                <w:lang w:val="en-US" w:eastAsia="zh-CN"/>
              </w:rPr>
              <w:t>程</w:t>
            </w: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54" w:name="_Toc27808"/>
            <w:r>
              <w:rPr>
                <w:rFonts w:hint="eastAsia" w:ascii="华文仿宋" w:hAnsi="华文仿宋" w:eastAsia="华文仿宋" w:cs="华文仿宋"/>
                <w:b w:val="0"/>
                <w:bCs/>
                <w:color w:val="auto"/>
                <w:sz w:val="21"/>
                <w:szCs w:val="21"/>
              </w:rPr>
              <w:t>M1</w:t>
            </w:r>
            <w:bookmarkEnd w:id="254"/>
            <w:r>
              <w:rPr>
                <w:rFonts w:hint="eastAsia" w:ascii="华文仿宋" w:hAnsi="华文仿宋" w:eastAsia="华文仿宋" w:cs="华文仿宋"/>
                <w:b w:val="0"/>
                <w:bCs/>
                <w:color w:val="auto"/>
                <w:sz w:val="21"/>
                <w:szCs w:val="21"/>
                <w:lang w:val="en-US" w:eastAsia="zh-CN"/>
              </w:rPr>
              <w:t>0</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55" w:name="_Toc19543"/>
            <w:r>
              <w:rPr>
                <w:rFonts w:hint="eastAsia" w:ascii="华文仿宋" w:hAnsi="华文仿宋" w:eastAsia="华文仿宋" w:cs="华文仿宋"/>
                <w:b w:val="0"/>
                <w:bCs/>
                <w:color w:val="auto"/>
                <w:sz w:val="21"/>
                <w:szCs w:val="21"/>
              </w:rPr>
              <w:t>物品准备能满足完成照护任务</w:t>
            </w:r>
            <w:bookmarkEnd w:id="255"/>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56" w:name="_Toc9262"/>
            <w:r>
              <w:rPr>
                <w:rFonts w:hint="eastAsia" w:ascii="华文仿宋" w:hAnsi="华文仿宋" w:eastAsia="华文仿宋" w:cs="华文仿宋"/>
                <w:b w:val="0"/>
                <w:bCs/>
                <w:color w:val="auto"/>
                <w:sz w:val="21"/>
                <w:szCs w:val="21"/>
              </w:rPr>
              <w:t>备齐，物品性能完好，</w:t>
            </w:r>
            <w:r>
              <w:rPr>
                <w:rFonts w:hint="eastAsia" w:ascii="华文仿宋" w:hAnsi="华文仿宋" w:eastAsia="华文仿宋" w:cs="华文仿宋"/>
                <w:b w:val="0"/>
                <w:bCs/>
                <w:color w:val="auto"/>
                <w:sz w:val="21"/>
                <w:szCs w:val="21"/>
                <w:lang w:val="en-US" w:eastAsia="zh-CN"/>
              </w:rPr>
              <w:t>合理摆放，</w:t>
            </w:r>
            <w:r>
              <w:rPr>
                <w:rFonts w:hint="eastAsia" w:ascii="华文仿宋" w:hAnsi="华文仿宋" w:eastAsia="华文仿宋" w:cs="华文仿宋"/>
                <w:b w:val="0"/>
                <w:bCs/>
                <w:color w:val="auto"/>
                <w:sz w:val="21"/>
                <w:szCs w:val="21"/>
              </w:rPr>
              <w:t>不浪费</w:t>
            </w:r>
            <w:bookmarkEnd w:id="2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57" w:name="_Toc24226"/>
            <w:r>
              <w:rPr>
                <w:rFonts w:hint="eastAsia" w:ascii="华文仿宋" w:hAnsi="华文仿宋" w:eastAsia="华文仿宋" w:cs="华文仿宋"/>
                <w:b w:val="0"/>
                <w:bCs/>
                <w:color w:val="auto"/>
                <w:sz w:val="21"/>
                <w:szCs w:val="21"/>
              </w:rPr>
              <w:t>M</w:t>
            </w:r>
            <w:bookmarkEnd w:id="257"/>
            <w:r>
              <w:rPr>
                <w:rFonts w:hint="eastAsia" w:ascii="华文仿宋" w:hAnsi="华文仿宋" w:eastAsia="华文仿宋" w:cs="华文仿宋"/>
                <w:b w:val="0"/>
                <w:bCs/>
                <w:color w:val="auto"/>
                <w:sz w:val="21"/>
                <w:szCs w:val="21"/>
                <w:lang w:val="en-US" w:eastAsia="zh-CN"/>
              </w:rPr>
              <w:t>11</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58" w:name="_Toc13452"/>
            <w:r>
              <w:rPr>
                <w:rFonts w:hint="eastAsia" w:ascii="华文仿宋" w:hAnsi="华文仿宋" w:eastAsia="华文仿宋" w:cs="华文仿宋"/>
                <w:b w:val="0"/>
                <w:bCs/>
                <w:color w:val="auto"/>
                <w:sz w:val="21"/>
                <w:szCs w:val="21"/>
              </w:rPr>
              <w:t>根据案例及具体情况进行操作</w:t>
            </w:r>
            <w:bookmarkEnd w:id="258"/>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59" w:name="_Toc366"/>
            <w:r>
              <w:rPr>
                <w:rFonts w:hint="eastAsia" w:ascii="华文仿宋" w:hAnsi="华文仿宋" w:eastAsia="华文仿宋" w:cs="华文仿宋"/>
                <w:b w:val="0"/>
                <w:bCs/>
                <w:color w:val="auto"/>
                <w:sz w:val="21"/>
                <w:szCs w:val="21"/>
              </w:rPr>
              <w:t>每个案例的所有实操</w:t>
            </w:r>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60" w:name="_Toc21396"/>
            <w:r>
              <w:rPr>
                <w:rFonts w:hint="eastAsia" w:ascii="华文仿宋" w:hAnsi="华文仿宋" w:eastAsia="华文仿宋" w:cs="华文仿宋"/>
                <w:b w:val="0"/>
                <w:bCs/>
                <w:color w:val="auto"/>
                <w:sz w:val="21"/>
                <w:szCs w:val="21"/>
              </w:rPr>
              <w:t>M</w:t>
            </w:r>
            <w:bookmarkEnd w:id="260"/>
            <w:r>
              <w:rPr>
                <w:rFonts w:hint="eastAsia" w:ascii="华文仿宋" w:hAnsi="华文仿宋" w:eastAsia="华文仿宋" w:cs="华文仿宋"/>
                <w:b w:val="0"/>
                <w:bCs/>
                <w:color w:val="auto"/>
                <w:sz w:val="21"/>
                <w:szCs w:val="21"/>
                <w:lang w:val="en-US" w:eastAsia="zh-CN"/>
              </w:rPr>
              <w:t>12</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61" w:name="_Toc1199"/>
            <w:r>
              <w:rPr>
                <w:rFonts w:hint="eastAsia" w:ascii="华文仿宋" w:hAnsi="华文仿宋" w:eastAsia="华文仿宋" w:cs="华文仿宋"/>
                <w:b w:val="0"/>
                <w:bCs/>
                <w:color w:val="auto"/>
                <w:sz w:val="21"/>
                <w:szCs w:val="21"/>
              </w:rPr>
              <w:t>操作完毕进行整理</w:t>
            </w:r>
            <w:bookmarkEnd w:id="261"/>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62" w:name="_Toc17640"/>
            <w:r>
              <w:rPr>
                <w:rFonts w:hint="eastAsia" w:ascii="华文仿宋" w:hAnsi="华文仿宋" w:eastAsia="华文仿宋" w:cs="华文仿宋"/>
                <w:b w:val="0"/>
                <w:bCs/>
                <w:color w:val="auto"/>
                <w:sz w:val="21"/>
                <w:szCs w:val="21"/>
              </w:rPr>
              <w:t>M</w:t>
            </w:r>
            <w:bookmarkEnd w:id="262"/>
            <w:r>
              <w:rPr>
                <w:rFonts w:hint="eastAsia" w:ascii="华文仿宋" w:hAnsi="华文仿宋" w:eastAsia="华文仿宋" w:cs="华文仿宋"/>
                <w:b w:val="0"/>
                <w:bCs/>
                <w:color w:val="auto"/>
                <w:sz w:val="21"/>
                <w:szCs w:val="21"/>
                <w:lang w:val="en-US" w:eastAsia="zh-CN"/>
              </w:rPr>
              <w:t>13</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63" w:name="_Toc27407"/>
            <w:r>
              <w:rPr>
                <w:rFonts w:hint="eastAsia" w:ascii="华文仿宋" w:hAnsi="华文仿宋" w:eastAsia="华文仿宋" w:cs="华文仿宋"/>
                <w:b w:val="0"/>
                <w:bCs/>
                <w:color w:val="auto"/>
                <w:sz w:val="21"/>
                <w:szCs w:val="21"/>
              </w:rPr>
              <w:t>及时关注并回应老人照护需求</w:t>
            </w:r>
            <w:bookmarkEnd w:id="263"/>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64" w:name="_Toc24529"/>
            <w:r>
              <w:rPr>
                <w:rFonts w:hint="eastAsia" w:ascii="华文仿宋" w:hAnsi="华文仿宋" w:eastAsia="华文仿宋" w:cs="华文仿宋"/>
                <w:b w:val="0"/>
                <w:bCs/>
                <w:color w:val="auto"/>
                <w:sz w:val="21"/>
                <w:szCs w:val="21"/>
              </w:rPr>
              <w:t>M</w:t>
            </w:r>
            <w:bookmarkEnd w:id="264"/>
            <w:r>
              <w:rPr>
                <w:rFonts w:hint="eastAsia" w:ascii="华文仿宋" w:hAnsi="华文仿宋" w:eastAsia="华文仿宋" w:cs="华文仿宋"/>
                <w:b w:val="0"/>
                <w:bCs/>
                <w:color w:val="auto"/>
                <w:sz w:val="21"/>
                <w:szCs w:val="21"/>
                <w:lang w:val="en-US" w:eastAsia="zh-CN"/>
              </w:rPr>
              <w:t>14</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65" w:name="_Toc14553"/>
            <w:r>
              <w:rPr>
                <w:rFonts w:hint="eastAsia" w:ascii="华文仿宋" w:hAnsi="华文仿宋" w:eastAsia="华文仿宋" w:cs="华文仿宋"/>
                <w:b w:val="0"/>
                <w:bCs/>
                <w:color w:val="auto"/>
                <w:sz w:val="21"/>
                <w:szCs w:val="21"/>
              </w:rPr>
              <w:t>记录评估、照护情况及老人满意程度</w:t>
            </w:r>
            <w:bookmarkEnd w:id="265"/>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66" w:name="_Toc267"/>
            <w:r>
              <w:rPr>
                <w:rFonts w:hint="eastAsia" w:ascii="华文仿宋" w:hAnsi="华文仿宋" w:eastAsia="华文仿宋" w:cs="华文仿宋"/>
                <w:b w:val="0"/>
                <w:bCs/>
                <w:color w:val="auto"/>
                <w:sz w:val="21"/>
                <w:szCs w:val="21"/>
              </w:rPr>
              <w:t>M</w:t>
            </w:r>
            <w:bookmarkEnd w:id="266"/>
            <w:r>
              <w:rPr>
                <w:rFonts w:hint="eastAsia" w:ascii="华文仿宋" w:hAnsi="华文仿宋" w:eastAsia="华文仿宋" w:cs="华文仿宋"/>
                <w:b w:val="0"/>
                <w:bCs/>
                <w:color w:val="auto"/>
                <w:sz w:val="21"/>
                <w:szCs w:val="21"/>
                <w:lang w:val="en-US" w:eastAsia="zh-CN"/>
              </w:rPr>
              <w:t>15</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67" w:name="_Toc774"/>
            <w:r>
              <w:rPr>
                <w:rFonts w:hint="eastAsia" w:ascii="华文仿宋" w:hAnsi="华文仿宋" w:eastAsia="华文仿宋" w:cs="华文仿宋"/>
                <w:b w:val="0"/>
                <w:bCs/>
                <w:color w:val="auto"/>
                <w:sz w:val="21"/>
                <w:szCs w:val="21"/>
              </w:rPr>
              <w:t>确保老人舒适并给予支持</w:t>
            </w:r>
            <w:bookmarkEnd w:id="267"/>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68" w:name="_Toc12304"/>
            <w:r>
              <w:rPr>
                <w:rFonts w:hint="eastAsia" w:ascii="华文仿宋" w:hAnsi="华文仿宋" w:eastAsia="华文仿宋" w:cs="华文仿宋"/>
                <w:b w:val="0"/>
                <w:bCs/>
                <w:color w:val="auto"/>
                <w:sz w:val="21"/>
                <w:szCs w:val="21"/>
              </w:rPr>
              <w:t>照护过程中随时观察</w:t>
            </w:r>
            <w:bookmarkEnd w:id="2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69" w:name="_Toc2027"/>
            <w:r>
              <w:rPr>
                <w:rFonts w:hint="eastAsia" w:ascii="华文仿宋" w:hAnsi="华文仿宋" w:eastAsia="华文仿宋" w:cs="华文仿宋"/>
                <w:b w:val="0"/>
                <w:bCs/>
                <w:color w:val="auto"/>
                <w:sz w:val="21"/>
                <w:szCs w:val="21"/>
              </w:rPr>
              <w:t>M</w:t>
            </w:r>
            <w:bookmarkEnd w:id="269"/>
            <w:r>
              <w:rPr>
                <w:rFonts w:hint="eastAsia" w:ascii="华文仿宋" w:hAnsi="华文仿宋" w:eastAsia="华文仿宋" w:cs="华文仿宋"/>
                <w:b w:val="0"/>
                <w:bCs/>
                <w:color w:val="auto"/>
                <w:sz w:val="21"/>
                <w:szCs w:val="21"/>
                <w:lang w:val="en-US" w:eastAsia="zh-CN"/>
              </w:rPr>
              <w:t>16</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70" w:name="_Toc15266"/>
            <w:r>
              <w:rPr>
                <w:rFonts w:hint="eastAsia" w:ascii="华文仿宋" w:hAnsi="华文仿宋" w:eastAsia="华文仿宋" w:cs="华文仿宋"/>
                <w:b w:val="0"/>
                <w:bCs/>
                <w:color w:val="auto"/>
                <w:sz w:val="21"/>
                <w:szCs w:val="21"/>
              </w:rPr>
              <w:t>鼓励老人最大限度发挥能动性</w:t>
            </w:r>
            <w:bookmarkEnd w:id="270"/>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71" w:name="_Toc9751"/>
            <w:r>
              <w:rPr>
                <w:rFonts w:hint="eastAsia" w:ascii="华文仿宋" w:hAnsi="华文仿宋" w:eastAsia="华文仿宋" w:cs="华文仿宋"/>
                <w:b w:val="0"/>
                <w:bCs/>
                <w:color w:val="auto"/>
                <w:sz w:val="21"/>
                <w:szCs w:val="21"/>
              </w:rPr>
              <w:t>M</w:t>
            </w:r>
            <w:bookmarkEnd w:id="271"/>
            <w:r>
              <w:rPr>
                <w:rFonts w:hint="eastAsia" w:ascii="华文仿宋" w:hAnsi="华文仿宋" w:eastAsia="华文仿宋" w:cs="华文仿宋"/>
                <w:b w:val="0"/>
                <w:bCs/>
                <w:color w:val="auto"/>
                <w:sz w:val="21"/>
                <w:szCs w:val="21"/>
                <w:lang w:val="en-US" w:eastAsia="zh-CN"/>
              </w:rPr>
              <w:t>17</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72" w:name="_Toc28570"/>
            <w:r>
              <w:rPr>
                <w:rFonts w:hint="eastAsia" w:ascii="华文仿宋" w:hAnsi="华文仿宋" w:eastAsia="华文仿宋" w:cs="华文仿宋"/>
                <w:b w:val="0"/>
                <w:bCs/>
                <w:color w:val="auto"/>
                <w:sz w:val="21"/>
                <w:szCs w:val="21"/>
              </w:rPr>
              <w:t>保护老人的隐私</w:t>
            </w:r>
            <w:bookmarkEnd w:id="272"/>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73" w:name="_Toc27489"/>
            <w:r>
              <w:rPr>
                <w:rFonts w:hint="eastAsia" w:ascii="华文仿宋" w:hAnsi="华文仿宋" w:eastAsia="华文仿宋" w:cs="华文仿宋"/>
                <w:b w:val="0"/>
                <w:bCs/>
                <w:color w:val="auto"/>
                <w:sz w:val="21"/>
                <w:szCs w:val="21"/>
              </w:rPr>
              <w:t>M</w:t>
            </w:r>
            <w:bookmarkEnd w:id="273"/>
            <w:r>
              <w:rPr>
                <w:rFonts w:hint="eastAsia" w:ascii="华文仿宋" w:hAnsi="华文仿宋" w:eastAsia="华文仿宋" w:cs="华文仿宋"/>
                <w:b w:val="0"/>
                <w:bCs/>
                <w:color w:val="auto"/>
                <w:sz w:val="21"/>
                <w:szCs w:val="21"/>
                <w:lang w:val="en-US" w:eastAsia="zh-CN"/>
              </w:rPr>
              <w:t>18</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74" w:name="_Toc22091"/>
            <w:r>
              <w:rPr>
                <w:rFonts w:hint="eastAsia" w:ascii="华文仿宋" w:hAnsi="华文仿宋" w:eastAsia="华文仿宋" w:cs="华文仿宋"/>
                <w:b w:val="0"/>
                <w:bCs/>
                <w:color w:val="auto"/>
                <w:sz w:val="21"/>
                <w:szCs w:val="21"/>
              </w:rPr>
              <w:t>选手完成照护前与老人沟通</w:t>
            </w:r>
            <w:bookmarkEnd w:id="274"/>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75" w:name="_Toc1343"/>
            <w:r>
              <w:rPr>
                <w:rFonts w:hint="eastAsia" w:ascii="华文仿宋" w:hAnsi="华文仿宋" w:eastAsia="华文仿宋" w:cs="华文仿宋"/>
                <w:b w:val="0"/>
                <w:bCs/>
                <w:color w:val="auto"/>
                <w:sz w:val="21"/>
                <w:szCs w:val="21"/>
              </w:rPr>
              <w:t>了解对照护有无疑问，是否还</w:t>
            </w:r>
            <w:bookmarkEnd w:id="275"/>
            <w:bookmarkStart w:id="276" w:name="_Toc18945"/>
            <w:r>
              <w:rPr>
                <w:rFonts w:hint="eastAsia" w:ascii="华文仿宋" w:hAnsi="华文仿宋" w:eastAsia="华文仿宋" w:cs="华文仿宋"/>
                <w:b w:val="0"/>
                <w:bCs/>
                <w:color w:val="auto"/>
                <w:sz w:val="21"/>
                <w:szCs w:val="21"/>
              </w:rPr>
              <w:t>有其他需求和帮助</w:t>
            </w:r>
            <w:bookmarkEnd w:id="2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eastAsia="zh-CN"/>
              </w:rPr>
            </w:pPr>
            <w:bookmarkStart w:id="277" w:name="_Toc25805"/>
            <w:r>
              <w:rPr>
                <w:rFonts w:hint="eastAsia" w:ascii="华文仿宋" w:hAnsi="华文仿宋" w:eastAsia="华文仿宋" w:cs="华文仿宋"/>
                <w:b w:val="0"/>
                <w:bCs/>
                <w:color w:val="auto"/>
                <w:sz w:val="21"/>
                <w:szCs w:val="21"/>
              </w:rPr>
              <w:t>M1</w:t>
            </w:r>
            <w:bookmarkEnd w:id="277"/>
            <w:r>
              <w:rPr>
                <w:rFonts w:hint="eastAsia" w:ascii="华文仿宋" w:hAnsi="华文仿宋" w:eastAsia="华文仿宋" w:cs="华文仿宋"/>
                <w:b w:val="0"/>
                <w:bCs/>
                <w:color w:val="auto"/>
                <w:sz w:val="21"/>
                <w:szCs w:val="21"/>
                <w:lang w:val="en-US" w:eastAsia="zh-CN"/>
              </w:rPr>
              <w:t>9</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78" w:name="_Toc32607"/>
            <w:r>
              <w:rPr>
                <w:rFonts w:hint="eastAsia" w:ascii="华文仿宋" w:hAnsi="华文仿宋" w:eastAsia="华文仿宋" w:cs="华文仿宋"/>
                <w:b w:val="0"/>
                <w:bCs/>
                <w:color w:val="auto"/>
                <w:sz w:val="21"/>
                <w:szCs w:val="21"/>
              </w:rPr>
              <w:t>为老人提供安全措施</w:t>
            </w:r>
            <w:bookmarkEnd w:id="278"/>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79" w:name="_Toc15419"/>
            <w:r>
              <w:rPr>
                <w:rFonts w:hint="eastAsia" w:ascii="华文仿宋" w:hAnsi="华文仿宋" w:eastAsia="华文仿宋" w:cs="华文仿宋"/>
                <w:b w:val="0"/>
                <w:bCs/>
                <w:color w:val="auto"/>
                <w:sz w:val="21"/>
                <w:szCs w:val="21"/>
              </w:rPr>
              <w:t>未出现导致老年人在危险环</w:t>
            </w:r>
            <w:bookmarkEnd w:id="279"/>
            <w:bookmarkStart w:id="280" w:name="_Toc14238"/>
            <w:r>
              <w:rPr>
                <w:rFonts w:hint="eastAsia" w:ascii="华文仿宋" w:hAnsi="华文仿宋" w:eastAsia="华文仿宋" w:cs="华文仿宋"/>
                <w:b w:val="0"/>
                <w:bCs/>
                <w:color w:val="auto"/>
                <w:sz w:val="21"/>
                <w:szCs w:val="21"/>
              </w:rPr>
              <w:t>境下的操作或行为</w:t>
            </w:r>
            <w:bookmarkEnd w:id="2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81" w:name="_Toc26745"/>
            <w:r>
              <w:rPr>
                <w:rFonts w:hint="eastAsia" w:ascii="华文仿宋" w:hAnsi="华文仿宋" w:eastAsia="华文仿宋" w:cs="华文仿宋"/>
                <w:b w:val="0"/>
                <w:bCs/>
                <w:color w:val="auto"/>
                <w:sz w:val="21"/>
                <w:szCs w:val="21"/>
              </w:rPr>
              <w:t>M</w:t>
            </w:r>
            <w:bookmarkEnd w:id="281"/>
            <w:r>
              <w:rPr>
                <w:rFonts w:hint="eastAsia" w:ascii="华文仿宋" w:hAnsi="华文仿宋" w:eastAsia="华文仿宋" w:cs="华文仿宋"/>
                <w:b w:val="0"/>
                <w:bCs/>
                <w:color w:val="auto"/>
                <w:sz w:val="21"/>
                <w:szCs w:val="21"/>
                <w:lang w:val="en-US" w:eastAsia="zh-CN"/>
              </w:rPr>
              <w:t>20</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82" w:name="_Toc526"/>
            <w:r>
              <w:rPr>
                <w:rFonts w:hint="eastAsia" w:ascii="华文仿宋" w:hAnsi="华文仿宋" w:eastAsia="华文仿宋" w:cs="华文仿宋"/>
                <w:b w:val="0"/>
                <w:bCs/>
                <w:color w:val="auto"/>
                <w:sz w:val="21"/>
                <w:szCs w:val="21"/>
              </w:rPr>
              <w:t>遵守感染控制和管理要求</w:t>
            </w:r>
            <w:bookmarkEnd w:id="282"/>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83" w:name="_Toc12623"/>
            <w:r>
              <w:rPr>
                <w:rFonts w:hint="eastAsia" w:ascii="华文仿宋" w:hAnsi="华文仿宋" w:eastAsia="华文仿宋" w:cs="华文仿宋"/>
                <w:b w:val="0"/>
                <w:bCs/>
                <w:color w:val="auto"/>
                <w:sz w:val="21"/>
                <w:szCs w:val="21"/>
              </w:rPr>
              <w:t>手部卫生，废弃物处理、个人</w:t>
            </w:r>
            <w:bookmarkEnd w:id="283"/>
            <w:bookmarkStart w:id="284" w:name="_Toc28222"/>
            <w:r>
              <w:rPr>
                <w:rFonts w:hint="eastAsia" w:ascii="华文仿宋" w:hAnsi="华文仿宋" w:eastAsia="华文仿宋" w:cs="华文仿宋"/>
                <w:b w:val="0"/>
                <w:bCs/>
                <w:color w:val="auto"/>
                <w:sz w:val="21"/>
                <w:szCs w:val="21"/>
              </w:rPr>
              <w:t>防护</w:t>
            </w:r>
            <w:bookmarkEnd w:id="2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85" w:name="_Toc23374"/>
            <w:r>
              <w:rPr>
                <w:rFonts w:hint="eastAsia" w:ascii="华文仿宋" w:hAnsi="华文仿宋" w:eastAsia="华文仿宋" w:cs="华文仿宋"/>
                <w:b w:val="0"/>
                <w:bCs/>
                <w:color w:val="auto"/>
                <w:sz w:val="21"/>
                <w:szCs w:val="21"/>
              </w:rPr>
              <w:t>M</w:t>
            </w:r>
            <w:bookmarkEnd w:id="285"/>
            <w:r>
              <w:rPr>
                <w:rFonts w:hint="eastAsia" w:ascii="华文仿宋" w:hAnsi="华文仿宋" w:eastAsia="华文仿宋" w:cs="华文仿宋"/>
                <w:b w:val="0"/>
                <w:bCs/>
                <w:color w:val="auto"/>
                <w:sz w:val="21"/>
                <w:szCs w:val="21"/>
                <w:lang w:val="en-US" w:eastAsia="zh-CN"/>
              </w:rPr>
              <w:t>21</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86" w:name="_Toc23730"/>
            <w:r>
              <w:rPr>
                <w:rFonts w:hint="eastAsia" w:ascii="华文仿宋" w:hAnsi="华文仿宋" w:eastAsia="华文仿宋" w:cs="华文仿宋"/>
                <w:b w:val="0"/>
                <w:bCs/>
                <w:color w:val="auto"/>
                <w:sz w:val="21"/>
                <w:szCs w:val="21"/>
              </w:rPr>
              <w:t>劳动保护（节力）</w:t>
            </w:r>
            <w:bookmarkEnd w:id="286"/>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lang w:val="en-US" w:eastAsia="zh-CN"/>
              </w:rPr>
            </w:pPr>
            <w:bookmarkStart w:id="287" w:name="_Toc8768"/>
            <w:r>
              <w:rPr>
                <w:rFonts w:hint="eastAsia" w:ascii="华文仿宋" w:hAnsi="华文仿宋" w:eastAsia="华文仿宋" w:cs="华文仿宋"/>
                <w:b w:val="0"/>
                <w:bCs/>
                <w:color w:val="auto"/>
                <w:sz w:val="21"/>
                <w:szCs w:val="21"/>
              </w:rPr>
              <w:t>M</w:t>
            </w:r>
            <w:bookmarkEnd w:id="287"/>
            <w:r>
              <w:rPr>
                <w:rFonts w:hint="eastAsia" w:ascii="华文仿宋" w:hAnsi="华文仿宋" w:eastAsia="华文仿宋" w:cs="华文仿宋"/>
                <w:b w:val="0"/>
                <w:bCs/>
                <w:color w:val="auto"/>
                <w:sz w:val="21"/>
                <w:szCs w:val="21"/>
                <w:lang w:val="en-US" w:eastAsia="zh-CN"/>
              </w:rPr>
              <w:t>22</w:t>
            </w:r>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88" w:name="_Toc18969"/>
            <w:r>
              <w:rPr>
                <w:rFonts w:hint="eastAsia" w:ascii="华文仿宋" w:hAnsi="华文仿宋" w:eastAsia="华文仿宋" w:cs="华文仿宋"/>
                <w:b w:val="0"/>
                <w:bCs/>
                <w:color w:val="auto"/>
                <w:sz w:val="21"/>
                <w:szCs w:val="21"/>
              </w:rPr>
              <w:t>讨论如何从他人/社会获得帮助</w:t>
            </w:r>
            <w:bookmarkEnd w:id="288"/>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89" w:name="_Toc10228"/>
            <w:r>
              <w:rPr>
                <w:rFonts w:hint="eastAsia" w:ascii="华文仿宋" w:hAnsi="华文仿宋" w:eastAsia="华文仿宋" w:cs="华文仿宋"/>
                <w:b w:val="0"/>
                <w:bCs/>
                <w:color w:val="auto"/>
                <w:sz w:val="21"/>
                <w:szCs w:val="21"/>
              </w:rPr>
              <w:t>至少一个建议</w:t>
            </w:r>
            <w:bookmarkEnd w:id="2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90" w:name="_Toc4445"/>
            <w:r>
              <w:rPr>
                <w:rFonts w:hint="eastAsia" w:ascii="华文仿宋" w:hAnsi="华文仿宋" w:eastAsia="华文仿宋" w:cs="华文仿宋"/>
                <w:b w:val="0"/>
                <w:bCs/>
                <w:color w:val="auto"/>
                <w:sz w:val="21"/>
                <w:szCs w:val="21"/>
              </w:rPr>
              <w:t>M</w:t>
            </w:r>
            <w:r>
              <w:rPr>
                <w:rFonts w:hint="eastAsia" w:ascii="华文仿宋" w:hAnsi="华文仿宋" w:eastAsia="华文仿宋" w:cs="华文仿宋"/>
                <w:b w:val="0"/>
                <w:bCs/>
                <w:color w:val="auto"/>
                <w:sz w:val="21"/>
                <w:szCs w:val="21"/>
                <w:lang w:val="en-US" w:eastAsia="zh-CN"/>
              </w:rPr>
              <w:t>23</w:t>
            </w:r>
            <w:bookmarkEnd w:id="290"/>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91" w:name="_Toc674"/>
            <w:r>
              <w:rPr>
                <w:rFonts w:hint="eastAsia" w:ascii="华文仿宋" w:hAnsi="华文仿宋" w:eastAsia="华文仿宋" w:cs="华文仿宋"/>
                <w:b w:val="0"/>
                <w:bCs/>
                <w:color w:val="auto"/>
                <w:sz w:val="21"/>
                <w:szCs w:val="21"/>
              </w:rPr>
              <w:t>遵从法律、法规、指南、标准等的规定</w:t>
            </w:r>
            <w:bookmarkEnd w:id="291"/>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92" w:name="_Toc17156"/>
            <w:r>
              <w:rPr>
                <w:rFonts w:hint="eastAsia" w:ascii="华文仿宋" w:hAnsi="华文仿宋" w:eastAsia="华文仿宋" w:cs="华文仿宋"/>
                <w:b w:val="0"/>
                <w:bCs/>
                <w:color w:val="auto"/>
                <w:sz w:val="21"/>
                <w:szCs w:val="21"/>
              </w:rPr>
              <w:t>出现任何错误，没有分数</w:t>
            </w:r>
            <w:bookmarkEnd w:id="2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93" w:name="_Toc12091"/>
            <w:r>
              <w:rPr>
                <w:rFonts w:hint="eastAsia" w:ascii="华文仿宋" w:hAnsi="华文仿宋" w:eastAsia="华文仿宋" w:cs="华文仿宋"/>
                <w:b w:val="0"/>
                <w:bCs/>
                <w:color w:val="auto"/>
                <w:sz w:val="21"/>
                <w:szCs w:val="21"/>
              </w:rPr>
              <w:t>M</w:t>
            </w:r>
            <w:r>
              <w:rPr>
                <w:rFonts w:hint="eastAsia" w:ascii="华文仿宋" w:hAnsi="华文仿宋" w:eastAsia="华文仿宋" w:cs="华文仿宋"/>
                <w:b w:val="0"/>
                <w:bCs/>
                <w:color w:val="auto"/>
                <w:sz w:val="21"/>
                <w:szCs w:val="21"/>
                <w:lang w:val="en-US" w:eastAsia="zh-CN"/>
              </w:rPr>
              <w:t>24</w:t>
            </w:r>
            <w:bookmarkEnd w:id="293"/>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94" w:name="_Toc25780"/>
            <w:r>
              <w:rPr>
                <w:rFonts w:hint="eastAsia" w:ascii="华文仿宋" w:hAnsi="华文仿宋" w:eastAsia="华文仿宋" w:cs="华文仿宋"/>
                <w:b w:val="0"/>
                <w:bCs/>
                <w:color w:val="auto"/>
                <w:sz w:val="21"/>
                <w:szCs w:val="21"/>
              </w:rPr>
              <w:t>创新、发展新的安全的照护方式（方法）</w:t>
            </w:r>
            <w:bookmarkEnd w:id="294"/>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95" w:name="_Toc3930"/>
            <w:r>
              <w:rPr>
                <w:rFonts w:hint="eastAsia" w:ascii="华文仿宋" w:hAnsi="华文仿宋" w:eastAsia="华文仿宋" w:cs="华文仿宋"/>
                <w:b w:val="0"/>
                <w:bCs/>
                <w:color w:val="auto"/>
                <w:sz w:val="21"/>
                <w:szCs w:val="21"/>
              </w:rPr>
              <w:t>以此改善老年人的生活质量</w:t>
            </w:r>
            <w:bookmarkEnd w:id="295"/>
            <w:bookmarkStart w:id="296" w:name="_Toc16871"/>
            <w:r>
              <w:rPr>
                <w:rFonts w:hint="eastAsia" w:ascii="华文仿宋" w:hAnsi="华文仿宋" w:eastAsia="华文仿宋" w:cs="华文仿宋"/>
                <w:b w:val="0"/>
                <w:bCs/>
                <w:color w:val="auto"/>
                <w:sz w:val="21"/>
                <w:szCs w:val="21"/>
              </w:rPr>
              <w:t>和幸福感（如利用辅助工具）</w:t>
            </w:r>
            <w:bookmarkEnd w:id="2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rPr>
                <w:rFonts w:hint="eastAsia" w:ascii="华文仿宋" w:hAnsi="华文仿宋" w:eastAsia="华文仿宋" w:cs="华文仿宋"/>
                <w:b w:val="0"/>
                <w:bCs/>
                <w:color w:val="auto"/>
                <w:sz w:val="21"/>
                <w:szCs w:val="21"/>
              </w:rPr>
            </w:pP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rPr>
                <w:rFonts w:hint="eastAsia" w:ascii="华文仿宋" w:hAnsi="华文仿宋" w:eastAsia="华文仿宋" w:cs="华文仿宋"/>
                <w:b w:val="0"/>
                <w:bCs/>
                <w:color w:val="auto"/>
                <w:sz w:val="21"/>
                <w:szCs w:val="21"/>
              </w:rPr>
            </w:pP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297" w:name="_Toc6074"/>
            <w:r>
              <w:rPr>
                <w:rFonts w:hint="eastAsia" w:ascii="华文仿宋" w:hAnsi="华文仿宋" w:eastAsia="华文仿宋" w:cs="华文仿宋"/>
                <w:b w:val="0"/>
                <w:bCs/>
                <w:color w:val="auto"/>
                <w:sz w:val="21"/>
                <w:szCs w:val="21"/>
              </w:rPr>
              <w:t>M</w:t>
            </w:r>
            <w:r>
              <w:rPr>
                <w:rFonts w:hint="eastAsia" w:ascii="华文仿宋" w:hAnsi="华文仿宋" w:eastAsia="华文仿宋" w:cs="华文仿宋"/>
                <w:b w:val="0"/>
                <w:bCs/>
                <w:color w:val="auto"/>
                <w:sz w:val="21"/>
                <w:szCs w:val="21"/>
                <w:lang w:val="en-US" w:eastAsia="zh-CN"/>
              </w:rPr>
              <w:t>25</w:t>
            </w:r>
            <w:bookmarkEnd w:id="297"/>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98" w:name="_Toc32513"/>
            <w:r>
              <w:rPr>
                <w:rFonts w:hint="eastAsia" w:ascii="华文仿宋" w:hAnsi="华文仿宋" w:eastAsia="华文仿宋" w:cs="华文仿宋"/>
                <w:b w:val="0"/>
                <w:bCs/>
                <w:color w:val="auto"/>
                <w:sz w:val="21"/>
                <w:szCs w:val="21"/>
              </w:rPr>
              <w:t>时间管理</w:t>
            </w:r>
            <w:bookmarkEnd w:id="298"/>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299" w:name="_Toc15195"/>
            <w:r>
              <w:rPr>
                <w:rFonts w:hint="eastAsia" w:ascii="华文仿宋" w:hAnsi="华文仿宋" w:eastAsia="华文仿宋" w:cs="华文仿宋"/>
                <w:b w:val="0"/>
                <w:bCs/>
                <w:color w:val="auto"/>
                <w:sz w:val="21"/>
                <w:szCs w:val="21"/>
              </w:rPr>
              <w:t>不浪费、有序、重点突出、不</w:t>
            </w:r>
            <w:bookmarkEnd w:id="299"/>
            <w:bookmarkStart w:id="300" w:name="_Toc27248"/>
            <w:r>
              <w:rPr>
                <w:rFonts w:hint="eastAsia" w:ascii="华文仿宋" w:hAnsi="华文仿宋" w:eastAsia="华文仿宋" w:cs="华文仿宋"/>
                <w:b w:val="0"/>
                <w:bCs/>
                <w:color w:val="auto"/>
                <w:sz w:val="21"/>
                <w:szCs w:val="21"/>
              </w:rPr>
              <w:t>拖沓、不匆忙</w:t>
            </w:r>
            <w:bookmarkEnd w:id="3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sz w:val="21"/>
                <w:szCs w:val="21"/>
              </w:rPr>
              <w:t>A3</w:t>
            </w: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sz w:val="21"/>
                <w:szCs w:val="21"/>
              </w:rPr>
              <w:t>健康教育</w:t>
            </w:r>
            <w:r>
              <w:rPr>
                <w:rFonts w:hint="eastAsia" w:ascii="华文仿宋" w:hAnsi="华文仿宋" w:eastAsia="华文仿宋" w:cs="华文仿宋"/>
                <w:b w:val="0"/>
                <w:bCs/>
                <w:color w:val="auto"/>
                <w:sz w:val="21"/>
                <w:szCs w:val="21"/>
                <w:lang w:eastAsia="zh-CN"/>
              </w:rPr>
              <w:t>、</w:t>
            </w:r>
            <w:r>
              <w:rPr>
                <w:rFonts w:hint="eastAsia" w:ascii="华文仿宋" w:hAnsi="华文仿宋" w:eastAsia="华文仿宋" w:cs="华文仿宋"/>
                <w:b w:val="0"/>
                <w:bCs/>
                <w:color w:val="auto"/>
                <w:sz w:val="21"/>
                <w:szCs w:val="21"/>
              </w:rPr>
              <w:t>指</w:t>
            </w:r>
            <w:r>
              <w:rPr>
                <w:rFonts w:hint="eastAsia" w:ascii="华文仿宋" w:hAnsi="华文仿宋" w:eastAsia="华文仿宋" w:cs="华文仿宋"/>
                <w:b w:val="0"/>
                <w:bCs/>
                <w:color w:val="auto"/>
                <w:sz w:val="21"/>
                <w:szCs w:val="21"/>
                <w:lang w:val="en-US" w:eastAsia="zh-CN"/>
              </w:rPr>
              <w:t>导</w:t>
            </w: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301" w:name="_Toc22963"/>
            <w:r>
              <w:rPr>
                <w:rFonts w:hint="eastAsia" w:ascii="华文仿宋" w:hAnsi="华文仿宋" w:eastAsia="华文仿宋" w:cs="华文仿宋"/>
                <w:b w:val="0"/>
                <w:bCs/>
                <w:color w:val="auto"/>
                <w:sz w:val="21"/>
                <w:szCs w:val="21"/>
              </w:rPr>
              <w:t>M</w:t>
            </w:r>
            <w:r>
              <w:rPr>
                <w:rFonts w:hint="eastAsia" w:ascii="华文仿宋" w:hAnsi="华文仿宋" w:eastAsia="华文仿宋" w:cs="华文仿宋"/>
                <w:b w:val="0"/>
                <w:bCs/>
                <w:color w:val="auto"/>
                <w:sz w:val="21"/>
                <w:szCs w:val="21"/>
                <w:lang w:val="en-US" w:eastAsia="zh-CN"/>
              </w:rPr>
              <w:t>26</w:t>
            </w:r>
            <w:bookmarkEnd w:id="301"/>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02" w:name="_Toc11529"/>
            <w:r>
              <w:rPr>
                <w:rFonts w:hint="eastAsia" w:ascii="华文仿宋" w:hAnsi="华文仿宋" w:eastAsia="华文仿宋" w:cs="华文仿宋"/>
                <w:b w:val="0"/>
                <w:bCs/>
                <w:color w:val="auto"/>
                <w:sz w:val="21"/>
                <w:szCs w:val="21"/>
              </w:rPr>
              <w:t>为老人或家属提出相关健康</w:t>
            </w:r>
            <w:r>
              <w:rPr>
                <w:rFonts w:hint="eastAsia" w:ascii="华文仿宋" w:hAnsi="华文仿宋" w:eastAsia="华文仿宋" w:cs="华文仿宋"/>
                <w:b w:val="0"/>
                <w:bCs/>
                <w:color w:val="auto"/>
                <w:sz w:val="21"/>
                <w:szCs w:val="21"/>
                <w:lang w:val="en-US" w:eastAsia="zh-CN"/>
              </w:rPr>
              <w:t>教育及</w:t>
            </w:r>
            <w:r>
              <w:rPr>
                <w:rFonts w:hint="eastAsia" w:ascii="华文仿宋" w:hAnsi="华文仿宋" w:eastAsia="华文仿宋" w:cs="华文仿宋"/>
                <w:b w:val="0"/>
                <w:bCs/>
                <w:color w:val="auto"/>
                <w:sz w:val="21"/>
                <w:szCs w:val="21"/>
              </w:rPr>
              <w:t>指导</w:t>
            </w:r>
            <w:bookmarkEnd w:id="302"/>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03" w:name="_Toc23621"/>
            <w:r>
              <w:rPr>
                <w:rFonts w:hint="eastAsia" w:ascii="华文仿宋" w:hAnsi="华文仿宋" w:eastAsia="华文仿宋" w:cs="华文仿宋"/>
                <w:b w:val="0"/>
                <w:bCs/>
                <w:color w:val="auto"/>
                <w:sz w:val="21"/>
                <w:szCs w:val="21"/>
              </w:rPr>
              <w:t>至少 4 个方面</w:t>
            </w:r>
            <w:bookmarkEnd w:id="3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3" w:hRule="atLeast"/>
          <w:jc w:val="center"/>
        </w:trPr>
        <w:tc>
          <w:tcPr>
            <w:tcW w:w="76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sz w:val="21"/>
                <w:szCs w:val="21"/>
              </w:rPr>
              <w:t>A4</w:t>
            </w:r>
          </w:p>
        </w:tc>
        <w:tc>
          <w:tcPr>
            <w:tcW w:w="1088"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sz w:val="21"/>
                <w:szCs w:val="21"/>
              </w:rPr>
              <w:t>综合主观评价</w:t>
            </w:r>
          </w:p>
        </w:tc>
        <w:tc>
          <w:tcPr>
            <w:tcW w:w="952"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center"/>
              <w:textAlignment w:val="auto"/>
              <w:outlineLvl w:val="0"/>
              <w:rPr>
                <w:rFonts w:hint="eastAsia" w:ascii="华文仿宋" w:hAnsi="华文仿宋" w:eastAsia="华文仿宋" w:cs="华文仿宋"/>
                <w:b w:val="0"/>
                <w:bCs/>
                <w:color w:val="auto"/>
                <w:sz w:val="21"/>
                <w:szCs w:val="21"/>
              </w:rPr>
            </w:pPr>
            <w:bookmarkStart w:id="304" w:name="_Toc13576"/>
            <w:r>
              <w:rPr>
                <w:rFonts w:hint="eastAsia" w:ascii="华文仿宋" w:hAnsi="华文仿宋" w:eastAsia="华文仿宋" w:cs="华文仿宋"/>
                <w:b w:val="0"/>
                <w:bCs/>
                <w:color w:val="auto"/>
                <w:sz w:val="21"/>
                <w:szCs w:val="21"/>
              </w:rPr>
              <w:t>J</w:t>
            </w:r>
            <w:bookmarkEnd w:id="304"/>
          </w:p>
        </w:tc>
        <w:tc>
          <w:tcPr>
            <w:tcW w:w="3023"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05" w:name="_Toc29874"/>
            <w:r>
              <w:rPr>
                <w:rFonts w:hint="eastAsia" w:ascii="华文仿宋" w:hAnsi="华文仿宋" w:eastAsia="华文仿宋" w:cs="华文仿宋"/>
                <w:b w:val="0"/>
                <w:bCs/>
                <w:color w:val="auto"/>
                <w:sz w:val="21"/>
                <w:szCs w:val="21"/>
              </w:rPr>
              <w:t>有四个等级</w:t>
            </w:r>
            <w:bookmarkEnd w:id="305"/>
          </w:p>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06" w:name="_Toc8938"/>
            <w:r>
              <w:rPr>
                <w:rFonts w:hint="eastAsia" w:ascii="华文仿宋" w:hAnsi="华文仿宋" w:eastAsia="华文仿宋" w:cs="华文仿宋"/>
                <w:b w:val="0"/>
                <w:bCs/>
                <w:color w:val="auto"/>
                <w:sz w:val="21"/>
                <w:szCs w:val="21"/>
              </w:rPr>
              <w:t>0 表现各方面均低于行业标</w:t>
            </w:r>
            <w:bookmarkEnd w:id="306"/>
            <w:bookmarkStart w:id="307" w:name="_Toc1830"/>
            <w:r>
              <w:rPr>
                <w:rFonts w:hint="eastAsia" w:ascii="华文仿宋" w:hAnsi="华文仿宋" w:eastAsia="华文仿宋" w:cs="华文仿宋"/>
                <w:b w:val="0"/>
                <w:bCs/>
                <w:color w:val="auto"/>
                <w:sz w:val="21"/>
                <w:szCs w:val="21"/>
              </w:rPr>
              <w:t>准，包括本评分项目未完成，或</w:t>
            </w:r>
            <w:bookmarkEnd w:id="307"/>
            <w:bookmarkStart w:id="308" w:name="_Toc24868"/>
            <w:r>
              <w:rPr>
                <w:rFonts w:hint="eastAsia" w:ascii="华文仿宋" w:hAnsi="华文仿宋" w:eastAsia="华文仿宋" w:cs="华文仿宋"/>
                <w:b w:val="0"/>
                <w:bCs/>
                <w:color w:val="auto"/>
                <w:sz w:val="21"/>
                <w:szCs w:val="21"/>
              </w:rPr>
              <w:t>未做尝试；</w:t>
            </w:r>
            <w:bookmarkEnd w:id="308"/>
          </w:p>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09" w:name="_Toc3143"/>
            <w:r>
              <w:rPr>
                <w:rFonts w:hint="eastAsia" w:ascii="华文仿宋" w:hAnsi="华文仿宋" w:eastAsia="华文仿宋" w:cs="华文仿宋"/>
                <w:b w:val="0"/>
                <w:bCs/>
                <w:color w:val="auto"/>
                <w:sz w:val="21"/>
                <w:szCs w:val="21"/>
              </w:rPr>
              <w:t>1 表现符合行业标准；</w:t>
            </w:r>
            <w:bookmarkEnd w:id="309"/>
          </w:p>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10" w:name="_Toc14332"/>
            <w:r>
              <w:rPr>
                <w:rFonts w:hint="eastAsia" w:ascii="华文仿宋" w:hAnsi="华文仿宋" w:eastAsia="华文仿宋" w:cs="华文仿宋"/>
                <w:b w:val="0"/>
                <w:bCs/>
                <w:color w:val="auto"/>
                <w:sz w:val="21"/>
                <w:szCs w:val="21"/>
              </w:rPr>
              <w:t>2 表现达到并在特定方面超过</w:t>
            </w:r>
            <w:bookmarkEnd w:id="310"/>
            <w:bookmarkStart w:id="311" w:name="_Toc25651"/>
            <w:r>
              <w:rPr>
                <w:rFonts w:hint="eastAsia" w:ascii="华文仿宋" w:hAnsi="华文仿宋" w:eastAsia="华文仿宋" w:cs="华文仿宋"/>
                <w:b w:val="0"/>
                <w:bCs/>
                <w:color w:val="auto"/>
                <w:sz w:val="21"/>
                <w:szCs w:val="21"/>
              </w:rPr>
              <w:t>行业标准；</w:t>
            </w:r>
            <w:bookmarkEnd w:id="311"/>
          </w:p>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12" w:name="_Toc28027"/>
            <w:r>
              <w:rPr>
                <w:rFonts w:hint="eastAsia" w:ascii="华文仿宋" w:hAnsi="华文仿宋" w:eastAsia="华文仿宋" w:cs="华文仿宋"/>
                <w:b w:val="0"/>
                <w:bCs/>
                <w:color w:val="auto"/>
                <w:sz w:val="21"/>
                <w:szCs w:val="21"/>
              </w:rPr>
              <w:t>3 表现完成超出行业标准，并</w:t>
            </w:r>
            <w:bookmarkEnd w:id="312"/>
            <w:bookmarkStart w:id="313" w:name="_Toc5131"/>
            <w:r>
              <w:rPr>
                <w:rFonts w:hint="eastAsia" w:ascii="华文仿宋" w:hAnsi="华文仿宋" w:eastAsia="华文仿宋" w:cs="华文仿宋"/>
                <w:b w:val="0"/>
                <w:bCs/>
                <w:color w:val="auto"/>
                <w:sz w:val="21"/>
                <w:szCs w:val="21"/>
              </w:rPr>
              <w:t>被评为优秀或杰出</w:t>
            </w:r>
            <w:bookmarkEnd w:id="313"/>
          </w:p>
        </w:tc>
        <w:tc>
          <w:tcPr>
            <w:tcW w:w="2695" w:type="dxa"/>
            <w:vAlign w:val="center"/>
          </w:tcPr>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14" w:name="_Toc21650"/>
            <w:r>
              <w:rPr>
                <w:rFonts w:hint="eastAsia" w:ascii="华文仿宋" w:hAnsi="华文仿宋" w:eastAsia="华文仿宋" w:cs="华文仿宋"/>
                <w:b w:val="0"/>
                <w:bCs/>
                <w:color w:val="auto"/>
                <w:sz w:val="21"/>
                <w:szCs w:val="21"/>
              </w:rPr>
              <w:t>（1）语气：是否语气友好，</w:t>
            </w:r>
            <w:bookmarkEnd w:id="314"/>
            <w:bookmarkStart w:id="315" w:name="_Toc17416"/>
            <w:r>
              <w:rPr>
                <w:rFonts w:hint="eastAsia" w:ascii="华文仿宋" w:hAnsi="华文仿宋" w:eastAsia="华文仿宋" w:cs="华文仿宋"/>
                <w:b w:val="0"/>
                <w:bCs/>
                <w:color w:val="auto"/>
                <w:sz w:val="21"/>
                <w:szCs w:val="21"/>
              </w:rPr>
              <w:t>非命令</w:t>
            </w:r>
            <w:bookmarkEnd w:id="315"/>
          </w:p>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16" w:name="_Toc14715"/>
            <w:r>
              <w:rPr>
                <w:rFonts w:hint="eastAsia" w:ascii="华文仿宋" w:hAnsi="华文仿宋" w:eastAsia="华文仿宋" w:cs="华文仿宋"/>
                <w:b w:val="0"/>
                <w:bCs/>
                <w:color w:val="auto"/>
                <w:sz w:val="21"/>
                <w:szCs w:val="21"/>
              </w:rPr>
              <w:t>（2）态度：是否态度积极，</w:t>
            </w:r>
            <w:bookmarkEnd w:id="316"/>
            <w:bookmarkStart w:id="317" w:name="_Toc18642"/>
            <w:r>
              <w:rPr>
                <w:rFonts w:hint="eastAsia" w:ascii="华文仿宋" w:hAnsi="华文仿宋" w:eastAsia="华文仿宋" w:cs="华文仿宋"/>
                <w:b w:val="0"/>
                <w:bCs/>
                <w:color w:val="auto"/>
                <w:sz w:val="21"/>
                <w:szCs w:val="21"/>
              </w:rPr>
              <w:t>使用积极倾听技巧；不会有意</w:t>
            </w:r>
            <w:bookmarkEnd w:id="317"/>
            <w:bookmarkStart w:id="318" w:name="_Toc23081"/>
            <w:r>
              <w:rPr>
                <w:rFonts w:hint="eastAsia" w:ascii="华文仿宋" w:hAnsi="华文仿宋" w:eastAsia="华文仿宋" w:cs="华文仿宋"/>
                <w:b w:val="0"/>
                <w:bCs/>
                <w:color w:val="auto"/>
                <w:sz w:val="21"/>
                <w:szCs w:val="21"/>
              </w:rPr>
              <w:t>中断老年人的讲话</w:t>
            </w:r>
            <w:bookmarkEnd w:id="318"/>
          </w:p>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19" w:name="_Toc31932"/>
            <w:r>
              <w:rPr>
                <w:rFonts w:hint="eastAsia" w:ascii="华文仿宋" w:hAnsi="华文仿宋" w:eastAsia="华文仿宋" w:cs="华文仿宋"/>
                <w:b w:val="0"/>
                <w:bCs/>
                <w:color w:val="auto"/>
                <w:sz w:val="21"/>
                <w:szCs w:val="21"/>
              </w:rPr>
              <w:t>（3）反应：是否对老年人的</w:t>
            </w:r>
            <w:bookmarkEnd w:id="319"/>
            <w:bookmarkStart w:id="320" w:name="_Toc4908"/>
            <w:r>
              <w:rPr>
                <w:rFonts w:hint="eastAsia" w:ascii="华文仿宋" w:hAnsi="华文仿宋" w:eastAsia="华文仿宋" w:cs="华文仿宋"/>
                <w:b w:val="0"/>
                <w:bCs/>
                <w:color w:val="auto"/>
                <w:sz w:val="21"/>
                <w:szCs w:val="21"/>
              </w:rPr>
              <w:t>担忧有反应；能回答老年人的</w:t>
            </w:r>
            <w:bookmarkEnd w:id="320"/>
            <w:bookmarkStart w:id="321" w:name="_Toc3986"/>
            <w:r>
              <w:rPr>
                <w:rFonts w:hint="eastAsia" w:ascii="华文仿宋" w:hAnsi="华文仿宋" w:eastAsia="华文仿宋" w:cs="华文仿宋"/>
                <w:b w:val="0"/>
                <w:bCs/>
                <w:color w:val="auto"/>
                <w:sz w:val="21"/>
                <w:szCs w:val="21"/>
              </w:rPr>
              <w:t>问题</w:t>
            </w:r>
            <w:bookmarkEnd w:id="321"/>
          </w:p>
          <w:p>
            <w:pPr>
              <w:pStyle w:val="5"/>
              <w:keepNext w:val="0"/>
              <w:keepLines w:val="0"/>
              <w:pageBreakBefore w:val="0"/>
              <w:widowControl w:val="0"/>
              <w:kinsoku/>
              <w:wordWrap/>
              <w:overflowPunct/>
              <w:topLinePunct w:val="0"/>
              <w:autoSpaceDE/>
              <w:autoSpaceDN/>
              <w:bidi w:val="0"/>
              <w:adjustRightInd w:val="0"/>
              <w:snapToGrid w:val="0"/>
              <w:spacing w:before="63" w:beforeLines="20" w:line="240" w:lineRule="exact"/>
              <w:ind w:firstLine="0" w:firstLineChars="0"/>
              <w:jc w:val="both"/>
              <w:textAlignment w:val="auto"/>
              <w:outlineLvl w:val="0"/>
              <w:rPr>
                <w:rFonts w:hint="eastAsia" w:ascii="华文仿宋" w:hAnsi="华文仿宋" w:eastAsia="华文仿宋" w:cs="华文仿宋"/>
                <w:b w:val="0"/>
                <w:bCs/>
                <w:color w:val="auto"/>
                <w:sz w:val="21"/>
                <w:szCs w:val="21"/>
              </w:rPr>
            </w:pPr>
            <w:bookmarkStart w:id="322" w:name="_Toc27823"/>
            <w:r>
              <w:rPr>
                <w:rFonts w:hint="eastAsia" w:ascii="华文仿宋" w:hAnsi="华文仿宋" w:eastAsia="华文仿宋" w:cs="华文仿宋"/>
                <w:b w:val="0"/>
                <w:bCs/>
                <w:color w:val="auto"/>
                <w:sz w:val="21"/>
                <w:szCs w:val="21"/>
              </w:rPr>
              <w:t>（4）互动：是否</w:t>
            </w:r>
            <w:bookmarkEnd w:id="322"/>
            <w:bookmarkStart w:id="323" w:name="_Toc27163"/>
            <w:r>
              <w:rPr>
                <w:rFonts w:hint="eastAsia" w:ascii="华文仿宋" w:hAnsi="华文仿宋" w:eastAsia="华文仿宋" w:cs="华文仿宋"/>
                <w:b w:val="0"/>
                <w:bCs/>
                <w:color w:val="auto"/>
                <w:sz w:val="21"/>
                <w:szCs w:val="21"/>
              </w:rPr>
              <w:t>能够</w:t>
            </w:r>
            <w:r>
              <w:rPr>
                <w:rFonts w:hint="eastAsia" w:ascii="华文仿宋" w:hAnsi="华文仿宋" w:eastAsia="华文仿宋" w:cs="华文仿宋"/>
                <w:b w:val="0"/>
                <w:bCs/>
                <w:color w:val="auto"/>
                <w:sz w:val="21"/>
                <w:szCs w:val="21"/>
                <w:lang w:val="en-US" w:eastAsia="zh-CN"/>
              </w:rPr>
              <w:t>与老年人进行</w:t>
            </w:r>
            <w:r>
              <w:rPr>
                <w:rFonts w:hint="eastAsia" w:ascii="华文仿宋" w:hAnsi="华文仿宋" w:eastAsia="华文仿宋" w:cs="华文仿宋"/>
                <w:b w:val="0"/>
                <w:bCs/>
                <w:color w:val="auto"/>
                <w:sz w:val="21"/>
                <w:szCs w:val="21"/>
              </w:rPr>
              <w:t>有效互</w:t>
            </w:r>
            <w:bookmarkEnd w:id="323"/>
            <w:bookmarkStart w:id="324" w:name="_Toc20608"/>
            <w:r>
              <w:rPr>
                <w:rFonts w:hint="eastAsia" w:ascii="华文仿宋" w:hAnsi="华文仿宋" w:eastAsia="华文仿宋" w:cs="华文仿宋"/>
                <w:b w:val="0"/>
                <w:bCs/>
                <w:color w:val="auto"/>
                <w:sz w:val="21"/>
                <w:szCs w:val="21"/>
              </w:rPr>
              <w:t>动</w:t>
            </w:r>
            <w:bookmarkEnd w:id="3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exact"/>
          <w:jc w:val="center"/>
        </w:trPr>
        <w:tc>
          <w:tcPr>
            <w:tcW w:w="76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bookmarkStart w:id="325" w:name="_Toc13642"/>
            <w:r>
              <w:rPr>
                <w:rFonts w:hint="eastAsia" w:ascii="华文仿宋" w:hAnsi="华文仿宋" w:eastAsia="华文仿宋" w:cs="华文仿宋"/>
                <w:b w:val="0"/>
                <w:bCs/>
                <w:color w:val="auto"/>
                <w:kern w:val="2"/>
                <w:sz w:val="21"/>
                <w:szCs w:val="21"/>
                <w:lang w:val="en-US" w:eastAsia="zh-CN" w:bidi="ar-SA"/>
              </w:rPr>
              <w:t>A5</w:t>
            </w:r>
          </w:p>
        </w:tc>
        <w:tc>
          <w:tcPr>
            <w:tcW w:w="108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反思报告</w:t>
            </w:r>
          </w:p>
        </w:tc>
        <w:tc>
          <w:tcPr>
            <w:tcW w:w="95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M1</w:t>
            </w:r>
          </w:p>
        </w:tc>
        <w:tc>
          <w:tcPr>
            <w:tcW w:w="302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描述</w:t>
            </w:r>
          </w:p>
        </w:tc>
        <w:tc>
          <w:tcPr>
            <w:tcW w:w="269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zh-CN" w:eastAsia="zh-CN" w:bidi="ar-SA"/>
              </w:rPr>
            </w:pPr>
            <w:r>
              <w:rPr>
                <w:rFonts w:hint="eastAsia" w:ascii="华文仿宋" w:hAnsi="华文仿宋" w:eastAsia="华文仿宋" w:cs="华文仿宋"/>
                <w:b w:val="0"/>
                <w:bCs/>
                <w:color w:val="auto"/>
                <w:kern w:val="2"/>
                <w:sz w:val="21"/>
                <w:szCs w:val="21"/>
                <w:lang w:val="en-US" w:eastAsia="zh-CN" w:bidi="ar-SA"/>
              </w:rPr>
              <w:t>描述在刚才照护中一个你需要反思的学习事件，主要发生了什么？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exact"/>
          <w:jc w:val="center"/>
        </w:trPr>
        <w:tc>
          <w:tcPr>
            <w:tcW w:w="76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108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95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M2</w:t>
            </w:r>
          </w:p>
        </w:tc>
        <w:tc>
          <w:tcPr>
            <w:tcW w:w="302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感觉</w:t>
            </w:r>
          </w:p>
        </w:tc>
        <w:tc>
          <w:tcPr>
            <w:tcW w:w="269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zh-CN" w:eastAsia="zh-CN" w:bidi="ar-SA"/>
              </w:rPr>
            </w:pPr>
            <w:r>
              <w:rPr>
                <w:rFonts w:hint="eastAsia" w:ascii="华文仿宋" w:hAnsi="华文仿宋" w:eastAsia="华文仿宋" w:cs="华文仿宋"/>
                <w:b w:val="0"/>
                <w:bCs/>
                <w:color w:val="auto"/>
                <w:kern w:val="2"/>
                <w:sz w:val="21"/>
                <w:szCs w:val="21"/>
                <w:lang w:val="en-US" w:eastAsia="zh-CN" w:bidi="ar-SA"/>
              </w:rPr>
              <w:t>在这一学习事件过程中，你的感受或是心情如何，你采取了什么样的行动？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exact"/>
          <w:jc w:val="center"/>
        </w:trPr>
        <w:tc>
          <w:tcPr>
            <w:tcW w:w="76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108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95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M3</w:t>
            </w:r>
          </w:p>
        </w:tc>
        <w:tc>
          <w:tcPr>
            <w:tcW w:w="302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好的方面评价</w:t>
            </w:r>
          </w:p>
        </w:tc>
        <w:tc>
          <w:tcPr>
            <w:tcW w:w="269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zh-CN" w:eastAsia="zh-CN" w:bidi="ar-SA"/>
              </w:rPr>
            </w:pPr>
            <w:r>
              <w:rPr>
                <w:rFonts w:hint="eastAsia" w:ascii="华文仿宋" w:hAnsi="华文仿宋" w:eastAsia="华文仿宋" w:cs="华文仿宋"/>
                <w:b w:val="0"/>
                <w:bCs/>
                <w:color w:val="auto"/>
                <w:kern w:val="2"/>
                <w:sz w:val="21"/>
                <w:szCs w:val="21"/>
                <w:lang w:val="en-US" w:eastAsia="zh-CN" w:bidi="ar-SA"/>
              </w:rPr>
              <w:t>在整个学习事件中，好的方面有哪些？好的体验有哪些？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76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108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95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M4</w:t>
            </w:r>
          </w:p>
        </w:tc>
        <w:tc>
          <w:tcPr>
            <w:tcW w:w="302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不足方面的评价</w:t>
            </w:r>
          </w:p>
        </w:tc>
        <w:tc>
          <w:tcPr>
            <w:tcW w:w="269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zh-CN" w:eastAsia="zh-CN" w:bidi="ar-SA"/>
              </w:rPr>
            </w:pPr>
            <w:r>
              <w:rPr>
                <w:rFonts w:hint="eastAsia" w:ascii="华文仿宋" w:hAnsi="华文仿宋" w:eastAsia="华文仿宋" w:cs="华文仿宋"/>
                <w:b w:val="0"/>
                <w:bCs/>
                <w:color w:val="auto"/>
                <w:kern w:val="2"/>
                <w:sz w:val="21"/>
                <w:szCs w:val="21"/>
                <w:lang w:val="en-US" w:eastAsia="zh-CN" w:bidi="ar-SA"/>
              </w:rPr>
              <w:t>不足方面的评价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6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108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95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M5</w:t>
            </w:r>
          </w:p>
        </w:tc>
        <w:tc>
          <w:tcPr>
            <w:tcW w:w="302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分析</w:t>
            </w:r>
          </w:p>
        </w:tc>
        <w:tc>
          <w:tcPr>
            <w:tcW w:w="269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zh-CN" w:eastAsia="zh-CN" w:bidi="ar-SA"/>
              </w:rPr>
            </w:pPr>
            <w:r>
              <w:rPr>
                <w:rFonts w:hint="eastAsia" w:ascii="华文仿宋" w:hAnsi="华文仿宋" w:eastAsia="华文仿宋" w:cs="华文仿宋"/>
                <w:b w:val="0"/>
                <w:bCs/>
                <w:color w:val="auto"/>
                <w:kern w:val="2"/>
                <w:sz w:val="21"/>
                <w:szCs w:val="21"/>
                <w:lang w:val="en-US" w:eastAsia="zh-CN" w:bidi="ar-SA"/>
              </w:rPr>
              <w:t>为什么会出现这些问题/困难？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76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108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95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M6</w:t>
            </w:r>
          </w:p>
        </w:tc>
        <w:tc>
          <w:tcPr>
            <w:tcW w:w="302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总结</w:t>
            </w:r>
          </w:p>
        </w:tc>
        <w:tc>
          <w:tcPr>
            <w:tcW w:w="269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zh-CN" w:eastAsia="zh-CN" w:bidi="ar-SA"/>
              </w:rPr>
            </w:pPr>
            <w:r>
              <w:rPr>
                <w:rFonts w:hint="eastAsia" w:ascii="华文仿宋" w:hAnsi="华文仿宋" w:eastAsia="华文仿宋" w:cs="华文仿宋"/>
                <w:b w:val="0"/>
                <w:bCs/>
                <w:color w:val="auto"/>
                <w:kern w:val="2"/>
                <w:sz w:val="21"/>
                <w:szCs w:val="21"/>
                <w:lang w:val="en-US" w:eastAsia="zh-CN" w:bidi="ar-SA"/>
              </w:rPr>
              <w:t>你还能做什么？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76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108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p>
        </w:tc>
        <w:tc>
          <w:tcPr>
            <w:tcW w:w="952"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center"/>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M7</w:t>
            </w:r>
          </w:p>
        </w:tc>
        <w:tc>
          <w:tcPr>
            <w:tcW w:w="302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en-US" w:eastAsia="zh-CN" w:bidi="ar-SA"/>
              </w:rPr>
            </w:pPr>
            <w:r>
              <w:rPr>
                <w:rFonts w:hint="eastAsia" w:ascii="华文仿宋" w:hAnsi="华文仿宋" w:eastAsia="华文仿宋" w:cs="华文仿宋"/>
                <w:b w:val="0"/>
                <w:bCs/>
                <w:color w:val="auto"/>
                <w:kern w:val="2"/>
                <w:sz w:val="21"/>
                <w:szCs w:val="21"/>
                <w:lang w:val="en-US" w:eastAsia="zh-CN" w:bidi="ar-SA"/>
              </w:rPr>
              <w:t>提升计划</w:t>
            </w:r>
          </w:p>
        </w:tc>
        <w:tc>
          <w:tcPr>
            <w:tcW w:w="2695"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before="4" w:line="240" w:lineRule="exact"/>
              <w:ind w:left="0" w:leftChars="0" w:right="0" w:rightChars="0"/>
              <w:jc w:val="left"/>
              <w:textAlignment w:val="auto"/>
              <w:outlineLvl w:val="9"/>
              <w:rPr>
                <w:rFonts w:hint="eastAsia" w:ascii="华文仿宋" w:hAnsi="华文仿宋" w:eastAsia="华文仿宋" w:cs="华文仿宋"/>
                <w:b w:val="0"/>
                <w:bCs/>
                <w:color w:val="auto"/>
                <w:kern w:val="2"/>
                <w:sz w:val="21"/>
                <w:szCs w:val="21"/>
                <w:lang w:val="zh-CN" w:eastAsia="zh-CN" w:bidi="ar-SA"/>
              </w:rPr>
            </w:pPr>
            <w:r>
              <w:rPr>
                <w:rFonts w:hint="eastAsia" w:ascii="华文仿宋" w:hAnsi="华文仿宋" w:eastAsia="华文仿宋" w:cs="华文仿宋"/>
                <w:b w:val="0"/>
                <w:bCs/>
                <w:color w:val="auto"/>
                <w:kern w:val="2"/>
                <w:sz w:val="21"/>
                <w:szCs w:val="21"/>
                <w:lang w:val="en-US" w:eastAsia="zh-CN" w:bidi="ar-SA"/>
              </w:rPr>
              <w:t>针对这种情况你下次会做出哪些改变</w:t>
            </w:r>
          </w:p>
        </w:tc>
      </w:tr>
    </w:tbl>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3.成绩相同</w:t>
      </w:r>
      <w:bookmarkEnd w:id="325"/>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highlight w:val="none"/>
        </w:rPr>
      </w:pPr>
      <w:bookmarkStart w:id="326" w:name="_Toc22313"/>
      <w:r>
        <w:rPr>
          <w:rFonts w:hint="eastAsia" w:ascii="仿宋" w:hAnsi="仿宋" w:eastAsia="仿宋" w:cs="仿宋"/>
          <w:b w:val="0"/>
          <w:bCs/>
          <w:color w:val="auto"/>
          <w:sz w:val="28"/>
          <w:szCs w:val="28"/>
        </w:rPr>
        <w:t>当选手</w:t>
      </w:r>
      <w:r>
        <w:rPr>
          <w:rFonts w:hint="eastAsia" w:ascii="仿宋" w:hAnsi="仿宋" w:eastAsia="仿宋" w:cs="仿宋"/>
          <w:b w:val="0"/>
          <w:bCs/>
          <w:color w:val="auto"/>
          <w:sz w:val="28"/>
          <w:szCs w:val="28"/>
          <w:lang w:val="en-US" w:eastAsia="zh-CN"/>
        </w:rPr>
        <w:t>总</w:t>
      </w:r>
      <w:r>
        <w:rPr>
          <w:rFonts w:hint="eastAsia" w:ascii="仿宋" w:hAnsi="仿宋" w:eastAsia="仿宋" w:cs="仿宋"/>
          <w:b w:val="0"/>
          <w:bCs/>
          <w:color w:val="auto"/>
          <w:sz w:val="28"/>
          <w:szCs w:val="28"/>
        </w:rPr>
        <w:t>成绩相同时，</w:t>
      </w:r>
      <w:r>
        <w:rPr>
          <w:rFonts w:hint="eastAsia" w:ascii="仿宋" w:hAnsi="仿宋" w:eastAsia="仿宋" w:cs="仿宋"/>
          <w:b w:val="0"/>
          <w:bCs/>
          <w:color w:val="auto"/>
          <w:sz w:val="28"/>
          <w:szCs w:val="28"/>
          <w:lang w:val="en-US" w:eastAsia="zh-CN"/>
        </w:rPr>
        <w:t>依次</w:t>
      </w:r>
      <w:r>
        <w:rPr>
          <w:rFonts w:hint="eastAsia" w:ascii="仿宋" w:hAnsi="仿宋" w:eastAsia="仿宋" w:cs="仿宋"/>
          <w:b w:val="0"/>
          <w:bCs/>
          <w:color w:val="auto"/>
          <w:sz w:val="28"/>
          <w:szCs w:val="28"/>
        </w:rPr>
        <w:t>按照</w:t>
      </w:r>
      <w:r>
        <w:rPr>
          <w:rFonts w:hint="eastAsia" w:ascii="仿宋" w:hAnsi="仿宋" w:eastAsia="仿宋" w:cs="仿宋"/>
          <w:b w:val="0"/>
          <w:bCs/>
          <w:color w:val="auto"/>
          <w:sz w:val="28"/>
          <w:szCs w:val="28"/>
          <w:highlight w:val="none"/>
          <w:lang w:val="en-US" w:eastAsia="zh-CN"/>
        </w:rPr>
        <w:t>机构、社区、居家场景模块</w:t>
      </w:r>
      <w:r>
        <w:rPr>
          <w:rFonts w:hint="eastAsia" w:ascii="仿宋" w:hAnsi="仿宋" w:eastAsia="仿宋" w:cs="仿宋"/>
          <w:b w:val="0"/>
          <w:bCs/>
          <w:color w:val="auto"/>
          <w:sz w:val="28"/>
          <w:szCs w:val="28"/>
          <w:highlight w:val="none"/>
        </w:rPr>
        <w:t>成绩顺序，取得分更高的选手排</w:t>
      </w:r>
      <w:r>
        <w:rPr>
          <w:rFonts w:hint="eastAsia" w:ascii="仿宋" w:hAnsi="仿宋" w:eastAsia="仿宋" w:cs="仿宋"/>
          <w:b w:val="0"/>
          <w:bCs/>
          <w:color w:val="auto"/>
          <w:sz w:val="28"/>
          <w:szCs w:val="28"/>
          <w:highlight w:val="none"/>
          <w:lang w:val="en-US" w:eastAsia="zh-CN"/>
        </w:rPr>
        <w:t>名</w:t>
      </w:r>
      <w:r>
        <w:rPr>
          <w:rFonts w:hint="eastAsia" w:ascii="仿宋" w:hAnsi="仿宋" w:eastAsia="仿宋" w:cs="仿宋"/>
          <w:b w:val="0"/>
          <w:bCs/>
          <w:color w:val="auto"/>
          <w:sz w:val="28"/>
          <w:szCs w:val="28"/>
          <w:highlight w:val="none"/>
        </w:rPr>
        <w:t>在前</w:t>
      </w:r>
      <w:r>
        <w:rPr>
          <w:rFonts w:hint="eastAsia" w:ascii="仿宋" w:hAnsi="仿宋" w:eastAsia="仿宋" w:cs="仿宋"/>
          <w:b w:val="0"/>
          <w:bCs/>
          <w:color w:val="auto"/>
          <w:sz w:val="28"/>
          <w:szCs w:val="28"/>
          <w:highlight w:val="none"/>
          <w:lang w:eastAsia="zh-CN"/>
        </w:rPr>
        <w:t>；若成绩仍相同，机构场景模块综合技能操作用时短的选手排名在前</w:t>
      </w:r>
      <w:r>
        <w:rPr>
          <w:rFonts w:hint="eastAsia" w:ascii="仿宋" w:hAnsi="仿宋" w:eastAsia="仿宋" w:cs="仿宋"/>
          <w:b w:val="0"/>
          <w:bCs/>
          <w:color w:val="auto"/>
          <w:sz w:val="28"/>
          <w:szCs w:val="28"/>
          <w:highlight w:val="none"/>
        </w:rPr>
        <w:t>。</w:t>
      </w:r>
      <w:bookmarkEnd w:id="326"/>
    </w:p>
    <w:p>
      <w:pPr>
        <w:keepNext w:val="0"/>
        <w:keepLines w:val="0"/>
        <w:pageBreakBefore w:val="0"/>
        <w:widowControl/>
        <w:kinsoku/>
        <w:wordWrap/>
        <w:overflowPunct/>
        <w:topLinePunct w:val="0"/>
        <w:autoSpaceDE w:val="0"/>
        <w:autoSpaceDN w:val="0"/>
        <w:bidi w:val="0"/>
        <w:adjustRightInd/>
        <w:snapToGrid/>
        <w:spacing w:after="0" w:line="360" w:lineRule="auto"/>
        <w:ind w:right="0" w:firstLine="640" w:firstLineChars="200"/>
        <w:jc w:val="left"/>
        <w:textAlignment w:val="auto"/>
        <w:outlineLvl w:val="0"/>
        <w:rPr>
          <w:rFonts w:hint="default" w:ascii="黑体" w:hAnsi="黑体" w:eastAsia="黑体" w:cs="黑体"/>
          <w:b w:val="0"/>
          <w:bCs w:val="0"/>
          <w:color w:val="000000"/>
          <w:kern w:val="0"/>
          <w:sz w:val="32"/>
          <w:szCs w:val="22"/>
          <w:lang w:eastAsia="zh-CN"/>
        </w:rPr>
      </w:pPr>
      <w:r>
        <w:rPr>
          <w:rFonts w:hint="default" w:ascii="黑体" w:hAnsi="黑体" w:eastAsia="黑体" w:cs="黑体"/>
          <w:b w:val="0"/>
          <w:bCs w:val="0"/>
          <w:color w:val="000000"/>
          <w:kern w:val="0"/>
          <w:sz w:val="32"/>
          <w:szCs w:val="22"/>
          <w:lang w:eastAsia="zh-CN"/>
        </w:rPr>
        <w:t xml:space="preserve"> </w:t>
      </w:r>
      <w:bookmarkStart w:id="327" w:name="_Toc28184"/>
      <w:r>
        <w:rPr>
          <w:rFonts w:hint="default" w:ascii="黑体" w:hAnsi="黑体" w:eastAsia="黑体" w:cs="黑体"/>
          <w:b w:val="0"/>
          <w:bCs w:val="0"/>
          <w:color w:val="000000"/>
          <w:kern w:val="0"/>
          <w:sz w:val="32"/>
          <w:szCs w:val="22"/>
          <w:lang w:eastAsia="zh-CN"/>
        </w:rPr>
        <w:t>三、竞赛细则</w:t>
      </w:r>
      <w:bookmarkEnd w:id="32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28" w:name="_Toc26229"/>
      <w:r>
        <w:rPr>
          <w:rFonts w:hint="eastAsia" w:ascii="仿宋" w:hAnsi="仿宋" w:eastAsia="仿宋" w:cs="仿宋"/>
          <w:b w:val="0"/>
          <w:bCs/>
          <w:color w:val="auto"/>
          <w:sz w:val="28"/>
          <w:szCs w:val="28"/>
        </w:rPr>
        <w:t>（一）竞赛时间安排</w:t>
      </w:r>
      <w:bookmarkEnd w:id="32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highlight w:val="none"/>
          <w:u w:val="none"/>
        </w:rPr>
      </w:pPr>
      <w:bookmarkStart w:id="329" w:name="_Toc22977"/>
      <w:r>
        <w:rPr>
          <w:rFonts w:hint="eastAsia" w:ascii="仿宋" w:hAnsi="仿宋" w:eastAsia="仿宋" w:cs="仿宋"/>
          <w:b w:val="0"/>
          <w:bCs/>
          <w:color w:val="auto"/>
          <w:sz w:val="28"/>
          <w:szCs w:val="28"/>
          <w:highlight w:val="none"/>
        </w:rPr>
        <w:t>养老护理项目比赛时间为</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天。本项目共三个模块（</w:t>
      </w:r>
      <w:r>
        <w:rPr>
          <w:rFonts w:hint="eastAsia" w:ascii="仿宋" w:hAnsi="仿宋" w:eastAsia="仿宋" w:cs="仿宋"/>
          <w:b w:val="0"/>
          <w:bCs/>
          <w:color w:val="auto"/>
          <w:sz w:val="28"/>
          <w:szCs w:val="28"/>
          <w:highlight w:val="none"/>
          <w:lang w:val="en-US" w:eastAsia="zh-CN"/>
        </w:rPr>
        <w:t>A</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B</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C</w:t>
      </w:r>
      <w:r>
        <w:rPr>
          <w:rFonts w:hint="eastAsia" w:ascii="仿宋" w:hAnsi="仿宋" w:eastAsia="仿宋" w:cs="仿宋"/>
          <w:b w:val="0"/>
          <w:bCs/>
          <w:color w:val="auto"/>
          <w:sz w:val="28"/>
          <w:szCs w:val="28"/>
          <w:highlight w:val="none"/>
        </w:rPr>
        <w:t>模块）。选手按照</w:t>
      </w:r>
      <w:r>
        <w:rPr>
          <w:rFonts w:hint="eastAsia" w:ascii="仿宋" w:hAnsi="仿宋" w:eastAsia="仿宋" w:cs="仿宋"/>
          <w:b w:val="0"/>
          <w:bCs/>
          <w:color w:val="auto"/>
          <w:sz w:val="28"/>
          <w:szCs w:val="28"/>
          <w:highlight w:val="none"/>
          <w:lang w:val="en-US" w:eastAsia="zh-CN"/>
        </w:rPr>
        <w:t>A</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B</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C</w:t>
      </w:r>
      <w:r>
        <w:rPr>
          <w:rFonts w:hint="eastAsia" w:ascii="仿宋" w:hAnsi="仿宋" w:eastAsia="仿宋" w:cs="仿宋"/>
          <w:b w:val="0"/>
          <w:bCs/>
          <w:color w:val="auto"/>
          <w:sz w:val="28"/>
          <w:szCs w:val="28"/>
          <w:highlight w:val="none"/>
        </w:rPr>
        <w:t>场景模块顺序依次完成。</w:t>
      </w:r>
      <w:r>
        <w:rPr>
          <w:rFonts w:hint="eastAsia" w:ascii="仿宋" w:hAnsi="仿宋" w:eastAsia="仿宋" w:cs="仿宋"/>
          <w:b w:val="0"/>
          <w:bCs/>
          <w:color w:val="auto"/>
          <w:sz w:val="28"/>
          <w:szCs w:val="28"/>
          <w:highlight w:val="none"/>
          <w:u w:val="none"/>
          <w:lang w:val="en-US" w:eastAsia="zh-CN"/>
        </w:rPr>
        <w:t>每位选手竞赛总时长为81分钟，其中读题时间共15分钟（每个模块5分钟），A、B两个</w:t>
      </w:r>
      <w:r>
        <w:rPr>
          <w:rFonts w:hint="eastAsia" w:ascii="仿宋" w:hAnsi="仿宋" w:eastAsia="仿宋" w:cs="仿宋"/>
          <w:b w:val="0"/>
          <w:bCs/>
          <w:color w:val="auto"/>
          <w:sz w:val="28"/>
          <w:szCs w:val="28"/>
          <w:highlight w:val="none"/>
          <w:u w:val="none"/>
        </w:rPr>
        <w:t>场景模块综合技能操作</w:t>
      </w:r>
      <w:r>
        <w:rPr>
          <w:rFonts w:hint="eastAsia" w:ascii="仿宋" w:hAnsi="仿宋" w:eastAsia="仿宋" w:cs="仿宋"/>
          <w:b w:val="0"/>
          <w:bCs/>
          <w:color w:val="auto"/>
          <w:sz w:val="28"/>
          <w:szCs w:val="28"/>
          <w:highlight w:val="none"/>
          <w:u w:val="none"/>
          <w:lang w:eastAsia="zh-CN"/>
        </w:rPr>
        <w:t>（</w:t>
      </w:r>
      <w:r>
        <w:rPr>
          <w:rFonts w:hint="eastAsia" w:ascii="仿宋" w:hAnsi="仿宋" w:eastAsia="仿宋" w:cs="仿宋"/>
          <w:b w:val="0"/>
          <w:bCs/>
          <w:color w:val="auto"/>
          <w:sz w:val="28"/>
          <w:szCs w:val="28"/>
          <w:highlight w:val="none"/>
          <w:u w:val="none"/>
          <w:lang w:val="en-US" w:eastAsia="zh-CN"/>
        </w:rPr>
        <w:t>包括备物</w:t>
      </w:r>
      <w:r>
        <w:rPr>
          <w:rFonts w:hint="eastAsia" w:ascii="仿宋" w:hAnsi="仿宋" w:eastAsia="仿宋" w:cs="仿宋"/>
          <w:b w:val="0"/>
          <w:bCs/>
          <w:color w:val="auto"/>
          <w:sz w:val="28"/>
          <w:szCs w:val="28"/>
          <w:highlight w:val="none"/>
          <w:u w:val="none"/>
          <w:lang w:eastAsia="zh-CN"/>
        </w:rPr>
        <w:t>）</w:t>
      </w:r>
      <w:r>
        <w:rPr>
          <w:rFonts w:hint="eastAsia" w:ascii="仿宋" w:hAnsi="仿宋" w:eastAsia="仿宋" w:cs="仿宋"/>
          <w:b w:val="0"/>
          <w:bCs/>
          <w:color w:val="auto"/>
          <w:sz w:val="28"/>
          <w:szCs w:val="28"/>
          <w:highlight w:val="none"/>
          <w:u w:val="none"/>
          <w:lang w:val="en-US" w:eastAsia="zh-CN"/>
        </w:rPr>
        <w:t>时间各15</w:t>
      </w:r>
      <w:r>
        <w:rPr>
          <w:rFonts w:hint="eastAsia" w:ascii="仿宋" w:hAnsi="仿宋" w:eastAsia="仿宋" w:cs="仿宋"/>
          <w:b w:val="0"/>
          <w:bCs/>
          <w:color w:val="auto"/>
          <w:sz w:val="28"/>
          <w:szCs w:val="28"/>
          <w:highlight w:val="none"/>
          <w:u w:val="none"/>
        </w:rPr>
        <w:t>分钟</w:t>
      </w:r>
      <w:r>
        <w:rPr>
          <w:rFonts w:hint="eastAsia" w:ascii="仿宋" w:hAnsi="仿宋" w:eastAsia="仿宋" w:cs="仿宋"/>
          <w:b w:val="0"/>
          <w:bCs/>
          <w:color w:val="auto"/>
          <w:sz w:val="28"/>
          <w:szCs w:val="28"/>
          <w:highlight w:val="none"/>
          <w:u w:val="none"/>
          <w:lang w:eastAsia="zh-CN"/>
        </w:rPr>
        <w:t>，</w:t>
      </w:r>
      <w:r>
        <w:rPr>
          <w:rFonts w:hint="eastAsia" w:ascii="仿宋" w:hAnsi="仿宋" w:eastAsia="仿宋" w:cs="仿宋"/>
          <w:b w:val="0"/>
          <w:bCs/>
          <w:color w:val="auto"/>
          <w:sz w:val="28"/>
          <w:szCs w:val="28"/>
          <w:highlight w:val="none"/>
          <w:u w:val="none"/>
          <w:lang w:val="en-US" w:eastAsia="zh-CN"/>
        </w:rPr>
        <w:t>C场景模块综合技能操作时间（包括备物）18分钟，C场景模块反思报告时间18分钟</w:t>
      </w:r>
      <w:r>
        <w:rPr>
          <w:rFonts w:hint="eastAsia" w:ascii="仿宋" w:hAnsi="仿宋" w:eastAsia="仿宋" w:cs="仿宋"/>
          <w:b w:val="0"/>
          <w:bCs/>
          <w:color w:val="auto"/>
          <w:sz w:val="28"/>
          <w:szCs w:val="28"/>
          <w:highlight w:val="none"/>
          <w:u w:val="none"/>
        </w:rPr>
        <w:t>。</w:t>
      </w:r>
      <w:bookmarkEnd w:id="329"/>
      <w:bookmarkStart w:id="330" w:name="_Toc2311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（二）竞赛流程</w:t>
      </w:r>
      <w:bookmarkEnd w:id="330"/>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31" w:name="_Toc29729"/>
      <w:r>
        <w:rPr>
          <w:rFonts w:hint="eastAsia" w:ascii="仿宋" w:hAnsi="仿宋" w:eastAsia="仿宋" w:cs="仿宋"/>
          <w:b w:val="0"/>
          <w:bCs/>
          <w:color w:val="auto"/>
          <w:sz w:val="28"/>
          <w:szCs w:val="28"/>
        </w:rPr>
        <w:t>1.选手在</w:t>
      </w:r>
      <w:r>
        <w:rPr>
          <w:rFonts w:hint="eastAsia" w:ascii="仿宋" w:hAnsi="仿宋" w:eastAsia="仿宋" w:cs="仿宋"/>
          <w:b w:val="0"/>
          <w:bCs/>
          <w:color w:val="auto"/>
          <w:sz w:val="28"/>
          <w:szCs w:val="28"/>
          <w:lang w:val="en-US" w:eastAsia="zh-CN"/>
        </w:rPr>
        <w:t>比赛日</w:t>
      </w:r>
      <w:r>
        <w:rPr>
          <w:rFonts w:hint="eastAsia" w:ascii="仿宋" w:hAnsi="仿宋" w:eastAsia="仿宋" w:cs="仿宋"/>
          <w:b w:val="0"/>
          <w:bCs/>
          <w:color w:val="auto"/>
          <w:sz w:val="28"/>
          <w:szCs w:val="28"/>
        </w:rPr>
        <w:t>赛前30分钟进入检录候赛区，进行检录。检录后抽取组号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比赛顺序号</w:t>
      </w:r>
      <w:r>
        <w:rPr>
          <w:rFonts w:hint="eastAsia" w:ascii="仿宋" w:hAnsi="仿宋" w:eastAsia="仿宋" w:cs="仿宋"/>
          <w:b w:val="0"/>
          <w:bCs/>
          <w:color w:val="auto"/>
          <w:sz w:val="28"/>
          <w:szCs w:val="28"/>
        </w:rPr>
        <w:t>。选手抽取比赛顺序号后，在规定的候赛区候赛。</w:t>
      </w:r>
      <w:bookmarkEnd w:id="33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32" w:name="_Toc5175"/>
      <w:r>
        <w:rPr>
          <w:rFonts w:hint="eastAsia" w:ascii="仿宋" w:hAnsi="仿宋" w:eastAsia="仿宋" w:cs="仿宋"/>
          <w:b w:val="0"/>
          <w:bCs/>
          <w:color w:val="auto"/>
          <w:sz w:val="28"/>
          <w:szCs w:val="28"/>
        </w:rPr>
        <w:t>2.选手按照比赛顺序号进入读题室、</w:t>
      </w:r>
      <w:r>
        <w:rPr>
          <w:rFonts w:hint="eastAsia" w:ascii="仿宋" w:hAnsi="仿宋" w:eastAsia="仿宋" w:cs="仿宋"/>
          <w:b w:val="0"/>
          <w:bCs/>
          <w:color w:val="auto"/>
          <w:sz w:val="28"/>
          <w:szCs w:val="28"/>
          <w:lang w:val="en-US" w:eastAsia="zh-CN"/>
        </w:rPr>
        <w:t>综合实操技能赛室</w:t>
      </w:r>
      <w:r>
        <w:rPr>
          <w:rFonts w:hint="eastAsia" w:ascii="仿宋" w:hAnsi="仿宋" w:eastAsia="仿宋" w:cs="仿宋"/>
          <w:b w:val="0"/>
          <w:bCs/>
          <w:color w:val="auto"/>
          <w:sz w:val="28"/>
          <w:szCs w:val="28"/>
        </w:rPr>
        <w:t>，下一位选手要在上一位选手离开读题室或</w:t>
      </w:r>
      <w:r>
        <w:rPr>
          <w:rFonts w:hint="eastAsia" w:ascii="仿宋" w:hAnsi="仿宋" w:eastAsia="仿宋" w:cs="仿宋"/>
          <w:b w:val="0"/>
          <w:bCs/>
          <w:color w:val="auto"/>
          <w:sz w:val="28"/>
          <w:szCs w:val="28"/>
          <w:lang w:val="en-US" w:eastAsia="zh-CN"/>
        </w:rPr>
        <w:t>赛室</w:t>
      </w:r>
      <w:r>
        <w:rPr>
          <w:rFonts w:hint="eastAsia" w:ascii="仿宋" w:hAnsi="仿宋" w:eastAsia="仿宋" w:cs="仿宋"/>
          <w:b w:val="0"/>
          <w:bCs/>
          <w:color w:val="auto"/>
          <w:sz w:val="28"/>
          <w:szCs w:val="28"/>
        </w:rPr>
        <w:t>后方可进入。</w:t>
      </w:r>
      <w:bookmarkEnd w:id="33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val="en-US" w:eastAsia="zh-CN"/>
        </w:rPr>
      </w:pPr>
      <w:bookmarkStart w:id="333" w:name="_Toc27455"/>
      <w:r>
        <w:rPr>
          <w:rFonts w:hint="eastAsia" w:ascii="仿宋" w:hAnsi="仿宋" w:eastAsia="仿宋" w:cs="仿宋"/>
          <w:b w:val="0"/>
          <w:bCs/>
          <w:color w:val="auto"/>
          <w:sz w:val="28"/>
          <w:szCs w:val="28"/>
        </w:rPr>
        <w:t>3.每位选手</w:t>
      </w:r>
      <w:r>
        <w:rPr>
          <w:rFonts w:hint="eastAsia" w:ascii="仿宋" w:hAnsi="仿宋" w:eastAsia="仿宋" w:cs="仿宋"/>
          <w:b w:val="0"/>
          <w:bCs/>
          <w:color w:val="auto"/>
          <w:sz w:val="28"/>
          <w:szCs w:val="28"/>
          <w:lang w:val="en-US" w:eastAsia="zh-CN"/>
        </w:rPr>
        <w:t>先进入</w:t>
      </w:r>
      <w:r>
        <w:rPr>
          <w:rFonts w:hint="eastAsia" w:ascii="仿宋" w:hAnsi="仿宋" w:eastAsia="仿宋" w:cs="仿宋"/>
          <w:b w:val="0"/>
          <w:bCs/>
          <w:color w:val="auto"/>
          <w:sz w:val="28"/>
          <w:szCs w:val="28"/>
        </w:rPr>
        <w:t>读题室，结束读题后</w:t>
      </w:r>
      <w:r>
        <w:rPr>
          <w:rFonts w:hint="eastAsia" w:ascii="仿宋" w:hAnsi="仿宋" w:eastAsia="仿宋" w:cs="仿宋"/>
          <w:b w:val="0"/>
          <w:bCs/>
          <w:color w:val="auto"/>
          <w:sz w:val="28"/>
          <w:szCs w:val="28"/>
          <w:lang w:val="en-US" w:eastAsia="zh-CN"/>
        </w:rPr>
        <w:t>进入综合实操赛室</w:t>
      </w:r>
      <w:r>
        <w:rPr>
          <w:rFonts w:hint="eastAsia" w:ascii="仿宋" w:hAnsi="仿宋" w:eastAsia="仿宋" w:cs="仿宋"/>
          <w:b w:val="0"/>
          <w:bCs/>
          <w:color w:val="auto"/>
          <w:sz w:val="28"/>
          <w:szCs w:val="28"/>
        </w:rPr>
        <w:t>进行技能操作。选手进入</w:t>
      </w:r>
      <w:r>
        <w:rPr>
          <w:rFonts w:hint="eastAsia" w:ascii="仿宋" w:hAnsi="仿宋" w:eastAsia="仿宋" w:cs="仿宋"/>
          <w:b w:val="0"/>
          <w:bCs/>
          <w:color w:val="auto"/>
          <w:sz w:val="28"/>
          <w:szCs w:val="28"/>
          <w:lang w:val="en-US" w:eastAsia="zh-CN"/>
        </w:rPr>
        <w:t>综合实操赛室</w:t>
      </w:r>
      <w:r>
        <w:rPr>
          <w:rFonts w:hint="eastAsia" w:ascii="仿宋" w:hAnsi="仿宋" w:eastAsia="仿宋" w:cs="仿宋"/>
          <w:b w:val="0"/>
          <w:bCs/>
          <w:color w:val="auto"/>
          <w:sz w:val="28"/>
          <w:szCs w:val="28"/>
        </w:rPr>
        <w:t>即计时开始</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读题和写反思报告在选手桌前就坐后开始计时</w:t>
      </w:r>
      <w:r>
        <w:rPr>
          <w:rFonts w:hint="eastAsia" w:ascii="仿宋" w:hAnsi="仿宋" w:eastAsia="仿宋" w:cs="仿宋"/>
          <w:b w:val="0"/>
          <w:bCs/>
          <w:color w:val="auto"/>
          <w:sz w:val="28"/>
          <w:szCs w:val="28"/>
        </w:rPr>
        <w:t>。在综合技能操作任务结束前</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分钟给予不干扰提醒。</w:t>
      </w:r>
      <w:bookmarkEnd w:id="333"/>
      <w:r>
        <w:rPr>
          <w:rFonts w:hint="eastAsia" w:ascii="仿宋" w:hAnsi="仿宋" w:eastAsia="仿宋" w:cs="仿宋"/>
          <w:b w:val="0"/>
          <w:bCs/>
          <w:color w:val="auto"/>
          <w:sz w:val="28"/>
          <w:szCs w:val="28"/>
          <w:lang w:val="en-US" w:eastAsia="zh-CN"/>
        </w:rPr>
        <w:t>读题、书写反思报告不予提醒。</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34" w:name="_Toc32700"/>
      <w:r>
        <w:rPr>
          <w:rFonts w:hint="eastAsia" w:ascii="仿宋" w:hAnsi="仿宋" w:eastAsia="仿宋" w:cs="仿宋"/>
          <w:b w:val="0"/>
          <w:bCs/>
          <w:color w:val="auto"/>
          <w:sz w:val="28"/>
          <w:szCs w:val="28"/>
        </w:rPr>
        <w:t>4.比赛结束时间到，选手立即停止操作，离开本</w:t>
      </w:r>
      <w:r>
        <w:rPr>
          <w:rFonts w:hint="eastAsia" w:ascii="仿宋" w:hAnsi="仿宋" w:eastAsia="仿宋" w:cs="仿宋"/>
          <w:b w:val="0"/>
          <w:bCs/>
          <w:color w:val="auto"/>
          <w:sz w:val="28"/>
          <w:szCs w:val="28"/>
          <w:lang w:val="en-US" w:eastAsia="zh-CN"/>
        </w:rPr>
        <w:t>赛室</w:t>
      </w:r>
      <w:r>
        <w:rPr>
          <w:rFonts w:hint="eastAsia" w:ascii="仿宋" w:hAnsi="仿宋" w:eastAsia="仿宋" w:cs="仿宋"/>
          <w:b w:val="0"/>
          <w:bCs/>
          <w:color w:val="auto"/>
          <w:sz w:val="28"/>
          <w:szCs w:val="28"/>
        </w:rPr>
        <w:t>。如果比赛时间未到，选手完成操作，则举手示意，计时裁判停止计时，选手离开本</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rPr>
        <w:t>。</w:t>
      </w:r>
      <w:bookmarkEnd w:id="33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35" w:name="_Toc30521"/>
      <w:r>
        <w:rPr>
          <w:rFonts w:hint="eastAsia" w:ascii="仿宋" w:hAnsi="仿宋" w:eastAsia="仿宋" w:cs="仿宋"/>
          <w:b w:val="0"/>
          <w:bCs/>
          <w:color w:val="auto"/>
          <w:sz w:val="28"/>
          <w:szCs w:val="28"/>
        </w:rPr>
        <w:t>5.</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rPr>
        <w:t>内物品负责人</w:t>
      </w:r>
      <w:r>
        <w:rPr>
          <w:rFonts w:hint="eastAsia" w:ascii="仿宋" w:hAnsi="仿宋" w:eastAsia="仿宋" w:cs="仿宋"/>
          <w:b w:val="0"/>
          <w:bCs/>
          <w:color w:val="auto"/>
          <w:sz w:val="28"/>
          <w:szCs w:val="28"/>
          <w:lang w:val="en-US" w:eastAsia="zh-CN"/>
        </w:rPr>
        <w:t>在</w:t>
      </w:r>
      <w:r>
        <w:rPr>
          <w:rFonts w:hint="eastAsia" w:ascii="仿宋" w:hAnsi="仿宋" w:eastAsia="仿宋" w:cs="仿宋"/>
          <w:b w:val="0"/>
          <w:bCs/>
          <w:color w:val="auto"/>
          <w:sz w:val="28"/>
          <w:szCs w:val="28"/>
        </w:rPr>
        <w:t>选手离开</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rPr>
        <w:t>时立即进行物品整理和复原。</w:t>
      </w:r>
      <w:bookmarkEnd w:id="335"/>
      <w:r>
        <w:rPr>
          <w:rFonts w:hint="eastAsia" w:ascii="仿宋" w:hAnsi="仿宋" w:eastAsia="仿宋" w:cs="仿宋"/>
          <w:b w:val="0"/>
          <w:bCs/>
          <w:color w:val="auto"/>
          <w:sz w:val="28"/>
          <w:szCs w:val="28"/>
        </w:rPr>
        <w:t xml:space="preserve"> </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36" w:name="_Toc11483"/>
      <w:r>
        <w:rPr>
          <w:rFonts w:hint="eastAsia" w:ascii="仿宋" w:hAnsi="仿宋" w:eastAsia="仿宋" w:cs="仿宋"/>
          <w:b w:val="0"/>
          <w:bCs/>
          <w:color w:val="auto"/>
          <w:sz w:val="28"/>
          <w:szCs w:val="28"/>
        </w:rPr>
        <w:t>（三）竞赛纪律、道德要求</w:t>
      </w:r>
      <w:bookmarkEnd w:id="336"/>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337" w:name="_Toc18134"/>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选手竞赛纪律要求</w:t>
      </w:r>
      <w:bookmarkEnd w:id="33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38" w:name="_Toc23215"/>
      <w:r>
        <w:rPr>
          <w:rFonts w:hint="eastAsia" w:ascii="仿宋" w:hAnsi="仿宋" w:eastAsia="仿宋" w:cs="仿宋"/>
          <w:b w:val="0"/>
          <w:bCs/>
          <w:color w:val="auto"/>
          <w:sz w:val="28"/>
          <w:szCs w:val="28"/>
        </w:rPr>
        <w:t>（1）选手应该文明参赛，服从大赛</w:t>
      </w:r>
      <w:r>
        <w:rPr>
          <w:rFonts w:hint="eastAsia" w:ascii="仿宋" w:hAnsi="仿宋" w:eastAsia="仿宋" w:cs="仿宋"/>
          <w:b w:val="0"/>
          <w:bCs/>
          <w:color w:val="auto"/>
          <w:sz w:val="28"/>
          <w:szCs w:val="28"/>
          <w:lang w:eastAsia="zh-CN"/>
        </w:rPr>
        <w:t>组委会</w:t>
      </w:r>
      <w:r>
        <w:rPr>
          <w:rFonts w:hint="eastAsia" w:ascii="仿宋" w:hAnsi="仿宋" w:eastAsia="仿宋" w:cs="仿宋"/>
          <w:b w:val="0"/>
          <w:bCs/>
          <w:color w:val="auto"/>
          <w:sz w:val="28"/>
          <w:szCs w:val="28"/>
        </w:rPr>
        <w:t>及裁判长统一指挥，尊重赛场工作人员，自觉维护赛场秩序。如选手因不服从裁判而停止比赛，则以弃权处理。</w:t>
      </w:r>
      <w:bookmarkEnd w:id="33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39" w:name="_Toc629"/>
      <w:r>
        <w:rPr>
          <w:rFonts w:hint="eastAsia" w:ascii="仿宋" w:hAnsi="仿宋" w:eastAsia="仿宋" w:cs="仿宋"/>
          <w:b w:val="0"/>
          <w:bCs/>
          <w:color w:val="auto"/>
          <w:sz w:val="28"/>
          <w:szCs w:val="28"/>
        </w:rPr>
        <w:t>（2）选手须严格遵守大赛规定的安全操作流程，防止发生安全事故。</w:t>
      </w:r>
      <w:bookmarkEnd w:id="33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40" w:name="_Toc1824"/>
      <w:r>
        <w:rPr>
          <w:rFonts w:hint="eastAsia" w:ascii="仿宋" w:hAnsi="仿宋" w:eastAsia="仿宋" w:cs="仿宋"/>
          <w:b w:val="0"/>
          <w:bCs/>
          <w:color w:val="auto"/>
          <w:sz w:val="28"/>
          <w:szCs w:val="28"/>
        </w:rPr>
        <w:t>（3）选手应该爱护赛场使用的设备、仪器等，不得人为损坏比赛所使用的仪器设备。</w:t>
      </w:r>
      <w:bookmarkEnd w:id="340"/>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highlight w:val="none"/>
        </w:rPr>
      </w:pPr>
      <w:bookmarkStart w:id="341" w:name="_Toc21335"/>
      <w:r>
        <w:rPr>
          <w:rFonts w:hint="eastAsia" w:ascii="仿宋" w:hAnsi="仿宋" w:eastAsia="仿宋" w:cs="仿宋"/>
          <w:b w:val="0"/>
          <w:bCs/>
          <w:color w:val="auto"/>
          <w:sz w:val="28"/>
          <w:szCs w:val="28"/>
          <w:highlight w:val="none"/>
        </w:rPr>
        <w:t>（4）选手须严格按照规定时间进入候赛区和比赛场地。</w:t>
      </w:r>
      <w:bookmarkEnd w:id="34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highlight w:val="none"/>
          <w:u w:val="none"/>
        </w:rPr>
      </w:pPr>
      <w:bookmarkStart w:id="342" w:name="_Toc13694"/>
      <w:r>
        <w:rPr>
          <w:rFonts w:hint="eastAsia" w:ascii="仿宋" w:hAnsi="仿宋" w:eastAsia="仿宋" w:cs="仿宋"/>
          <w:b w:val="0"/>
          <w:bCs/>
          <w:color w:val="auto"/>
          <w:sz w:val="28"/>
          <w:szCs w:val="28"/>
          <w:highlight w:val="none"/>
        </w:rPr>
        <w:t>（5）选手着制服</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自备</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进入赛场</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u w:val="none"/>
        </w:rPr>
        <w:t>男女选手着浅蓝色制服，均为分体衣裤，白色鞋</w:t>
      </w:r>
      <w:r>
        <w:rPr>
          <w:rFonts w:hint="eastAsia" w:ascii="仿宋" w:hAnsi="仿宋" w:eastAsia="仿宋" w:cs="仿宋"/>
          <w:b w:val="0"/>
          <w:bCs/>
          <w:color w:val="auto"/>
          <w:sz w:val="28"/>
          <w:szCs w:val="28"/>
          <w:highlight w:val="none"/>
          <w:u w:val="none"/>
          <w:lang w:val="en-US" w:eastAsia="zh-CN"/>
        </w:rPr>
        <w:t>子</w:t>
      </w:r>
      <w:r>
        <w:rPr>
          <w:rFonts w:hint="eastAsia" w:ascii="仿宋" w:hAnsi="仿宋" w:eastAsia="仿宋" w:cs="仿宋"/>
          <w:b w:val="0"/>
          <w:bCs/>
          <w:color w:val="auto"/>
          <w:sz w:val="28"/>
          <w:szCs w:val="28"/>
          <w:highlight w:val="none"/>
          <w:u w:val="none"/>
          <w:lang w:eastAsia="zh-CN"/>
        </w:rPr>
        <w:t>，</w:t>
      </w:r>
      <w:r>
        <w:rPr>
          <w:rFonts w:hint="eastAsia" w:ascii="仿宋" w:hAnsi="仿宋" w:eastAsia="仿宋" w:cs="仿宋"/>
          <w:b w:val="0"/>
          <w:bCs/>
          <w:color w:val="auto"/>
          <w:sz w:val="28"/>
          <w:szCs w:val="28"/>
          <w:highlight w:val="none"/>
          <w:u w:val="none"/>
          <w:lang w:val="en-US" w:eastAsia="zh-CN"/>
        </w:rPr>
        <w:t>赛前统一提供购买链接</w:t>
      </w:r>
      <w:r>
        <w:rPr>
          <w:rFonts w:hint="eastAsia" w:ascii="仿宋" w:hAnsi="仿宋" w:eastAsia="仿宋" w:cs="仿宋"/>
          <w:b w:val="0"/>
          <w:bCs/>
          <w:color w:val="auto"/>
          <w:sz w:val="28"/>
          <w:szCs w:val="28"/>
          <w:highlight w:val="none"/>
          <w:u w:val="none"/>
        </w:rPr>
        <w:t>。</w:t>
      </w:r>
      <w:r>
        <w:rPr>
          <w:rFonts w:hint="eastAsia" w:ascii="仿宋" w:hAnsi="仿宋" w:eastAsia="仿宋" w:cs="仿宋"/>
          <w:b w:val="0"/>
          <w:bCs/>
          <w:color w:val="auto"/>
          <w:sz w:val="28"/>
          <w:szCs w:val="28"/>
          <w:highlight w:val="none"/>
          <w:u w:val="none"/>
          <w:lang w:val="en-US" w:eastAsia="zh-CN"/>
        </w:rPr>
        <w:t>长发一律盘起，发带在选手报到后统一发放。</w:t>
      </w:r>
      <w:r>
        <w:rPr>
          <w:rFonts w:hint="eastAsia" w:ascii="仿宋" w:hAnsi="仿宋" w:eastAsia="仿宋" w:cs="仿宋"/>
          <w:b w:val="0"/>
          <w:bCs/>
          <w:color w:val="auto"/>
          <w:sz w:val="28"/>
          <w:szCs w:val="28"/>
          <w:highlight w:val="none"/>
          <w:u w:val="none"/>
        </w:rPr>
        <w:t>不得在参赛制服</w:t>
      </w:r>
      <w:r>
        <w:rPr>
          <w:rFonts w:hint="eastAsia" w:ascii="仿宋" w:hAnsi="仿宋" w:eastAsia="仿宋" w:cs="仿宋"/>
          <w:b w:val="0"/>
          <w:bCs/>
          <w:color w:val="auto"/>
          <w:sz w:val="28"/>
          <w:szCs w:val="28"/>
          <w:highlight w:val="none"/>
          <w:u w:val="none"/>
          <w:lang w:eastAsia="zh-CN"/>
        </w:rPr>
        <w:t>、</w:t>
      </w:r>
      <w:r>
        <w:rPr>
          <w:rFonts w:hint="eastAsia" w:ascii="仿宋" w:hAnsi="仿宋" w:eastAsia="仿宋" w:cs="仿宋"/>
          <w:b w:val="0"/>
          <w:bCs/>
          <w:color w:val="auto"/>
          <w:sz w:val="28"/>
          <w:szCs w:val="28"/>
          <w:highlight w:val="none"/>
          <w:u w:val="none"/>
          <w:lang w:val="en-US" w:eastAsia="zh-CN"/>
        </w:rPr>
        <w:t>鞋子及发饰</w:t>
      </w:r>
      <w:r>
        <w:rPr>
          <w:rFonts w:hint="eastAsia" w:ascii="仿宋" w:hAnsi="仿宋" w:eastAsia="仿宋" w:cs="仿宋"/>
          <w:b w:val="0"/>
          <w:bCs/>
          <w:color w:val="auto"/>
          <w:sz w:val="28"/>
          <w:szCs w:val="28"/>
          <w:highlight w:val="none"/>
          <w:u w:val="none"/>
        </w:rPr>
        <w:t>上作任何</w:t>
      </w:r>
      <w:r>
        <w:rPr>
          <w:rFonts w:hint="eastAsia" w:ascii="仿宋" w:hAnsi="仿宋" w:eastAsia="仿宋" w:cs="仿宋"/>
          <w:b w:val="0"/>
          <w:bCs/>
          <w:color w:val="auto"/>
          <w:sz w:val="28"/>
          <w:szCs w:val="28"/>
          <w:highlight w:val="none"/>
          <w:u w:val="none"/>
          <w:lang w:val="en-US" w:eastAsia="zh-CN"/>
        </w:rPr>
        <w:t>可能显示身份信息的</w:t>
      </w:r>
      <w:r>
        <w:rPr>
          <w:rFonts w:hint="eastAsia" w:ascii="仿宋" w:hAnsi="仿宋" w:eastAsia="仿宋" w:cs="仿宋"/>
          <w:b w:val="0"/>
          <w:bCs/>
          <w:color w:val="auto"/>
          <w:sz w:val="28"/>
          <w:szCs w:val="28"/>
          <w:highlight w:val="none"/>
          <w:u w:val="none"/>
        </w:rPr>
        <w:t>标识。</w:t>
      </w:r>
      <w:bookmarkEnd w:id="34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43" w:name="_Toc31316"/>
      <w:r>
        <w:rPr>
          <w:rFonts w:hint="eastAsia" w:ascii="仿宋" w:hAnsi="仿宋" w:eastAsia="仿宋" w:cs="仿宋"/>
          <w:b w:val="0"/>
          <w:bCs/>
          <w:color w:val="auto"/>
          <w:sz w:val="28"/>
          <w:szCs w:val="28"/>
        </w:rPr>
        <w:t>（6）选手进入赛场须携带身份证、参赛证，不得携带任何禁止使用的电子产品及通讯工具，以及其它与比赛有关的资料和书籍等其它任何物品，违规者取消本次比赛成绩。</w:t>
      </w:r>
      <w:bookmarkEnd w:id="343"/>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44" w:name="_Toc27359"/>
      <w:r>
        <w:rPr>
          <w:rFonts w:hint="eastAsia" w:ascii="仿宋" w:hAnsi="仿宋" w:eastAsia="仿宋" w:cs="仿宋"/>
          <w:b w:val="0"/>
          <w:bCs/>
          <w:color w:val="auto"/>
          <w:sz w:val="28"/>
          <w:szCs w:val="28"/>
        </w:rPr>
        <w:t>（7）计时员记录选手比赛用时。比赛时间到，选手停止操作，按照要求离开竞赛区域。选手提前结束比赛并举手示意后，不得再进行任何操作。</w:t>
      </w:r>
      <w:bookmarkEnd w:id="34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45" w:name="_Toc6471"/>
      <w:r>
        <w:rPr>
          <w:rFonts w:hint="eastAsia" w:ascii="仿宋" w:hAnsi="仿宋" w:eastAsia="仿宋" w:cs="仿宋"/>
          <w:b w:val="0"/>
          <w:bCs/>
          <w:color w:val="auto"/>
          <w:sz w:val="28"/>
          <w:szCs w:val="28"/>
        </w:rPr>
        <w:t>（8）赛场配发的各类工具、材料，选手一律不得带出赛场。</w:t>
      </w:r>
      <w:bookmarkEnd w:id="345"/>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9</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选手完成当日全部比赛后可离开赛场。</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346" w:name="_Toc5735"/>
      <w:r>
        <w:rPr>
          <w:rFonts w:hint="eastAsia" w:ascii="仿宋" w:hAnsi="仿宋" w:eastAsia="仿宋" w:cs="仿宋"/>
          <w:b w:val="0"/>
          <w:bCs/>
          <w:color w:val="auto"/>
          <w:sz w:val="28"/>
          <w:szCs w:val="28"/>
        </w:rPr>
        <w:t>2</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相关工作人员竞赛纪律要求</w:t>
      </w:r>
      <w:bookmarkEnd w:id="346"/>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47" w:name="_Toc11433"/>
      <w:r>
        <w:rPr>
          <w:rFonts w:hint="eastAsia" w:ascii="仿宋" w:hAnsi="仿宋" w:eastAsia="仿宋" w:cs="仿宋"/>
          <w:b w:val="0"/>
          <w:bCs/>
          <w:color w:val="auto"/>
          <w:sz w:val="28"/>
          <w:szCs w:val="28"/>
        </w:rPr>
        <w:t>（1）赛场各类工作人员必须统一佩戴由赛项</w:t>
      </w:r>
      <w:r>
        <w:rPr>
          <w:rFonts w:hint="eastAsia" w:ascii="仿宋" w:hAnsi="仿宋" w:eastAsia="仿宋" w:cs="仿宋"/>
          <w:b w:val="0"/>
          <w:bCs/>
          <w:color w:val="auto"/>
          <w:sz w:val="28"/>
          <w:szCs w:val="28"/>
          <w:lang w:eastAsia="zh-CN"/>
        </w:rPr>
        <w:t>组委会</w:t>
      </w:r>
      <w:r>
        <w:rPr>
          <w:rFonts w:hint="eastAsia" w:ascii="仿宋" w:hAnsi="仿宋" w:eastAsia="仿宋" w:cs="仿宋"/>
          <w:b w:val="0"/>
          <w:bCs/>
          <w:color w:val="auto"/>
          <w:sz w:val="28"/>
          <w:szCs w:val="28"/>
        </w:rPr>
        <w:t>印制的相应证件，着装整齐，进入指定工作岗位。</w:t>
      </w:r>
      <w:bookmarkEnd w:id="34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48" w:name="_Toc3309"/>
      <w:r>
        <w:rPr>
          <w:rFonts w:hint="eastAsia" w:ascii="仿宋" w:hAnsi="仿宋" w:eastAsia="仿宋" w:cs="仿宋"/>
          <w:b w:val="0"/>
          <w:bCs/>
          <w:color w:val="auto"/>
          <w:sz w:val="28"/>
          <w:szCs w:val="28"/>
        </w:rPr>
        <w:t>（2）按照《技能大赛技术规则》权限要求，在相应场地待命或休息。</w:t>
      </w:r>
      <w:bookmarkEnd w:id="34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49" w:name="_Toc24373"/>
      <w:r>
        <w:rPr>
          <w:rFonts w:hint="eastAsia" w:ascii="仿宋" w:hAnsi="仿宋" w:eastAsia="仿宋" w:cs="仿宋"/>
          <w:b w:val="0"/>
          <w:bCs/>
          <w:color w:val="auto"/>
          <w:sz w:val="28"/>
          <w:szCs w:val="28"/>
        </w:rPr>
        <w:t>（3）新闻媒体人员等进入赛场必须经过赛项</w:t>
      </w:r>
      <w:r>
        <w:rPr>
          <w:rFonts w:hint="eastAsia" w:ascii="仿宋" w:hAnsi="仿宋" w:eastAsia="仿宋" w:cs="仿宋"/>
          <w:b w:val="0"/>
          <w:bCs/>
          <w:color w:val="auto"/>
          <w:sz w:val="28"/>
          <w:szCs w:val="28"/>
          <w:lang w:eastAsia="zh-CN"/>
        </w:rPr>
        <w:t>组委会</w:t>
      </w:r>
      <w:r>
        <w:rPr>
          <w:rFonts w:hint="eastAsia" w:ascii="仿宋" w:hAnsi="仿宋" w:eastAsia="仿宋" w:cs="仿宋"/>
          <w:b w:val="0"/>
          <w:bCs/>
          <w:color w:val="auto"/>
          <w:sz w:val="28"/>
          <w:szCs w:val="28"/>
        </w:rPr>
        <w:t>允许，并且听从裁判长的安排和指挥，不得影响竞赛正常进行。</w:t>
      </w:r>
      <w:bookmarkEnd w:id="34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350" w:name="_Toc14993"/>
      <w:r>
        <w:rPr>
          <w:rFonts w:hint="eastAsia" w:ascii="仿宋" w:hAnsi="仿宋" w:eastAsia="仿宋" w:cs="仿宋"/>
          <w:b w:val="0"/>
          <w:bCs/>
          <w:color w:val="auto"/>
          <w:sz w:val="28"/>
          <w:szCs w:val="28"/>
        </w:rPr>
        <w:t>3</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裁判员纪律要求</w:t>
      </w:r>
      <w:bookmarkEnd w:id="350"/>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51" w:name="_Toc28561"/>
      <w:r>
        <w:rPr>
          <w:rFonts w:hint="eastAsia" w:ascii="仿宋" w:hAnsi="仿宋" w:eastAsia="仿宋" w:cs="仿宋"/>
          <w:b w:val="0"/>
          <w:bCs/>
          <w:color w:val="auto"/>
          <w:sz w:val="28"/>
          <w:szCs w:val="28"/>
        </w:rPr>
        <w:t>（1）裁判员须服从裁判长的工作安排，公平公正执裁。</w:t>
      </w:r>
      <w:bookmarkEnd w:id="35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52" w:name="_Toc579"/>
      <w:r>
        <w:rPr>
          <w:rFonts w:hint="eastAsia" w:ascii="仿宋" w:hAnsi="仿宋" w:eastAsia="仿宋" w:cs="仿宋"/>
          <w:b w:val="0"/>
          <w:bCs/>
          <w:color w:val="auto"/>
          <w:sz w:val="28"/>
          <w:szCs w:val="28"/>
        </w:rPr>
        <w:t>（2）裁判员要坚守岗位，保证执裁工作正常进行。</w:t>
      </w:r>
      <w:bookmarkEnd w:id="35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53" w:name="_Toc24650"/>
      <w:r>
        <w:rPr>
          <w:rFonts w:hint="eastAsia" w:ascii="仿宋" w:hAnsi="仿宋" w:eastAsia="仿宋" w:cs="仿宋"/>
          <w:b w:val="0"/>
          <w:bCs/>
          <w:color w:val="auto"/>
          <w:sz w:val="28"/>
          <w:szCs w:val="28"/>
        </w:rPr>
        <w:t>（3）裁判员应按时参加赛前培训和技术讨论。</w:t>
      </w:r>
      <w:bookmarkEnd w:id="353"/>
      <w:bookmarkStart w:id="354" w:name="_Toc16973"/>
      <w:r>
        <w:rPr>
          <w:rFonts w:hint="eastAsia" w:ascii="仿宋" w:hAnsi="仿宋" w:eastAsia="仿宋" w:cs="仿宋"/>
          <w:b w:val="0"/>
          <w:bCs/>
          <w:color w:val="auto"/>
          <w:sz w:val="28"/>
          <w:szCs w:val="28"/>
        </w:rPr>
        <w:t>裁判队伍组成后，所有裁判员要签署《竞赛行为规范承诺书》</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了解大赛技术规则、技术工作文件等。</w:t>
      </w:r>
      <w:bookmarkEnd w:id="354"/>
      <w:bookmarkStart w:id="355" w:name="_Toc11432"/>
      <w:r>
        <w:rPr>
          <w:rFonts w:hint="eastAsia" w:ascii="仿宋" w:hAnsi="仿宋" w:eastAsia="仿宋" w:cs="仿宋"/>
          <w:b w:val="0"/>
          <w:bCs/>
          <w:color w:val="auto"/>
          <w:sz w:val="28"/>
          <w:szCs w:val="28"/>
        </w:rPr>
        <w:t>赛前1天裁判长组织裁判员进行</w:t>
      </w:r>
      <w:r>
        <w:rPr>
          <w:rFonts w:hint="eastAsia" w:ascii="仿宋" w:hAnsi="仿宋" w:eastAsia="仿宋" w:cs="仿宋"/>
          <w:b w:val="0"/>
          <w:bCs/>
          <w:color w:val="auto"/>
          <w:sz w:val="28"/>
          <w:szCs w:val="28"/>
          <w:lang w:val="en-US" w:eastAsia="zh-CN"/>
        </w:rPr>
        <w:t>现场</w:t>
      </w:r>
      <w:r>
        <w:rPr>
          <w:rFonts w:hint="eastAsia" w:ascii="仿宋" w:hAnsi="仿宋" w:eastAsia="仿宋" w:cs="仿宋"/>
          <w:b w:val="0"/>
          <w:bCs/>
          <w:color w:val="auto"/>
          <w:sz w:val="28"/>
          <w:szCs w:val="28"/>
        </w:rPr>
        <w:t>培训，熟悉场地与物品、确定竞赛过程及评分流程等。</w:t>
      </w:r>
      <w:bookmarkEnd w:id="355"/>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56" w:name="_Toc28252"/>
      <w:r>
        <w:rPr>
          <w:rFonts w:hint="eastAsia" w:ascii="仿宋" w:hAnsi="仿宋" w:eastAsia="仿宋" w:cs="仿宋"/>
          <w:b w:val="0"/>
          <w:bCs/>
          <w:color w:val="auto"/>
          <w:sz w:val="28"/>
          <w:szCs w:val="28"/>
        </w:rPr>
        <w:t>（4）在竞赛过程中，裁判员在旁观察，不得干扰选手，不可提问或参与比赛过程，不对选手做任何解释和回答等。</w:t>
      </w:r>
      <w:r>
        <w:rPr>
          <w:rFonts w:hint="eastAsia" w:ascii="仿宋" w:hAnsi="仿宋" w:eastAsia="仿宋" w:cs="仿宋"/>
          <w:b w:val="0"/>
          <w:bCs/>
          <w:color w:val="auto"/>
          <w:sz w:val="28"/>
          <w:szCs w:val="28"/>
          <w:lang w:val="en-US" w:eastAsia="zh-CN"/>
        </w:rPr>
        <w:t>使用评分系统进行评分，并在</w:t>
      </w:r>
      <w:r>
        <w:rPr>
          <w:rFonts w:hint="eastAsia" w:ascii="仿宋" w:hAnsi="仿宋" w:eastAsia="仿宋" w:cs="仿宋"/>
          <w:b w:val="0"/>
          <w:bCs/>
          <w:color w:val="auto"/>
          <w:sz w:val="28"/>
          <w:szCs w:val="28"/>
        </w:rPr>
        <w:t>纸质评分表上签字确认，如发现计分错误，在纸质评分表上修改处签字确认。确认后的纸质评分表，交裁判长负责保管。</w:t>
      </w:r>
      <w:bookmarkEnd w:id="356"/>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57" w:name="_Toc20770"/>
      <w:r>
        <w:rPr>
          <w:rFonts w:hint="eastAsia" w:ascii="仿宋" w:hAnsi="仿宋" w:eastAsia="仿宋" w:cs="仿宋"/>
          <w:b w:val="0"/>
          <w:bCs/>
          <w:color w:val="auto"/>
          <w:sz w:val="28"/>
          <w:szCs w:val="28"/>
        </w:rPr>
        <w:t>（5）裁判员在竞赛期间必须接受封闭隔离管理，不得携带个人通讯工具进入赛场，不得以任何形式徇私舞弊，不得擅离职守，不得将有关竞赛的材料带出赛场。</w:t>
      </w:r>
      <w:bookmarkEnd w:id="35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58" w:name="_Toc29340"/>
      <w:r>
        <w:rPr>
          <w:rFonts w:hint="eastAsia" w:ascii="仿宋" w:hAnsi="仿宋" w:eastAsia="仿宋" w:cs="仿宋"/>
          <w:b w:val="0"/>
          <w:bCs/>
          <w:color w:val="auto"/>
          <w:sz w:val="28"/>
          <w:szCs w:val="28"/>
        </w:rPr>
        <w:t>（6）竞赛过程中，因选手个人原因导致竞赛中断，中断时间计入选手竞赛时长，不予补偿。非选手个人原因导致竞赛中断，中断时间不计入选手竞赛时长，并予补足。由裁判组长报请裁判长批准后安排延长补足。</w:t>
      </w:r>
      <w:bookmarkEnd w:id="35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59" w:name="_Toc11389"/>
      <w:r>
        <w:rPr>
          <w:rFonts w:hint="eastAsia" w:ascii="仿宋" w:hAnsi="仿宋" w:eastAsia="仿宋" w:cs="仿宋"/>
          <w:b w:val="0"/>
          <w:bCs/>
          <w:color w:val="auto"/>
          <w:sz w:val="28"/>
          <w:szCs w:val="28"/>
        </w:rPr>
        <w:t>（7）每个模块</w:t>
      </w:r>
      <w:r>
        <w:rPr>
          <w:rFonts w:hint="eastAsia" w:ascii="仿宋" w:hAnsi="仿宋" w:eastAsia="仿宋" w:cs="仿宋"/>
          <w:b w:val="0"/>
          <w:bCs/>
          <w:color w:val="auto"/>
          <w:sz w:val="28"/>
          <w:szCs w:val="28"/>
          <w:lang w:val="en-US" w:eastAsia="zh-CN"/>
        </w:rPr>
        <w:t>前</w:t>
      </w:r>
      <w:r>
        <w:rPr>
          <w:rFonts w:hint="eastAsia" w:ascii="仿宋" w:hAnsi="仿宋" w:eastAsia="仿宋" w:cs="仿宋"/>
          <w:b w:val="0"/>
          <w:bCs/>
          <w:color w:val="auto"/>
          <w:sz w:val="28"/>
          <w:szCs w:val="28"/>
        </w:rPr>
        <w:t>3名选手比赛结束，</w:t>
      </w:r>
      <w:r>
        <w:rPr>
          <w:rFonts w:hint="eastAsia" w:ascii="仿宋" w:hAnsi="仿宋" w:eastAsia="仿宋" w:cs="仿宋"/>
          <w:b w:val="0"/>
          <w:bCs/>
          <w:color w:val="auto"/>
          <w:sz w:val="28"/>
          <w:szCs w:val="28"/>
          <w:lang w:val="en-US" w:eastAsia="zh-CN"/>
        </w:rPr>
        <w:t>三组评分裁判进行商讨，之后不再进行商讨，各组独立评分</w:t>
      </w:r>
      <w:r>
        <w:rPr>
          <w:rFonts w:hint="eastAsia" w:ascii="仿宋" w:hAnsi="仿宋" w:eastAsia="仿宋" w:cs="仿宋"/>
          <w:b w:val="0"/>
          <w:bCs/>
          <w:color w:val="auto"/>
          <w:sz w:val="28"/>
          <w:szCs w:val="28"/>
        </w:rPr>
        <w:t>。</w:t>
      </w:r>
      <w:bookmarkEnd w:id="35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60" w:name="_Toc28895"/>
      <w:r>
        <w:rPr>
          <w:rFonts w:hint="eastAsia" w:ascii="仿宋" w:hAnsi="仿宋" w:eastAsia="仿宋" w:cs="仿宋"/>
          <w:b w:val="0"/>
          <w:bCs/>
          <w:color w:val="auto"/>
          <w:sz w:val="28"/>
          <w:szCs w:val="28"/>
        </w:rPr>
        <w:t>（8）</w:t>
      </w:r>
      <w:bookmarkEnd w:id="360"/>
      <w:bookmarkStart w:id="361" w:name="_Toc9946"/>
      <w:r>
        <w:rPr>
          <w:rFonts w:hint="eastAsia" w:ascii="仿宋" w:hAnsi="仿宋" w:eastAsia="仿宋" w:cs="仿宋"/>
          <w:b w:val="0"/>
          <w:bCs/>
          <w:color w:val="auto"/>
          <w:sz w:val="28"/>
          <w:szCs w:val="28"/>
        </w:rPr>
        <w:t>当天竞赛结束前，所有裁判员不得与任何参赛队接触。</w:t>
      </w:r>
      <w:bookmarkEnd w:id="36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bookmarkStart w:id="362" w:name="_Toc12273"/>
      <w:r>
        <w:rPr>
          <w:rFonts w:hint="eastAsia" w:ascii="仿宋" w:hAnsi="仿宋" w:eastAsia="仿宋" w:cs="仿宋"/>
          <w:b w:val="0"/>
          <w:bCs/>
          <w:color w:val="auto"/>
          <w:sz w:val="28"/>
          <w:szCs w:val="28"/>
        </w:rPr>
        <w:t>4</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道德及其他要求</w:t>
      </w:r>
      <w:bookmarkEnd w:id="36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63" w:name="_Toc13891"/>
      <w:r>
        <w:rPr>
          <w:rFonts w:hint="eastAsia" w:ascii="仿宋" w:hAnsi="仿宋" w:eastAsia="仿宋" w:cs="仿宋"/>
          <w:b w:val="0"/>
          <w:bCs/>
          <w:color w:val="auto"/>
          <w:sz w:val="28"/>
          <w:szCs w:val="28"/>
        </w:rPr>
        <w:t>（1）选手、裁判、领队及与赛项相关人员须遵守公民基本道德规范及社会公德（如友善、文明、礼貌、爱护公物、遵纪守法等）。</w:t>
      </w:r>
      <w:bookmarkEnd w:id="363"/>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64" w:name="_Toc5758"/>
      <w:r>
        <w:rPr>
          <w:rFonts w:hint="eastAsia" w:ascii="仿宋" w:hAnsi="仿宋" w:eastAsia="仿宋" w:cs="仿宋"/>
          <w:b w:val="0"/>
          <w:bCs/>
          <w:color w:val="auto"/>
          <w:sz w:val="28"/>
          <w:szCs w:val="28"/>
        </w:rPr>
        <w:t>（2）各领队应积极做好本参赛队文明参赛的教育与培训，引导和教育本参赛</w:t>
      </w:r>
      <w:r>
        <w:rPr>
          <w:rFonts w:hint="eastAsia" w:ascii="仿宋" w:hAnsi="仿宋" w:eastAsia="仿宋" w:cs="仿宋"/>
          <w:b w:val="0"/>
          <w:bCs/>
          <w:color w:val="auto"/>
          <w:sz w:val="28"/>
          <w:szCs w:val="28"/>
          <w:lang w:val="en-US" w:eastAsia="zh-CN"/>
        </w:rPr>
        <w:t>队</w:t>
      </w:r>
      <w:r>
        <w:rPr>
          <w:rFonts w:hint="eastAsia" w:ascii="仿宋" w:hAnsi="仿宋" w:eastAsia="仿宋" w:cs="仿宋"/>
          <w:b w:val="0"/>
          <w:bCs/>
          <w:color w:val="auto"/>
          <w:sz w:val="28"/>
          <w:szCs w:val="28"/>
        </w:rPr>
        <w:t>指导老师和选手正确对待参赛工作，积极配合赛项组工作。明确要求指导教师和选手按制度规定的程序处理竞赛过程中出现的争议问题，不得利用竞赛相关的微信群、QQ 群等发表虚假信息和不当言论。</w:t>
      </w:r>
      <w:bookmarkEnd w:id="364"/>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0"/>
        <w:rPr>
          <w:rFonts w:hint="default" w:ascii="仿宋" w:hAnsi="仿宋" w:eastAsia="仿宋" w:cs="仿宋"/>
          <w:b w:val="0"/>
          <w:bCs/>
          <w:color w:val="auto"/>
          <w:sz w:val="28"/>
          <w:szCs w:val="28"/>
          <w:lang w:val="en-US" w:eastAsia="zh-CN"/>
        </w:rPr>
      </w:pPr>
      <w:bookmarkStart w:id="365" w:name="_Toc21611"/>
      <w:r>
        <w:rPr>
          <w:rFonts w:hint="eastAsia" w:ascii="仿宋" w:hAnsi="仿宋" w:eastAsia="仿宋" w:cs="仿宋"/>
          <w:b w:val="0"/>
          <w:bCs/>
          <w:color w:val="auto"/>
          <w:sz w:val="28"/>
          <w:szCs w:val="28"/>
        </w:rPr>
        <w:t>（四）裁判员分工</w:t>
      </w:r>
      <w:bookmarkEnd w:id="365"/>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66" w:name="_Toc5688"/>
      <w:r>
        <w:rPr>
          <w:rFonts w:hint="eastAsia" w:ascii="仿宋" w:hAnsi="仿宋" w:eastAsia="仿宋" w:cs="仿宋"/>
          <w:b w:val="0"/>
          <w:bCs/>
          <w:color w:val="auto"/>
          <w:sz w:val="28"/>
          <w:szCs w:val="28"/>
        </w:rPr>
        <w:t>本着公平公正原则，由裁判长组织裁判员开展执裁评判工作。裁判员按照分工，根据主要职责、评判标准和相关技术等要求开展各方面执裁评判工作。</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1.按照赛场功能设置，将裁判员至少分为5种</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u w:val="none"/>
          <w:lang w:val="en-US" w:eastAsia="zh-CN"/>
        </w:rPr>
        <w:t>包括评分</w:t>
      </w:r>
      <w:r>
        <w:rPr>
          <w:rFonts w:hint="eastAsia" w:ascii="仿宋" w:hAnsi="仿宋" w:eastAsia="仿宋" w:cs="仿宋"/>
          <w:b w:val="0"/>
          <w:bCs/>
          <w:color w:val="auto"/>
          <w:sz w:val="28"/>
          <w:szCs w:val="28"/>
          <w:u w:val="none"/>
        </w:rPr>
        <w:t>裁判、</w:t>
      </w:r>
      <w:r>
        <w:rPr>
          <w:rFonts w:hint="eastAsia" w:ascii="仿宋" w:hAnsi="仿宋" w:eastAsia="仿宋" w:cs="仿宋"/>
          <w:b w:val="0"/>
          <w:bCs/>
          <w:color w:val="auto"/>
          <w:sz w:val="28"/>
          <w:szCs w:val="28"/>
          <w:u w:val="none"/>
          <w:lang w:eastAsia="zh-CN"/>
        </w:rPr>
        <w:t>监考裁判</w:t>
      </w:r>
      <w:r>
        <w:rPr>
          <w:rFonts w:hint="eastAsia" w:ascii="仿宋" w:hAnsi="仿宋" w:eastAsia="仿宋" w:cs="仿宋"/>
          <w:b w:val="0"/>
          <w:bCs/>
          <w:color w:val="auto"/>
          <w:sz w:val="28"/>
          <w:szCs w:val="28"/>
          <w:u w:val="none"/>
          <w:lang w:val="en-US" w:eastAsia="zh-CN"/>
        </w:rPr>
        <w:t>、</w:t>
      </w:r>
      <w:r>
        <w:rPr>
          <w:rFonts w:hint="eastAsia" w:ascii="仿宋" w:hAnsi="仿宋" w:eastAsia="仿宋" w:cs="仿宋"/>
          <w:b w:val="0"/>
          <w:bCs/>
          <w:color w:val="auto"/>
          <w:sz w:val="28"/>
          <w:szCs w:val="28"/>
          <w:u w:val="none"/>
        </w:rPr>
        <w:t>计时裁判、</w:t>
      </w:r>
      <w:r>
        <w:rPr>
          <w:rFonts w:hint="eastAsia" w:ascii="仿宋" w:hAnsi="仿宋" w:eastAsia="仿宋" w:cs="仿宋"/>
          <w:b w:val="0"/>
          <w:bCs/>
          <w:color w:val="auto"/>
          <w:sz w:val="28"/>
          <w:szCs w:val="28"/>
          <w:u w:val="none"/>
          <w:lang w:val="en-US" w:eastAsia="zh-CN"/>
        </w:rPr>
        <w:t>核分</w:t>
      </w:r>
      <w:r>
        <w:rPr>
          <w:rFonts w:hint="eastAsia" w:ascii="仿宋" w:hAnsi="仿宋" w:eastAsia="仿宋" w:cs="仿宋"/>
          <w:b w:val="0"/>
          <w:bCs/>
          <w:color w:val="auto"/>
          <w:sz w:val="28"/>
          <w:szCs w:val="28"/>
          <w:u w:val="none"/>
        </w:rPr>
        <w:t>裁判、</w:t>
      </w:r>
      <w:r>
        <w:rPr>
          <w:rFonts w:hint="eastAsia" w:ascii="仿宋" w:hAnsi="仿宋" w:eastAsia="仿宋" w:cs="仿宋"/>
          <w:b w:val="0"/>
          <w:bCs/>
          <w:color w:val="auto"/>
          <w:sz w:val="28"/>
          <w:szCs w:val="28"/>
          <w:u w:val="none"/>
          <w:lang w:eastAsia="zh-CN"/>
        </w:rPr>
        <w:t>现场</w:t>
      </w:r>
      <w:r>
        <w:rPr>
          <w:rFonts w:hint="eastAsia" w:ascii="仿宋" w:hAnsi="仿宋" w:eastAsia="仿宋" w:cs="仿宋"/>
          <w:b w:val="0"/>
          <w:bCs/>
          <w:color w:val="auto"/>
          <w:sz w:val="28"/>
          <w:szCs w:val="28"/>
          <w:u w:val="none"/>
        </w:rPr>
        <w:t>裁判</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评分</w:t>
      </w:r>
      <w:r>
        <w:rPr>
          <w:rFonts w:hint="eastAsia" w:ascii="仿宋" w:hAnsi="仿宋" w:eastAsia="仿宋" w:cs="仿宋"/>
          <w:b w:val="0"/>
          <w:bCs/>
          <w:color w:val="auto"/>
          <w:sz w:val="28"/>
          <w:szCs w:val="28"/>
        </w:rPr>
        <w:t>裁判员和计时裁判员岗位在</w:t>
      </w:r>
      <w:r>
        <w:rPr>
          <w:rFonts w:hint="eastAsia" w:ascii="仿宋" w:hAnsi="仿宋" w:eastAsia="仿宋" w:cs="仿宋"/>
          <w:b w:val="0"/>
          <w:bCs/>
          <w:color w:val="auto"/>
          <w:sz w:val="28"/>
          <w:szCs w:val="28"/>
          <w:lang w:val="en-US" w:eastAsia="zh-CN"/>
        </w:rPr>
        <w:t>综合实操赛室</w:t>
      </w:r>
      <w:r>
        <w:rPr>
          <w:rFonts w:hint="eastAsia" w:ascii="仿宋" w:hAnsi="仿宋" w:eastAsia="仿宋" w:cs="仿宋"/>
          <w:b w:val="0"/>
          <w:bCs/>
          <w:color w:val="auto"/>
          <w:sz w:val="28"/>
          <w:szCs w:val="28"/>
        </w:rPr>
        <w:t>内，其他裁判员不</w:t>
      </w:r>
      <w:r>
        <w:rPr>
          <w:rFonts w:hint="eastAsia" w:ascii="仿宋" w:hAnsi="仿宋" w:eastAsia="仿宋" w:cs="仿宋"/>
          <w:b w:val="0"/>
          <w:bCs/>
          <w:color w:val="auto"/>
          <w:sz w:val="28"/>
          <w:szCs w:val="28"/>
          <w:lang w:val="en-US" w:eastAsia="zh-CN"/>
        </w:rPr>
        <w:t>得进入</w:t>
      </w:r>
      <w:r>
        <w:rPr>
          <w:rFonts w:hint="eastAsia" w:ascii="仿宋" w:hAnsi="仿宋" w:eastAsia="仿宋" w:cs="仿宋"/>
          <w:b w:val="0"/>
          <w:bCs/>
          <w:color w:val="auto"/>
          <w:sz w:val="28"/>
          <w:szCs w:val="28"/>
        </w:rPr>
        <w:t>实操</w:t>
      </w:r>
      <w:r>
        <w:rPr>
          <w:rFonts w:hint="eastAsia" w:ascii="仿宋" w:hAnsi="仿宋" w:eastAsia="仿宋" w:cs="仿宋"/>
          <w:b w:val="0"/>
          <w:bCs/>
          <w:color w:val="auto"/>
          <w:sz w:val="28"/>
          <w:szCs w:val="28"/>
          <w:lang w:val="en-US" w:eastAsia="zh-CN"/>
        </w:rPr>
        <w:t>赛室</w:t>
      </w:r>
      <w:r>
        <w:rPr>
          <w:rFonts w:hint="eastAsia" w:ascii="仿宋" w:hAnsi="仿宋" w:eastAsia="仿宋" w:cs="仿宋"/>
          <w:b w:val="0"/>
          <w:bCs/>
          <w:color w:val="auto"/>
          <w:sz w:val="28"/>
          <w:szCs w:val="28"/>
        </w:rPr>
        <w:t>内。</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w:t>
      </w:r>
      <w:r>
        <w:rPr>
          <w:rFonts w:hint="eastAsia" w:ascii="仿宋" w:hAnsi="仿宋" w:eastAsia="仿宋" w:cs="仿宋"/>
          <w:b w:val="0"/>
          <w:bCs/>
          <w:color w:val="auto"/>
          <w:sz w:val="28"/>
          <w:szCs w:val="28"/>
          <w:lang w:val="en-US" w:eastAsia="zh-CN"/>
        </w:rPr>
        <w:t>评分</w:t>
      </w:r>
      <w:r>
        <w:rPr>
          <w:rFonts w:hint="eastAsia" w:ascii="仿宋" w:hAnsi="仿宋" w:eastAsia="仿宋" w:cs="仿宋"/>
          <w:b w:val="0"/>
          <w:bCs/>
          <w:color w:val="auto"/>
          <w:sz w:val="28"/>
          <w:szCs w:val="28"/>
        </w:rPr>
        <w:t>裁判：每个</w:t>
      </w:r>
      <w:r>
        <w:rPr>
          <w:rFonts w:hint="eastAsia" w:ascii="仿宋" w:hAnsi="仿宋" w:eastAsia="仿宋" w:cs="仿宋"/>
          <w:b w:val="0"/>
          <w:bCs/>
          <w:color w:val="auto"/>
          <w:sz w:val="28"/>
          <w:szCs w:val="28"/>
          <w:lang w:val="en-US" w:eastAsia="zh-CN"/>
        </w:rPr>
        <w:t>综合实操赛室</w:t>
      </w:r>
      <w:r>
        <w:rPr>
          <w:rFonts w:hint="eastAsia" w:ascii="仿宋" w:hAnsi="仿宋" w:eastAsia="仿宋" w:cs="仿宋"/>
          <w:b w:val="0"/>
          <w:bCs/>
          <w:color w:val="auto"/>
          <w:sz w:val="28"/>
          <w:szCs w:val="28"/>
        </w:rPr>
        <w:t>内有一组</w:t>
      </w:r>
      <w:r>
        <w:rPr>
          <w:rFonts w:hint="eastAsia" w:ascii="仿宋" w:hAnsi="仿宋" w:eastAsia="仿宋" w:cs="仿宋"/>
          <w:b w:val="0"/>
          <w:bCs/>
          <w:color w:val="auto"/>
          <w:sz w:val="28"/>
          <w:szCs w:val="28"/>
          <w:lang w:val="en-US" w:eastAsia="zh-CN"/>
        </w:rPr>
        <w:t>评分</w:t>
      </w:r>
      <w:r>
        <w:rPr>
          <w:rFonts w:hint="eastAsia" w:ascii="仿宋" w:hAnsi="仿宋" w:eastAsia="仿宋" w:cs="仿宋"/>
          <w:b w:val="0"/>
          <w:bCs/>
          <w:color w:val="auto"/>
          <w:sz w:val="28"/>
          <w:szCs w:val="28"/>
        </w:rPr>
        <w:t>裁判，每个</w:t>
      </w:r>
      <w:r>
        <w:rPr>
          <w:rFonts w:hint="eastAsia" w:ascii="仿宋" w:hAnsi="仿宋" w:eastAsia="仿宋" w:cs="仿宋"/>
          <w:b w:val="0"/>
          <w:bCs/>
          <w:color w:val="auto"/>
          <w:sz w:val="28"/>
          <w:szCs w:val="28"/>
          <w:lang w:val="en-US" w:eastAsia="zh-CN"/>
        </w:rPr>
        <w:t>评分</w:t>
      </w:r>
      <w:r>
        <w:rPr>
          <w:rFonts w:hint="eastAsia" w:ascii="仿宋" w:hAnsi="仿宋" w:eastAsia="仿宋" w:cs="仿宋"/>
          <w:b w:val="0"/>
          <w:bCs/>
          <w:color w:val="auto"/>
          <w:sz w:val="28"/>
          <w:szCs w:val="28"/>
        </w:rPr>
        <w:t>裁判组由3名裁判员组成，设组长1名。</w:t>
      </w:r>
      <w:r>
        <w:rPr>
          <w:rFonts w:hint="eastAsia" w:ascii="仿宋" w:hAnsi="仿宋" w:eastAsia="仿宋" w:cs="仿宋"/>
          <w:b w:val="0"/>
          <w:bCs/>
          <w:color w:val="auto"/>
          <w:sz w:val="28"/>
          <w:szCs w:val="28"/>
          <w:lang w:val="en-US" w:eastAsia="zh-CN"/>
        </w:rPr>
        <w:t>评分</w:t>
      </w:r>
      <w:r>
        <w:rPr>
          <w:rFonts w:hint="eastAsia" w:ascii="仿宋" w:hAnsi="仿宋" w:eastAsia="仿宋" w:cs="仿宋"/>
          <w:b w:val="0"/>
          <w:bCs/>
          <w:color w:val="auto"/>
          <w:sz w:val="28"/>
          <w:szCs w:val="28"/>
        </w:rPr>
        <w:t>裁判组负责所在</w:t>
      </w:r>
      <w:r>
        <w:rPr>
          <w:rFonts w:hint="eastAsia" w:ascii="仿宋" w:hAnsi="仿宋" w:eastAsia="仿宋" w:cs="仿宋"/>
          <w:b w:val="0"/>
          <w:bCs/>
          <w:color w:val="auto"/>
          <w:sz w:val="28"/>
          <w:szCs w:val="28"/>
          <w:lang w:val="en-US" w:eastAsia="zh-CN"/>
        </w:rPr>
        <w:t>赛室</w:t>
      </w:r>
      <w:r>
        <w:rPr>
          <w:rFonts w:hint="eastAsia" w:ascii="仿宋" w:hAnsi="仿宋" w:eastAsia="仿宋" w:cs="仿宋"/>
          <w:b w:val="0"/>
          <w:bCs/>
          <w:color w:val="auto"/>
          <w:sz w:val="28"/>
          <w:szCs w:val="28"/>
        </w:rPr>
        <w:t>内</w:t>
      </w:r>
      <w:r>
        <w:rPr>
          <w:rFonts w:hint="eastAsia" w:ascii="仿宋" w:hAnsi="仿宋" w:eastAsia="仿宋" w:cs="仿宋"/>
          <w:b w:val="0"/>
          <w:bCs/>
          <w:color w:val="auto"/>
          <w:sz w:val="28"/>
          <w:szCs w:val="28"/>
          <w:lang w:val="en-US" w:eastAsia="zh-CN"/>
        </w:rPr>
        <w:t>选手操作技能</w:t>
      </w:r>
      <w:r>
        <w:rPr>
          <w:rFonts w:hint="eastAsia" w:ascii="仿宋" w:hAnsi="仿宋" w:eastAsia="仿宋" w:cs="仿宋"/>
          <w:b w:val="0"/>
          <w:bCs/>
          <w:color w:val="auto"/>
          <w:sz w:val="28"/>
          <w:szCs w:val="28"/>
        </w:rPr>
        <w:t>评分，也包括反思报告评分。各</w:t>
      </w:r>
      <w:r>
        <w:rPr>
          <w:rFonts w:hint="eastAsia" w:ascii="仿宋" w:hAnsi="仿宋" w:eastAsia="仿宋" w:cs="仿宋"/>
          <w:b w:val="0"/>
          <w:bCs/>
          <w:color w:val="auto"/>
          <w:sz w:val="28"/>
          <w:szCs w:val="28"/>
          <w:lang w:val="en-US" w:eastAsia="zh-CN"/>
        </w:rPr>
        <w:t>评分</w:t>
      </w:r>
      <w:r>
        <w:rPr>
          <w:rFonts w:hint="eastAsia" w:ascii="仿宋" w:hAnsi="仿宋" w:eastAsia="仿宋" w:cs="仿宋"/>
          <w:b w:val="0"/>
          <w:bCs/>
          <w:color w:val="auto"/>
          <w:sz w:val="28"/>
          <w:szCs w:val="28"/>
        </w:rPr>
        <w:t>裁判组长负责所在</w:t>
      </w:r>
      <w:r>
        <w:rPr>
          <w:rFonts w:hint="eastAsia" w:ascii="仿宋" w:hAnsi="仿宋" w:eastAsia="仿宋" w:cs="仿宋"/>
          <w:b w:val="0"/>
          <w:bCs/>
          <w:color w:val="auto"/>
          <w:sz w:val="28"/>
          <w:szCs w:val="28"/>
          <w:lang w:val="en-US" w:eastAsia="zh-CN"/>
        </w:rPr>
        <w:t>赛室</w:t>
      </w:r>
      <w:r>
        <w:rPr>
          <w:rFonts w:hint="eastAsia" w:ascii="仿宋" w:hAnsi="仿宋" w:eastAsia="仿宋" w:cs="仿宋"/>
          <w:b w:val="0"/>
          <w:bCs/>
          <w:color w:val="auto"/>
          <w:sz w:val="28"/>
          <w:szCs w:val="28"/>
        </w:rPr>
        <w:t>评分、过程管理及赛后技术点评，对发生的问题进行详细记录并报裁判长。</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3.</w:t>
      </w:r>
      <w:r>
        <w:rPr>
          <w:rFonts w:hint="eastAsia" w:ascii="仿宋" w:hAnsi="仿宋" w:eastAsia="仿宋" w:cs="仿宋"/>
          <w:b w:val="0"/>
          <w:bCs/>
          <w:color w:val="auto"/>
          <w:sz w:val="28"/>
          <w:szCs w:val="28"/>
          <w:lang w:eastAsia="zh-CN"/>
        </w:rPr>
        <w:t>监考裁判：设</w:t>
      </w:r>
      <w:r>
        <w:rPr>
          <w:rFonts w:hint="eastAsia" w:ascii="仿宋" w:hAnsi="仿宋" w:eastAsia="仿宋" w:cs="仿宋"/>
          <w:b w:val="0"/>
          <w:bCs/>
          <w:color w:val="auto"/>
          <w:sz w:val="28"/>
          <w:szCs w:val="28"/>
          <w:lang w:val="en-US" w:eastAsia="zh-CN"/>
        </w:rPr>
        <w:t>1名监考裁判，</w:t>
      </w:r>
      <w:r>
        <w:rPr>
          <w:rFonts w:hint="eastAsia" w:ascii="仿宋" w:hAnsi="仿宋" w:eastAsia="仿宋" w:cs="仿宋"/>
          <w:b w:val="0"/>
          <w:bCs/>
          <w:color w:val="auto"/>
          <w:sz w:val="28"/>
          <w:szCs w:val="28"/>
          <w:lang w:eastAsia="zh-CN"/>
        </w:rPr>
        <w:t>负责反思报告监考、计时并记录。</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计时裁判：每个</w:t>
      </w:r>
      <w:r>
        <w:rPr>
          <w:rFonts w:hint="eastAsia" w:ascii="仿宋" w:hAnsi="仿宋" w:eastAsia="仿宋" w:cs="仿宋"/>
          <w:b w:val="0"/>
          <w:bCs/>
          <w:color w:val="auto"/>
          <w:sz w:val="28"/>
          <w:szCs w:val="28"/>
          <w:lang w:val="en-US" w:eastAsia="zh-CN"/>
        </w:rPr>
        <w:t>综合实操赛室</w:t>
      </w:r>
      <w:r>
        <w:rPr>
          <w:rFonts w:hint="eastAsia" w:ascii="仿宋" w:hAnsi="仿宋" w:eastAsia="仿宋" w:cs="仿宋"/>
          <w:b w:val="0"/>
          <w:bCs/>
          <w:color w:val="auto"/>
          <w:sz w:val="28"/>
          <w:szCs w:val="28"/>
        </w:rPr>
        <w:t>内有1名计时裁判员，主要职责为计时并记录选手比赛用时，比赛结束前3分钟给予不干扰提醒，</w:t>
      </w:r>
      <w:r>
        <w:rPr>
          <w:rFonts w:hint="eastAsia" w:ascii="仿宋" w:hAnsi="仿宋" w:eastAsia="仿宋" w:cs="仿宋"/>
          <w:b w:val="0"/>
          <w:bCs/>
          <w:color w:val="auto"/>
          <w:sz w:val="28"/>
          <w:szCs w:val="28"/>
          <w:lang w:val="en-US" w:eastAsia="zh-CN"/>
        </w:rPr>
        <w:t>以</w:t>
      </w:r>
      <w:r>
        <w:rPr>
          <w:rFonts w:hint="eastAsia" w:ascii="仿宋" w:hAnsi="仿宋" w:eastAsia="仿宋" w:cs="仿宋"/>
          <w:b w:val="0"/>
          <w:bCs/>
          <w:color w:val="auto"/>
          <w:sz w:val="28"/>
          <w:szCs w:val="28"/>
        </w:rPr>
        <w:t>及裁判长指定的</w:t>
      </w:r>
      <w:r>
        <w:rPr>
          <w:rFonts w:hint="eastAsia" w:ascii="仿宋" w:hAnsi="仿宋" w:eastAsia="仿宋" w:cs="仿宋"/>
          <w:b w:val="0"/>
          <w:bCs/>
          <w:color w:val="auto"/>
          <w:sz w:val="28"/>
          <w:szCs w:val="28"/>
          <w:lang w:val="en-US" w:eastAsia="zh-CN"/>
        </w:rPr>
        <w:t>赛室</w:t>
      </w:r>
      <w:r>
        <w:rPr>
          <w:rFonts w:hint="eastAsia" w:ascii="仿宋" w:hAnsi="仿宋" w:eastAsia="仿宋" w:cs="仿宋"/>
          <w:b w:val="0"/>
          <w:bCs/>
          <w:color w:val="auto"/>
          <w:sz w:val="28"/>
          <w:szCs w:val="28"/>
        </w:rPr>
        <w:t>内相关工作。</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核分</w:t>
      </w:r>
      <w:r>
        <w:rPr>
          <w:rFonts w:hint="eastAsia" w:ascii="仿宋" w:hAnsi="仿宋" w:eastAsia="仿宋" w:cs="仿宋"/>
          <w:b w:val="0"/>
          <w:bCs/>
          <w:color w:val="auto"/>
          <w:sz w:val="28"/>
          <w:szCs w:val="28"/>
        </w:rPr>
        <w:t>裁判：</w:t>
      </w:r>
      <w:r>
        <w:rPr>
          <w:rFonts w:hint="eastAsia" w:ascii="仿宋" w:hAnsi="仿宋" w:eastAsia="仿宋" w:cs="仿宋"/>
          <w:b w:val="0"/>
          <w:bCs/>
          <w:color w:val="auto"/>
          <w:sz w:val="28"/>
          <w:szCs w:val="28"/>
          <w:lang w:val="en-US" w:eastAsia="zh-CN"/>
        </w:rPr>
        <w:t>设</w:t>
      </w:r>
      <w:r>
        <w:rPr>
          <w:rFonts w:hint="eastAsia" w:ascii="仿宋" w:hAnsi="仿宋" w:eastAsia="仿宋" w:cs="仿宋"/>
          <w:b w:val="0"/>
          <w:bCs/>
          <w:color w:val="auto"/>
          <w:sz w:val="28"/>
          <w:szCs w:val="28"/>
        </w:rPr>
        <w:t>2名</w:t>
      </w:r>
      <w:r>
        <w:rPr>
          <w:rFonts w:hint="eastAsia" w:ascii="仿宋" w:hAnsi="仿宋" w:eastAsia="仿宋" w:cs="仿宋"/>
          <w:b w:val="0"/>
          <w:bCs/>
          <w:color w:val="auto"/>
          <w:sz w:val="28"/>
          <w:szCs w:val="28"/>
          <w:lang w:eastAsia="zh-CN"/>
        </w:rPr>
        <w:t>核分</w:t>
      </w:r>
      <w:r>
        <w:rPr>
          <w:rFonts w:hint="eastAsia" w:ascii="仿宋" w:hAnsi="仿宋" w:eastAsia="仿宋" w:cs="仿宋"/>
          <w:b w:val="0"/>
          <w:bCs/>
          <w:color w:val="auto"/>
          <w:sz w:val="28"/>
          <w:szCs w:val="28"/>
        </w:rPr>
        <w:t>裁判员，</w:t>
      </w:r>
      <w:r>
        <w:rPr>
          <w:rFonts w:hint="eastAsia" w:ascii="仿宋" w:hAnsi="仿宋" w:eastAsia="仿宋" w:cs="仿宋"/>
          <w:b w:val="0"/>
          <w:bCs/>
          <w:color w:val="auto"/>
          <w:sz w:val="28"/>
          <w:szCs w:val="28"/>
          <w:lang w:val="en-US" w:eastAsia="zh-CN"/>
        </w:rPr>
        <w:t>负责统分、核分工作</w:t>
      </w:r>
      <w:r>
        <w:rPr>
          <w:rFonts w:hint="eastAsia" w:ascii="仿宋" w:hAnsi="仿宋" w:eastAsia="仿宋" w:cs="仿宋"/>
          <w:b w:val="0"/>
          <w:bCs/>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6</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现场</w:t>
      </w:r>
      <w:r>
        <w:rPr>
          <w:rFonts w:hint="eastAsia" w:ascii="仿宋" w:hAnsi="仿宋" w:eastAsia="仿宋" w:cs="仿宋"/>
          <w:b w:val="0"/>
          <w:bCs/>
          <w:color w:val="auto"/>
          <w:sz w:val="28"/>
          <w:szCs w:val="28"/>
        </w:rPr>
        <w:t>裁判：</w:t>
      </w:r>
      <w:r>
        <w:rPr>
          <w:rFonts w:hint="eastAsia" w:ascii="仿宋" w:hAnsi="仿宋" w:eastAsia="仿宋" w:cs="仿宋"/>
          <w:b w:val="0"/>
          <w:bCs/>
          <w:color w:val="auto"/>
          <w:sz w:val="28"/>
          <w:szCs w:val="28"/>
          <w:lang w:val="en-US" w:eastAsia="zh-CN"/>
        </w:rPr>
        <w:t>1名现场裁判员</w:t>
      </w:r>
      <w:r>
        <w:rPr>
          <w:rFonts w:hint="eastAsia" w:ascii="仿宋" w:hAnsi="仿宋" w:eastAsia="仿宋" w:cs="仿宋"/>
          <w:b w:val="0"/>
          <w:bCs/>
          <w:color w:val="auto"/>
          <w:sz w:val="28"/>
          <w:szCs w:val="28"/>
          <w:lang w:eastAsia="zh-CN"/>
        </w:rPr>
        <w:t>负责</w:t>
      </w:r>
      <w:r>
        <w:rPr>
          <w:rFonts w:hint="eastAsia" w:ascii="仿宋" w:hAnsi="仿宋" w:eastAsia="仿宋" w:cs="仿宋"/>
          <w:b w:val="0"/>
          <w:bCs/>
          <w:color w:val="auto"/>
          <w:sz w:val="28"/>
          <w:szCs w:val="28"/>
        </w:rPr>
        <w:t>抽签</w:t>
      </w:r>
      <w:r>
        <w:rPr>
          <w:rFonts w:hint="eastAsia" w:ascii="仿宋" w:hAnsi="仿宋" w:eastAsia="仿宋" w:cs="仿宋"/>
          <w:b w:val="0"/>
          <w:bCs/>
          <w:color w:val="auto"/>
          <w:sz w:val="28"/>
          <w:szCs w:val="28"/>
          <w:lang w:eastAsia="zh-CN"/>
        </w:rPr>
        <w:t>加密</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指导</w:t>
      </w:r>
      <w:r>
        <w:rPr>
          <w:rFonts w:hint="eastAsia" w:ascii="仿宋" w:hAnsi="仿宋" w:eastAsia="仿宋" w:cs="仿宋"/>
          <w:b w:val="0"/>
          <w:bCs/>
          <w:color w:val="auto"/>
          <w:sz w:val="28"/>
          <w:szCs w:val="28"/>
        </w:rPr>
        <w:t>引导</w:t>
      </w:r>
      <w:r>
        <w:rPr>
          <w:rFonts w:hint="eastAsia" w:ascii="仿宋" w:hAnsi="仿宋" w:eastAsia="仿宋" w:cs="仿宋"/>
          <w:b w:val="0"/>
          <w:bCs/>
          <w:color w:val="auto"/>
          <w:sz w:val="28"/>
          <w:szCs w:val="28"/>
          <w:lang w:eastAsia="zh-CN"/>
        </w:rPr>
        <w:t>及赛场秩序维护等赛场工作</w:t>
      </w:r>
      <w:r>
        <w:rPr>
          <w:rFonts w:hint="eastAsia" w:ascii="仿宋" w:hAnsi="仿宋" w:eastAsia="仿宋" w:cs="仿宋"/>
          <w:b w:val="0"/>
          <w:bCs/>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7.竞赛前1～2天，裁判长根据裁判员执裁能力、专业能力及综合能力等确定裁判组长</w:t>
      </w:r>
      <w:r>
        <w:rPr>
          <w:rFonts w:hint="eastAsia" w:ascii="仿宋" w:hAnsi="仿宋" w:eastAsia="仿宋" w:cs="仿宋"/>
          <w:b w:val="0"/>
          <w:bCs/>
          <w:color w:val="auto"/>
          <w:sz w:val="28"/>
          <w:szCs w:val="28"/>
          <w:lang w:val="en-US" w:eastAsia="zh-CN"/>
        </w:rPr>
        <w:t>并对其他裁判进行分工，</w:t>
      </w:r>
      <w:r>
        <w:rPr>
          <w:rFonts w:hint="eastAsia" w:ascii="仿宋" w:hAnsi="仿宋" w:eastAsia="仿宋" w:cs="仿宋"/>
          <w:b w:val="0"/>
          <w:bCs/>
          <w:color w:val="auto"/>
          <w:sz w:val="28"/>
          <w:szCs w:val="28"/>
        </w:rPr>
        <w:t>各裁判组长总体负责本组执裁相关工作。</w:t>
      </w:r>
    </w:p>
    <w:bookmarkEnd w:id="366"/>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仿宋" w:hAnsi="仿宋" w:eastAsia="仿宋" w:cs="仿宋"/>
          <w:b w:val="0"/>
          <w:bCs/>
          <w:color w:val="auto"/>
          <w:sz w:val="28"/>
          <w:szCs w:val="28"/>
        </w:rPr>
      </w:pPr>
      <w:bookmarkStart w:id="367" w:name="_Toc21014"/>
      <w:r>
        <w:rPr>
          <w:rFonts w:hint="eastAsia" w:ascii="仿宋" w:hAnsi="仿宋" w:eastAsia="仿宋" w:cs="仿宋"/>
          <w:b w:val="0"/>
          <w:bCs/>
          <w:color w:val="auto"/>
          <w:sz w:val="28"/>
          <w:szCs w:val="28"/>
        </w:rPr>
        <w:t>（五）问题与争议处理</w:t>
      </w:r>
      <w:bookmarkEnd w:id="36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68" w:name="_Toc27052"/>
      <w:r>
        <w:rPr>
          <w:rFonts w:hint="eastAsia" w:ascii="仿宋" w:hAnsi="仿宋" w:eastAsia="仿宋" w:cs="仿宋"/>
          <w:b w:val="0"/>
          <w:bCs/>
          <w:color w:val="auto"/>
          <w:sz w:val="28"/>
          <w:szCs w:val="28"/>
        </w:rPr>
        <w:t>大赛期间，任何与大赛有关的问题或争议，各方应通过正当渠道按照《</w:t>
      </w:r>
      <w:bookmarkStart w:id="369" w:name="_Hlk170658287"/>
      <w:r>
        <w:rPr>
          <w:rFonts w:hint="eastAsia" w:ascii="仿宋" w:hAnsi="仿宋" w:eastAsia="仿宋" w:cs="仿宋"/>
          <w:b w:val="0"/>
          <w:bCs/>
          <w:color w:val="auto"/>
          <w:sz w:val="28"/>
          <w:szCs w:val="28"/>
          <w:lang w:eastAsia="zh-CN"/>
        </w:rPr>
        <w:t>第</w:t>
      </w:r>
      <w:r>
        <w:rPr>
          <w:rFonts w:hint="eastAsia" w:ascii="仿宋" w:hAnsi="仿宋" w:eastAsia="仿宋" w:cs="仿宋"/>
          <w:b w:val="0"/>
          <w:bCs/>
          <w:color w:val="auto"/>
          <w:sz w:val="28"/>
          <w:szCs w:val="28"/>
          <w:lang w:val="en-US" w:eastAsia="zh-CN"/>
        </w:rPr>
        <w:t>七</w:t>
      </w:r>
      <w:r>
        <w:rPr>
          <w:rFonts w:hint="eastAsia" w:ascii="仿宋" w:hAnsi="仿宋" w:eastAsia="仿宋" w:cs="仿宋"/>
          <w:b w:val="0"/>
          <w:bCs/>
          <w:color w:val="auto"/>
          <w:sz w:val="28"/>
          <w:szCs w:val="28"/>
          <w:lang w:eastAsia="zh-CN"/>
        </w:rPr>
        <w:t>届长治技能大赛</w:t>
      </w:r>
      <w:r>
        <w:rPr>
          <w:rFonts w:hint="eastAsia" w:ascii="仿宋" w:hAnsi="仿宋" w:eastAsia="仿宋" w:cs="仿宋"/>
          <w:b w:val="0"/>
          <w:bCs/>
          <w:color w:val="auto"/>
          <w:sz w:val="28"/>
          <w:szCs w:val="28"/>
        </w:rPr>
        <w:t>技术规则</w:t>
      </w:r>
      <w:bookmarkEnd w:id="369"/>
      <w:r>
        <w:rPr>
          <w:rFonts w:hint="eastAsia" w:ascii="仿宋" w:hAnsi="仿宋" w:eastAsia="仿宋" w:cs="仿宋"/>
          <w:b w:val="0"/>
          <w:bCs/>
          <w:color w:val="auto"/>
          <w:sz w:val="28"/>
          <w:szCs w:val="28"/>
        </w:rPr>
        <w:t>》的程序反映或申诉，不得擅自传播、扩散。对大赛期间出现的问题或争议按</w:t>
      </w:r>
      <w:r>
        <w:rPr>
          <w:rFonts w:hint="eastAsia" w:ascii="仿宋" w:hAnsi="仿宋" w:eastAsia="仿宋" w:cs="仿宋"/>
          <w:b w:val="0"/>
          <w:bCs/>
          <w:color w:val="auto"/>
          <w:sz w:val="28"/>
          <w:szCs w:val="28"/>
          <w:lang w:val="en-US" w:eastAsia="zh-CN"/>
        </w:rPr>
        <w:t>规定</w:t>
      </w:r>
      <w:r>
        <w:rPr>
          <w:rFonts w:hint="eastAsia" w:ascii="仿宋" w:hAnsi="仿宋" w:eastAsia="仿宋" w:cs="仿宋"/>
          <w:b w:val="0"/>
          <w:bCs/>
          <w:color w:val="auto"/>
          <w:sz w:val="28"/>
          <w:szCs w:val="28"/>
        </w:rPr>
        <w:t>程序解决，由领队填写《</w:t>
      </w:r>
      <w:r>
        <w:rPr>
          <w:rFonts w:hint="eastAsia" w:ascii="仿宋" w:hAnsi="仿宋" w:eastAsia="仿宋" w:cs="仿宋"/>
          <w:b w:val="0"/>
          <w:bCs/>
          <w:color w:val="auto"/>
          <w:sz w:val="28"/>
          <w:szCs w:val="28"/>
          <w:lang w:eastAsia="zh-CN"/>
        </w:rPr>
        <w:t>第</w:t>
      </w:r>
      <w:r>
        <w:rPr>
          <w:rFonts w:hint="eastAsia" w:ascii="仿宋" w:hAnsi="仿宋" w:eastAsia="仿宋" w:cs="仿宋"/>
          <w:b w:val="0"/>
          <w:bCs/>
          <w:color w:val="auto"/>
          <w:sz w:val="28"/>
          <w:szCs w:val="28"/>
          <w:lang w:val="en-US" w:eastAsia="zh-CN"/>
        </w:rPr>
        <w:t>七</w:t>
      </w:r>
      <w:r>
        <w:rPr>
          <w:rFonts w:hint="eastAsia" w:ascii="仿宋" w:hAnsi="仿宋" w:eastAsia="仿宋" w:cs="仿宋"/>
          <w:b w:val="0"/>
          <w:bCs/>
          <w:color w:val="auto"/>
          <w:sz w:val="28"/>
          <w:szCs w:val="28"/>
          <w:lang w:eastAsia="zh-CN"/>
        </w:rPr>
        <w:t>届长治技能大赛</w:t>
      </w:r>
      <w:r>
        <w:rPr>
          <w:rFonts w:hint="eastAsia" w:ascii="仿宋" w:hAnsi="仿宋" w:eastAsia="仿宋" w:cs="仿宋"/>
          <w:b w:val="0"/>
          <w:bCs/>
          <w:color w:val="auto"/>
          <w:sz w:val="28"/>
          <w:szCs w:val="28"/>
        </w:rPr>
        <w:t>技术规则问题及争议处理记录表》。</w:t>
      </w:r>
      <w:bookmarkEnd w:id="36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竞赛项目内解决。参赛选手、裁判员发现竞赛过程中存在问题或争议，应及时向裁判长反映。裁判长依据大赛技术规则和本技术工作文件及相关规定进行处理或组织裁判员研究解决。如需全体裁判员表决的，须获半数以上通过。最终处理意见应及时向组委会报告并告知意见反映人。处理过程中，大赛组委会技术组可给予支持和指导。</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监督仲裁组解决。对竞赛项目内处理结果有异议的，在竞赛成绩公布2小时内，参赛代表队领队可向大赛监督仲裁组书面反映并举证，超期不再受理。监督仲裁组应及时对问题或争议的性质进行确认。其中，属于技术性问题或争议的，仍交由裁判长负责研究解决，必要时组委会技术组给予指导；属非技术性问题或争议的，由监督仲裁组组织核查，及时做出仲裁决定，并告知组委会技术组、裁判长和当事人参赛代表团。此决定为最终裁决。</w:t>
      </w:r>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0" w:name="_Toc15160"/>
      <w:r>
        <w:rPr>
          <w:rFonts w:hint="eastAsia" w:ascii="仿宋" w:hAnsi="仿宋" w:eastAsia="仿宋" w:cs="仿宋"/>
          <w:b w:val="0"/>
          <w:bCs/>
          <w:color w:val="auto"/>
          <w:sz w:val="28"/>
          <w:szCs w:val="28"/>
        </w:rPr>
        <w:t>（六）违规行为</w:t>
      </w:r>
      <w:bookmarkEnd w:id="370"/>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1" w:name="_Toc992"/>
      <w:r>
        <w:rPr>
          <w:rFonts w:hint="eastAsia" w:ascii="仿宋" w:hAnsi="仿宋" w:eastAsia="仿宋" w:cs="仿宋"/>
          <w:b w:val="0"/>
          <w:bCs/>
          <w:color w:val="auto"/>
          <w:sz w:val="28"/>
          <w:szCs w:val="28"/>
        </w:rPr>
        <w:t>1.选手将禁止携带的工具、材料等带入大赛现场等类似违规行为。</w:t>
      </w:r>
      <w:bookmarkEnd w:id="37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2" w:name="_Toc8051"/>
      <w:r>
        <w:rPr>
          <w:rFonts w:hint="eastAsia" w:ascii="仿宋" w:hAnsi="仿宋" w:eastAsia="仿宋" w:cs="仿宋"/>
          <w:b w:val="0"/>
          <w:bCs/>
          <w:color w:val="auto"/>
          <w:sz w:val="28"/>
          <w:szCs w:val="28"/>
        </w:rPr>
        <w:t>2.在大赛期间，裁判长、场地负责人及助理出现</w:t>
      </w:r>
      <w:r>
        <w:rPr>
          <w:rFonts w:hint="eastAsia" w:ascii="仿宋" w:hAnsi="仿宋" w:eastAsia="仿宋" w:cs="仿宋"/>
          <w:b w:val="0"/>
          <w:bCs/>
          <w:color w:val="auto"/>
          <w:sz w:val="28"/>
          <w:szCs w:val="28"/>
          <w:lang w:val="en-US" w:eastAsia="zh-CN"/>
        </w:rPr>
        <w:t>为</w:t>
      </w:r>
      <w:r>
        <w:rPr>
          <w:rFonts w:hint="eastAsia" w:ascii="仿宋" w:hAnsi="仿宋" w:eastAsia="仿宋" w:cs="仿宋"/>
          <w:b w:val="0"/>
          <w:bCs/>
          <w:color w:val="auto"/>
          <w:sz w:val="28"/>
          <w:szCs w:val="28"/>
        </w:rPr>
        <w:t>参赛队提供本应保密的信息，使其获得比赛优势的违规行为。</w:t>
      </w:r>
      <w:bookmarkEnd w:id="372"/>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3" w:name="_Toc9163"/>
      <w:r>
        <w:rPr>
          <w:rFonts w:hint="eastAsia" w:ascii="仿宋" w:hAnsi="仿宋" w:eastAsia="仿宋" w:cs="仿宋"/>
          <w:b w:val="0"/>
          <w:bCs/>
          <w:color w:val="auto"/>
          <w:sz w:val="28"/>
          <w:szCs w:val="28"/>
        </w:rPr>
        <w:t>3.在比赛进行中，裁判人员与选手有任何不恰当的语言或身体接触，或传递任何物品及类似行为，使选手获得比赛优势的违规行为。</w:t>
      </w:r>
      <w:bookmarkEnd w:id="373"/>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4" w:name="_Toc20575"/>
      <w:r>
        <w:rPr>
          <w:rFonts w:hint="eastAsia" w:ascii="仿宋" w:hAnsi="仿宋" w:eastAsia="仿宋" w:cs="仿宋"/>
          <w:b w:val="0"/>
          <w:bCs/>
          <w:color w:val="auto"/>
          <w:sz w:val="28"/>
          <w:szCs w:val="28"/>
        </w:rPr>
        <w:t>4.赛务或技术保障人员出现有意干扰、影响参赛队选手比赛的违规行为。</w:t>
      </w:r>
      <w:bookmarkEnd w:id="37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5" w:name="_Toc4406"/>
      <w:r>
        <w:rPr>
          <w:rFonts w:hint="eastAsia" w:ascii="仿宋" w:hAnsi="仿宋" w:eastAsia="仿宋" w:cs="仿宋"/>
          <w:b w:val="0"/>
          <w:bCs/>
          <w:color w:val="auto"/>
          <w:sz w:val="28"/>
          <w:szCs w:val="28"/>
        </w:rPr>
        <w:t>5.各参赛队领队及其他管理人员扰乱大赛秩序、作弊等类似违规行为。</w:t>
      </w:r>
      <w:bookmarkEnd w:id="375"/>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6" w:name="_Toc22011"/>
      <w:r>
        <w:rPr>
          <w:rFonts w:hint="eastAsia" w:ascii="仿宋" w:hAnsi="仿宋" w:eastAsia="仿宋" w:cs="仿宋"/>
          <w:b w:val="0"/>
          <w:bCs/>
          <w:color w:val="auto"/>
          <w:sz w:val="28"/>
          <w:szCs w:val="28"/>
        </w:rPr>
        <w:t>6.经监督仲裁组认定的其它违规行为。</w:t>
      </w:r>
      <w:bookmarkEnd w:id="376"/>
    </w:p>
    <w:p>
      <w:pPr>
        <w:keepNext w:val="0"/>
        <w:keepLines w:val="0"/>
        <w:pageBreakBefore w:val="0"/>
        <w:widowControl/>
        <w:kinsoku/>
        <w:wordWrap/>
        <w:overflowPunct/>
        <w:topLinePunct w:val="0"/>
        <w:autoSpaceDE w:val="0"/>
        <w:autoSpaceDN w:val="0"/>
        <w:bidi w:val="0"/>
        <w:adjustRightInd/>
        <w:snapToGrid/>
        <w:spacing w:line="360" w:lineRule="auto"/>
        <w:ind w:firstLine="640"/>
        <w:jc w:val="left"/>
        <w:textAlignment w:val="auto"/>
        <w:outlineLvl w:val="0"/>
        <w:rPr>
          <w:rFonts w:hint="default" w:ascii="黑体" w:hAnsi="黑体" w:eastAsia="黑体" w:cs="黑体"/>
          <w:b w:val="0"/>
          <w:bCs w:val="0"/>
          <w:color w:val="000000"/>
          <w:kern w:val="0"/>
          <w:sz w:val="32"/>
          <w:szCs w:val="22"/>
        </w:rPr>
      </w:pPr>
      <w:bookmarkStart w:id="377" w:name="_Toc21955"/>
      <w:r>
        <w:rPr>
          <w:rFonts w:hint="default" w:ascii="黑体" w:hAnsi="黑体" w:eastAsia="黑体" w:cs="黑体"/>
          <w:b w:val="0"/>
          <w:bCs w:val="0"/>
          <w:color w:val="000000"/>
          <w:kern w:val="0"/>
          <w:sz w:val="32"/>
          <w:szCs w:val="22"/>
        </w:rPr>
        <w:t>四、赛场及设施设备等安排</w:t>
      </w:r>
      <w:bookmarkEnd w:id="377"/>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8" w:name="_Toc85"/>
      <w:r>
        <w:rPr>
          <w:rFonts w:hint="eastAsia" w:ascii="仿宋" w:hAnsi="仿宋" w:eastAsia="仿宋" w:cs="仿宋"/>
          <w:b w:val="0"/>
          <w:bCs/>
          <w:color w:val="auto"/>
          <w:sz w:val="28"/>
          <w:szCs w:val="28"/>
        </w:rPr>
        <w:t>（一）赛场要求</w:t>
      </w:r>
      <w:bookmarkEnd w:id="378"/>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79" w:name="_Toc1615"/>
      <w:r>
        <w:rPr>
          <w:rFonts w:hint="eastAsia" w:ascii="仿宋" w:hAnsi="仿宋" w:eastAsia="仿宋" w:cs="仿宋"/>
          <w:b w:val="0"/>
          <w:bCs/>
          <w:color w:val="auto"/>
          <w:sz w:val="28"/>
          <w:szCs w:val="28"/>
        </w:rPr>
        <w:t>养老护理</w:t>
      </w:r>
      <w:r>
        <w:rPr>
          <w:rFonts w:hint="eastAsia" w:ascii="仿宋" w:hAnsi="仿宋" w:eastAsia="仿宋" w:cs="仿宋"/>
          <w:b w:val="0"/>
          <w:bCs/>
          <w:color w:val="auto"/>
          <w:sz w:val="28"/>
          <w:szCs w:val="28"/>
          <w:lang w:val="en-US" w:eastAsia="zh-CN"/>
        </w:rPr>
        <w:t>员</w:t>
      </w:r>
      <w:r>
        <w:rPr>
          <w:rFonts w:hint="eastAsia" w:ascii="仿宋" w:hAnsi="仿宋" w:eastAsia="仿宋" w:cs="仿宋"/>
          <w:b w:val="0"/>
          <w:bCs/>
          <w:color w:val="auto"/>
          <w:sz w:val="28"/>
          <w:szCs w:val="28"/>
        </w:rPr>
        <w:t>项目场地设计有居家场景</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rPr>
        <w:t>、社区场景</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rPr>
        <w:t>、机构场景</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rPr>
        <w:t>尽可能模拟真实场景，可以有相关场景喷绘。</w:t>
      </w:r>
      <w:bookmarkEnd w:id="379"/>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highlight w:val="none"/>
        </w:rPr>
      </w:pPr>
      <w:bookmarkStart w:id="380" w:name="_Toc6396"/>
      <w:r>
        <w:rPr>
          <w:rFonts w:hint="eastAsia" w:ascii="仿宋" w:hAnsi="仿宋" w:eastAsia="仿宋" w:cs="仿宋"/>
          <w:b w:val="0"/>
          <w:bCs/>
          <w:color w:val="auto"/>
          <w:sz w:val="28"/>
          <w:szCs w:val="28"/>
          <w:highlight w:val="none"/>
        </w:rPr>
        <w:t>赛场内1个检录</w:t>
      </w:r>
      <w:r>
        <w:rPr>
          <w:rFonts w:hint="eastAsia" w:ascii="仿宋" w:hAnsi="仿宋" w:eastAsia="仿宋" w:cs="仿宋"/>
          <w:b w:val="0"/>
          <w:bCs/>
          <w:color w:val="auto"/>
          <w:sz w:val="28"/>
          <w:szCs w:val="28"/>
          <w:highlight w:val="none"/>
          <w:lang w:val="en-US" w:eastAsia="zh-CN"/>
        </w:rPr>
        <w:t>区，1个</w:t>
      </w:r>
      <w:r>
        <w:rPr>
          <w:rFonts w:hint="eastAsia" w:ascii="仿宋" w:hAnsi="仿宋" w:eastAsia="仿宋" w:cs="仿宋"/>
          <w:b w:val="0"/>
          <w:bCs/>
          <w:color w:val="auto"/>
          <w:sz w:val="28"/>
          <w:szCs w:val="28"/>
          <w:highlight w:val="none"/>
        </w:rPr>
        <w:t>抽签候赛</w:t>
      </w:r>
      <w:r>
        <w:rPr>
          <w:rFonts w:hint="eastAsia" w:ascii="仿宋" w:hAnsi="仿宋" w:eastAsia="仿宋" w:cs="仿宋"/>
          <w:b w:val="0"/>
          <w:bCs/>
          <w:color w:val="auto"/>
          <w:sz w:val="28"/>
          <w:szCs w:val="28"/>
          <w:highlight w:val="none"/>
          <w:lang w:val="en-US" w:eastAsia="zh-CN"/>
        </w:rPr>
        <w:t>室</w:t>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lang w:val="en-US" w:eastAsia="zh-CN"/>
        </w:rPr>
        <w:t>个综合技能操作赛室</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1个物品存放室，</w:t>
      </w:r>
      <w:r>
        <w:rPr>
          <w:rFonts w:hint="eastAsia" w:ascii="仿宋" w:hAnsi="仿宋" w:eastAsia="仿宋" w:cs="仿宋"/>
          <w:b w:val="0"/>
          <w:bCs/>
          <w:color w:val="auto"/>
          <w:sz w:val="28"/>
          <w:szCs w:val="28"/>
          <w:highlight w:val="none"/>
        </w:rPr>
        <w:t>1 个</w:t>
      </w:r>
      <w:r>
        <w:rPr>
          <w:rFonts w:hint="eastAsia" w:ascii="仿宋" w:hAnsi="仿宋" w:eastAsia="仿宋" w:cs="仿宋"/>
          <w:b w:val="0"/>
          <w:bCs/>
          <w:color w:val="auto"/>
          <w:sz w:val="28"/>
          <w:szCs w:val="28"/>
          <w:highlight w:val="none"/>
          <w:lang w:val="en-US" w:eastAsia="zh-CN"/>
        </w:rPr>
        <w:t>核分室</w:t>
      </w:r>
      <w:r>
        <w:rPr>
          <w:rFonts w:hint="eastAsia" w:ascii="仿宋" w:hAnsi="仿宋" w:eastAsia="仿宋" w:cs="仿宋"/>
          <w:b w:val="0"/>
          <w:bCs/>
          <w:color w:val="auto"/>
          <w:sz w:val="28"/>
          <w:szCs w:val="28"/>
          <w:highlight w:val="none"/>
        </w:rPr>
        <w:t>，1个裁判</w:t>
      </w:r>
      <w:r>
        <w:rPr>
          <w:rFonts w:hint="eastAsia" w:ascii="仿宋" w:hAnsi="仿宋" w:eastAsia="仿宋" w:cs="仿宋"/>
          <w:b w:val="0"/>
          <w:bCs/>
          <w:color w:val="auto"/>
          <w:sz w:val="28"/>
          <w:szCs w:val="28"/>
          <w:highlight w:val="none"/>
          <w:lang w:val="en-US" w:eastAsia="zh-CN"/>
        </w:rPr>
        <w:t>工作室</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1个标准化老年人休息</w:t>
      </w:r>
      <w:r>
        <w:rPr>
          <w:rFonts w:hint="eastAsia" w:ascii="仿宋" w:hAnsi="仿宋" w:eastAsia="仿宋" w:cs="仿宋"/>
          <w:b w:val="0"/>
          <w:bCs/>
          <w:color w:val="auto"/>
          <w:sz w:val="28"/>
          <w:szCs w:val="28"/>
          <w:highlight w:val="none"/>
          <w:lang w:val="en-US" w:eastAsia="zh-CN"/>
        </w:rPr>
        <w:t>室</w:t>
      </w:r>
      <w:r>
        <w:rPr>
          <w:rFonts w:hint="eastAsia" w:ascii="仿宋" w:hAnsi="仿宋" w:eastAsia="仿宋" w:cs="仿宋"/>
          <w:b w:val="0"/>
          <w:bCs/>
          <w:color w:val="auto"/>
          <w:sz w:val="28"/>
          <w:szCs w:val="28"/>
          <w:highlight w:val="none"/>
        </w:rPr>
        <w:t>等。</w:t>
      </w:r>
      <w:bookmarkEnd w:id="380"/>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81" w:name="_Toc4629"/>
      <w:r>
        <w:rPr>
          <w:rFonts w:hint="eastAsia" w:ascii="仿宋" w:hAnsi="仿宋" w:eastAsia="仿宋" w:cs="仿宋"/>
          <w:b w:val="0"/>
          <w:bCs/>
          <w:color w:val="auto"/>
          <w:sz w:val="28"/>
          <w:szCs w:val="28"/>
          <w:lang w:val="en-US" w:eastAsia="zh-CN"/>
        </w:rPr>
        <w:t>核分室</w:t>
      </w:r>
      <w:r>
        <w:rPr>
          <w:rFonts w:hint="eastAsia" w:ascii="仿宋" w:hAnsi="仿宋" w:eastAsia="仿宋" w:cs="仿宋"/>
          <w:b w:val="0"/>
          <w:bCs/>
          <w:color w:val="auto"/>
          <w:sz w:val="28"/>
          <w:szCs w:val="28"/>
        </w:rPr>
        <w:t>要配备计算机、打印机、桌椅、办公用具和材料；</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 xml:space="preserve"> 个</w:t>
      </w:r>
      <w:r>
        <w:rPr>
          <w:rFonts w:hint="eastAsia" w:ascii="仿宋" w:hAnsi="仿宋" w:eastAsia="仿宋" w:cs="仿宋"/>
          <w:b w:val="0"/>
          <w:bCs/>
          <w:color w:val="auto"/>
          <w:sz w:val="28"/>
          <w:szCs w:val="28"/>
          <w:lang w:val="en-US" w:eastAsia="zh-CN"/>
        </w:rPr>
        <w:t>综合实操</w:t>
      </w:r>
      <w:r>
        <w:rPr>
          <w:rFonts w:hint="eastAsia" w:ascii="仿宋" w:hAnsi="仿宋" w:eastAsia="仿宋" w:cs="仿宋"/>
          <w:b w:val="0"/>
          <w:bCs/>
          <w:color w:val="auto"/>
          <w:sz w:val="28"/>
          <w:szCs w:val="28"/>
          <w:lang w:eastAsia="zh-CN"/>
        </w:rPr>
        <w:t>赛室</w:t>
      </w:r>
      <w:r>
        <w:rPr>
          <w:rFonts w:hint="eastAsia" w:ascii="仿宋" w:hAnsi="仿宋" w:eastAsia="仿宋" w:cs="仿宋"/>
          <w:b w:val="0"/>
          <w:bCs/>
          <w:color w:val="auto"/>
          <w:sz w:val="28"/>
          <w:szCs w:val="28"/>
          <w:lang w:val="en-US" w:eastAsia="zh-CN"/>
        </w:rPr>
        <w:t>内</w:t>
      </w:r>
      <w:r>
        <w:rPr>
          <w:rFonts w:hint="eastAsia" w:ascii="仿宋" w:hAnsi="仿宋" w:eastAsia="仿宋" w:cs="仿宋"/>
          <w:b w:val="0"/>
          <w:bCs/>
          <w:color w:val="auto"/>
          <w:sz w:val="28"/>
          <w:szCs w:val="28"/>
        </w:rPr>
        <w:t>要有</w:t>
      </w:r>
      <w:r>
        <w:rPr>
          <w:rFonts w:hint="eastAsia" w:ascii="仿宋" w:hAnsi="仿宋" w:eastAsia="仿宋" w:cs="仿宋"/>
          <w:b w:val="0"/>
          <w:bCs/>
          <w:color w:val="auto"/>
          <w:sz w:val="28"/>
          <w:szCs w:val="28"/>
          <w:lang w:val="en-US" w:eastAsia="zh-CN"/>
        </w:rPr>
        <w:t>摄像</w:t>
      </w:r>
      <w:r>
        <w:rPr>
          <w:rFonts w:hint="eastAsia" w:ascii="仿宋" w:hAnsi="仿宋" w:eastAsia="仿宋" w:cs="仿宋"/>
          <w:b w:val="0"/>
          <w:bCs/>
          <w:color w:val="auto"/>
          <w:sz w:val="28"/>
          <w:szCs w:val="28"/>
        </w:rPr>
        <w:t>器材。同时竞赛区要保障参赛人员的饮水、坐位、卫生间等需求。</w:t>
      </w:r>
      <w:bookmarkEnd w:id="381"/>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82" w:name="_Toc30365"/>
      <w:r>
        <w:rPr>
          <w:rFonts w:hint="eastAsia" w:ascii="仿宋" w:hAnsi="仿宋" w:eastAsia="仿宋" w:cs="仿宋"/>
          <w:b w:val="0"/>
          <w:bCs/>
          <w:color w:val="auto"/>
          <w:sz w:val="28"/>
          <w:szCs w:val="28"/>
        </w:rPr>
        <w:t>重点物品设置：安全防火器材数量充足、性能完好；紧急情况疏散通道设计。</w:t>
      </w:r>
      <w:bookmarkEnd w:id="38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color w:val="auto"/>
          <w:sz w:val="28"/>
          <w:szCs w:val="28"/>
        </w:rPr>
      </w:pPr>
      <w:bookmarkStart w:id="383" w:name="_Toc27436"/>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二</w:t>
      </w:r>
      <w:r>
        <w:rPr>
          <w:rFonts w:hint="eastAsia" w:ascii="仿宋" w:hAnsi="仿宋" w:eastAsia="仿宋" w:cs="仿宋"/>
          <w:b w:val="0"/>
          <w:bCs/>
          <w:color w:val="auto"/>
          <w:sz w:val="28"/>
          <w:szCs w:val="28"/>
        </w:rPr>
        <w:t>）基础设施清单</w:t>
      </w:r>
      <w:bookmarkEnd w:id="383"/>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84" w:name="_Toc5924"/>
      <w:r>
        <w:rPr>
          <w:rFonts w:hint="eastAsia" w:ascii="仿宋" w:hAnsi="仿宋" w:eastAsia="仿宋" w:cs="仿宋"/>
          <w:b w:val="0"/>
          <w:bCs/>
          <w:color w:val="auto"/>
          <w:sz w:val="28"/>
          <w:szCs w:val="28"/>
        </w:rPr>
        <w:t>项目设施设备清单包括赛区基础场景物品</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居家场景模块、社区场景模块、机构场景模块等所需的设施设备清单，具体见附件。</w:t>
      </w:r>
      <w:bookmarkEnd w:id="384"/>
    </w:p>
    <w:p>
      <w:pPr>
        <w:pStyle w:val="5"/>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0"/>
        <w:rPr>
          <w:rFonts w:hint="eastAsia" w:ascii="仿宋" w:hAnsi="仿宋" w:eastAsia="仿宋" w:cs="仿宋"/>
          <w:b w:val="0"/>
          <w:bCs/>
          <w:color w:val="auto"/>
          <w:sz w:val="28"/>
          <w:szCs w:val="28"/>
        </w:rPr>
      </w:pPr>
      <w:bookmarkStart w:id="385" w:name="_Toc19779"/>
      <w:r>
        <w:rPr>
          <w:rFonts w:hint="eastAsia" w:ascii="仿宋" w:hAnsi="仿宋" w:eastAsia="仿宋" w:cs="仿宋"/>
          <w:b w:val="0"/>
          <w:bCs/>
          <w:color w:val="auto"/>
          <w:sz w:val="28"/>
          <w:szCs w:val="28"/>
        </w:rPr>
        <w:t>不允许选手自带手表或挂表及其他与大赛相关的物品、具有通讯功能的设备等带入赛场。</w:t>
      </w:r>
      <w:bookmarkEnd w:id="385"/>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b w:val="0"/>
          <w:bCs/>
          <w:color w:val="auto"/>
          <w:sz w:val="32"/>
          <w:szCs w:val="32"/>
        </w:rPr>
      </w:pPr>
      <w:bookmarkStart w:id="386" w:name="_Toc28795"/>
      <w:r>
        <w:rPr>
          <w:rFonts w:hint="default" w:ascii="Times New Roman" w:hAnsi="Times New Roman" w:eastAsia="黑体" w:cs="Times New Roman"/>
          <w:b w:val="0"/>
          <w:bCs/>
          <w:color w:val="auto"/>
          <w:sz w:val="32"/>
          <w:szCs w:val="32"/>
        </w:rPr>
        <w:t>五、安全健康规定</w:t>
      </w:r>
      <w:bookmarkEnd w:id="386"/>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bookmarkStart w:id="387" w:name="_Toc6919"/>
      <w:r>
        <w:rPr>
          <w:rFonts w:hint="eastAsia" w:ascii="仿宋" w:hAnsi="仿宋" w:eastAsia="仿宋" w:cs="仿宋"/>
          <w:b w:val="0"/>
          <w:bCs/>
          <w:color w:val="auto"/>
          <w:sz w:val="28"/>
          <w:szCs w:val="28"/>
        </w:rPr>
        <w:t>1.竞赛场地应具有良好的照明和通风设备，要有安全疏散通道，并事先制定应急处理预案，安排专人负责赛场紧急疏导等工作。配备完备的灭火</w:t>
      </w:r>
      <w:r>
        <w:rPr>
          <w:rFonts w:hint="eastAsia" w:ascii="仿宋" w:hAnsi="仿宋" w:eastAsia="仿宋" w:cs="仿宋"/>
          <w:b w:val="0"/>
          <w:bCs/>
          <w:color w:val="auto"/>
          <w:sz w:val="28"/>
          <w:szCs w:val="28"/>
          <w:lang w:val="en-US" w:eastAsia="zh-CN"/>
        </w:rPr>
        <w:t>器</w:t>
      </w:r>
      <w:r>
        <w:rPr>
          <w:rFonts w:hint="eastAsia" w:ascii="仿宋" w:hAnsi="仿宋" w:eastAsia="仿宋" w:cs="仿宋"/>
          <w:b w:val="0"/>
          <w:bCs/>
          <w:color w:val="auto"/>
          <w:sz w:val="28"/>
          <w:szCs w:val="28"/>
        </w:rPr>
        <w:t>等应急处理设施。</w:t>
      </w:r>
      <w:bookmarkEnd w:id="387"/>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bookmarkStart w:id="388" w:name="_Toc32710"/>
      <w:r>
        <w:rPr>
          <w:rFonts w:hint="eastAsia" w:ascii="仿宋" w:hAnsi="仿宋" w:eastAsia="仿宋" w:cs="仿宋"/>
          <w:b w:val="0"/>
          <w:bCs/>
          <w:color w:val="auto"/>
          <w:sz w:val="28"/>
          <w:szCs w:val="28"/>
        </w:rPr>
        <w:t>2.张贴各项目安全健康规定、图示等，以及明确的现场紧急疏散指示图。</w:t>
      </w:r>
      <w:bookmarkEnd w:id="388"/>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bookmarkStart w:id="389" w:name="_Toc16159"/>
      <w:r>
        <w:rPr>
          <w:rFonts w:hint="eastAsia" w:ascii="仿宋" w:hAnsi="仿宋" w:eastAsia="仿宋" w:cs="仿宋"/>
          <w:b w:val="0"/>
          <w:bCs/>
          <w:color w:val="auto"/>
          <w:sz w:val="28"/>
          <w:szCs w:val="28"/>
        </w:rPr>
        <w:t>3.领队要对参赛选手进行安全教育。</w:t>
      </w:r>
      <w:bookmarkEnd w:id="389"/>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bookmarkStart w:id="390" w:name="_Toc9428"/>
      <w:r>
        <w:rPr>
          <w:rFonts w:hint="eastAsia" w:ascii="仿宋" w:hAnsi="仿宋" w:eastAsia="仿宋" w:cs="仿宋"/>
          <w:b w:val="0"/>
          <w:bCs/>
          <w:color w:val="auto"/>
          <w:sz w:val="28"/>
          <w:szCs w:val="28"/>
        </w:rPr>
        <w:t>4.大赛提供安全的饮用水、</w:t>
      </w:r>
      <w:r>
        <w:rPr>
          <w:rFonts w:hint="eastAsia" w:ascii="仿宋" w:hAnsi="仿宋" w:eastAsia="仿宋" w:cs="仿宋"/>
          <w:b w:val="0"/>
          <w:bCs/>
          <w:color w:val="auto"/>
          <w:sz w:val="28"/>
          <w:szCs w:val="28"/>
          <w:lang w:val="en-US" w:eastAsia="zh-CN"/>
        </w:rPr>
        <w:t>简餐</w:t>
      </w:r>
      <w:r>
        <w:rPr>
          <w:rFonts w:hint="eastAsia" w:ascii="仿宋" w:hAnsi="仿宋" w:eastAsia="仿宋" w:cs="仿宋"/>
          <w:b w:val="0"/>
          <w:bCs/>
          <w:color w:val="auto"/>
          <w:sz w:val="28"/>
          <w:szCs w:val="28"/>
        </w:rPr>
        <w:t>等服务。任何参赛选手和其他人员不得私自携带食品和饮料进入竞赛区域。</w:t>
      </w:r>
      <w:bookmarkEnd w:id="390"/>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bookmarkStart w:id="391" w:name="_Toc30890"/>
      <w:r>
        <w:rPr>
          <w:rFonts w:hint="eastAsia" w:ascii="仿宋" w:hAnsi="仿宋" w:eastAsia="仿宋" w:cs="仿宋"/>
          <w:b w:val="0"/>
          <w:bCs/>
          <w:color w:val="auto"/>
          <w:sz w:val="28"/>
          <w:szCs w:val="28"/>
        </w:rPr>
        <w:t>5.所有的操作物品</w:t>
      </w:r>
      <w:r>
        <w:rPr>
          <w:rFonts w:hint="eastAsia" w:ascii="仿宋" w:hAnsi="仿宋" w:eastAsia="仿宋" w:cs="仿宋"/>
          <w:b w:val="0"/>
          <w:bCs/>
          <w:color w:val="auto"/>
          <w:sz w:val="28"/>
          <w:szCs w:val="28"/>
          <w:lang w:val="en-US" w:eastAsia="zh-CN"/>
        </w:rPr>
        <w:t>要</w:t>
      </w:r>
      <w:r>
        <w:rPr>
          <w:rFonts w:hint="eastAsia" w:ascii="仿宋" w:hAnsi="仿宋" w:eastAsia="仿宋" w:cs="仿宋"/>
          <w:b w:val="0"/>
          <w:bCs/>
          <w:color w:val="auto"/>
          <w:sz w:val="28"/>
          <w:szCs w:val="28"/>
        </w:rPr>
        <w:t>符合安全要求，赛场内人员应保持赛区场地卫生，无任何遗留物品</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以免</w:t>
      </w:r>
      <w:r>
        <w:rPr>
          <w:rFonts w:hint="eastAsia" w:ascii="仿宋" w:hAnsi="仿宋" w:eastAsia="仿宋" w:cs="仿宋"/>
          <w:b w:val="0"/>
          <w:bCs/>
          <w:color w:val="auto"/>
          <w:sz w:val="28"/>
          <w:szCs w:val="28"/>
        </w:rPr>
        <w:t>影响后续选手的比赛。</w:t>
      </w:r>
      <w:bookmarkEnd w:id="391"/>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bookmarkStart w:id="392" w:name="_Toc23993"/>
      <w:r>
        <w:rPr>
          <w:rFonts w:hint="eastAsia" w:ascii="仿宋" w:hAnsi="仿宋" w:eastAsia="仿宋" w:cs="仿宋"/>
          <w:b w:val="0"/>
          <w:bCs/>
          <w:color w:val="auto"/>
          <w:sz w:val="28"/>
          <w:szCs w:val="28"/>
        </w:rPr>
        <w:t>6.在竞赛过程中，参赛选手应严格遵守相关专业操作规程，符合安全文明要求</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爱护赛区的设施设备和操作物品。</w:t>
      </w:r>
      <w:bookmarkEnd w:id="392"/>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bookmarkStart w:id="393" w:name="_Toc32393"/>
      <w:r>
        <w:rPr>
          <w:rFonts w:hint="eastAsia" w:ascii="仿宋" w:hAnsi="仿宋" w:eastAsia="仿宋" w:cs="仿宋"/>
          <w:b w:val="0"/>
          <w:bCs/>
          <w:color w:val="auto"/>
          <w:sz w:val="28"/>
          <w:szCs w:val="28"/>
        </w:rPr>
        <w:t>7.竞赛过程中，出现任何有害健康或不安全情况，裁判长有权立即终止比赛。</w:t>
      </w:r>
      <w:bookmarkEnd w:id="393"/>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 w:hAnsi="仿宋" w:eastAsia="仿宋" w:cs="仿宋"/>
          <w:b w:val="0"/>
          <w:bCs/>
          <w:color w:val="auto"/>
          <w:sz w:val="28"/>
          <w:szCs w:val="28"/>
        </w:rPr>
      </w:pPr>
      <w:bookmarkStart w:id="394" w:name="_Toc5905"/>
      <w:r>
        <w:rPr>
          <w:rFonts w:hint="eastAsia" w:ascii="仿宋" w:hAnsi="仿宋" w:eastAsia="仿宋" w:cs="仿宋"/>
          <w:b w:val="0"/>
          <w:bCs/>
          <w:color w:val="auto"/>
          <w:sz w:val="28"/>
          <w:szCs w:val="28"/>
        </w:rPr>
        <w:t>8.选手在竞赛中出现伤、病等突发情况时，经裁判长许可，领队可进入赛场为本队选手提供必要的帮助。</w:t>
      </w:r>
      <w:bookmarkEnd w:id="394"/>
    </w:p>
    <w:p>
      <w:pPr>
        <w:rPr>
          <w:rFonts w:hint="eastAsia" w:ascii="仿宋_GB2312" w:hAnsi="仿宋_GB2312" w:eastAsia="仿宋_GB2312" w:cs="仿宋_GB2312"/>
          <w:b w:val="0"/>
          <w:bCs/>
          <w:color w:val="auto"/>
          <w:sz w:val="32"/>
          <w:szCs w:val="32"/>
          <w:lang w:eastAsia="zh-CN"/>
        </w:rPr>
      </w:pPr>
      <w:r>
        <w:rPr>
          <w:rFonts w:hint="default" w:ascii="Times New Roman" w:hAnsi="Times New Roman" w:cs="Times New Roman"/>
          <w:b w:val="0"/>
          <w:bCs/>
          <w:color w:val="auto"/>
          <w:sz w:val="32"/>
          <w:szCs w:val="32"/>
        </w:rPr>
        <w:br w:type="page"/>
      </w:r>
      <w:r>
        <w:rPr>
          <w:rFonts w:hint="eastAsia" w:ascii="仿宋_GB2312" w:hAnsi="仿宋_GB2312" w:eastAsia="仿宋_GB2312" w:cs="仿宋_GB2312"/>
          <w:b w:val="0"/>
          <w:bCs/>
          <w:color w:val="auto"/>
          <w:sz w:val="32"/>
          <w:szCs w:val="32"/>
        </w:rPr>
        <w:t>附表</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center"/>
        <w:textAlignment w:val="auto"/>
        <w:outlineLvl w:val="0"/>
        <w:rPr>
          <w:rFonts w:hint="eastAsia" w:ascii="方正小标宋简体" w:hAnsi="方正小标宋简体" w:eastAsia="方正小标宋简体" w:cs="方正小标宋简体"/>
          <w:b w:val="0"/>
          <w:bCs/>
          <w:color w:val="auto"/>
          <w:sz w:val="44"/>
          <w:szCs w:val="44"/>
          <w:lang w:val="en-US" w:eastAsia="zh-CN"/>
        </w:rPr>
      </w:pPr>
      <w:r>
        <w:rPr>
          <w:rFonts w:hint="eastAsia" w:ascii="楷体" w:hAnsi="楷体" w:eastAsia="楷体" w:cs="楷体"/>
          <w:b w:val="0"/>
          <w:bCs/>
          <w:color w:val="auto"/>
          <w:sz w:val="36"/>
          <w:szCs w:val="36"/>
        </w:rPr>
        <w:t>养老护理</w:t>
      </w:r>
      <w:r>
        <w:rPr>
          <w:rFonts w:hint="eastAsia" w:ascii="楷体" w:hAnsi="楷体" w:eastAsia="楷体" w:cs="楷体"/>
          <w:b w:val="0"/>
          <w:bCs/>
          <w:color w:val="auto"/>
          <w:sz w:val="36"/>
          <w:szCs w:val="36"/>
          <w:lang w:val="en-US" w:eastAsia="zh-CN"/>
        </w:rPr>
        <w:t>员</w:t>
      </w:r>
      <w:r>
        <w:rPr>
          <w:rFonts w:hint="eastAsia" w:ascii="楷体" w:hAnsi="楷体" w:eastAsia="楷体" w:cs="楷体"/>
          <w:b w:val="0"/>
          <w:bCs/>
          <w:color w:val="auto"/>
          <w:sz w:val="36"/>
          <w:szCs w:val="36"/>
        </w:rPr>
        <w:t>项目主要设备物品清单</w:t>
      </w:r>
    </w:p>
    <w:tbl>
      <w:tblPr>
        <w:tblStyle w:val="7"/>
        <w:tblW w:w="8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690"/>
        <w:gridCol w:w="756"/>
        <w:gridCol w:w="765"/>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657" w:type="dxa"/>
            <w:vAlign w:val="center"/>
          </w:tcPr>
          <w:p>
            <w:pPr>
              <w:spacing w:line="240" w:lineRule="auto"/>
              <w:ind w:firstLine="0" w:firstLineChars="0"/>
              <w:jc w:val="center"/>
              <w:outlineLvl w:val="0"/>
              <w:rPr>
                <w:rFonts w:hint="eastAsia" w:ascii="Times New Roman" w:hAnsi="Times New Roman" w:eastAsia="仿宋"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序号</w:t>
            </w:r>
          </w:p>
        </w:tc>
        <w:tc>
          <w:tcPr>
            <w:tcW w:w="2690" w:type="dxa"/>
            <w:vAlign w:val="center"/>
          </w:tcPr>
          <w:p>
            <w:pPr>
              <w:spacing w:line="240" w:lineRule="auto"/>
              <w:ind w:firstLine="0" w:firstLineChars="0"/>
              <w:jc w:val="center"/>
              <w:outlineLvl w:val="0"/>
              <w:rPr>
                <w:rFonts w:hint="eastAsia" w:ascii="Times New Roman" w:hAnsi="Times New Roman" w:eastAsia="仿宋"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名称</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单位</w:t>
            </w:r>
          </w:p>
        </w:tc>
        <w:tc>
          <w:tcPr>
            <w:tcW w:w="765" w:type="dxa"/>
            <w:vAlign w:val="center"/>
          </w:tcPr>
          <w:p>
            <w:pPr>
              <w:spacing w:line="240" w:lineRule="auto"/>
              <w:ind w:firstLine="0" w:firstLineChars="0"/>
              <w:jc w:val="center"/>
              <w:outlineLvl w:val="0"/>
              <w:rPr>
                <w:rFonts w:hint="default" w:ascii="Times New Roman" w:hAnsi="Times New Roman" w:eastAsia="仿宋"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数量</w:t>
            </w:r>
          </w:p>
        </w:tc>
        <w:tc>
          <w:tcPr>
            <w:tcW w:w="3171" w:type="dxa"/>
            <w:vAlign w:val="center"/>
          </w:tcPr>
          <w:p>
            <w:pPr>
              <w:spacing w:line="240" w:lineRule="auto"/>
              <w:ind w:firstLine="0" w:firstLineChars="0"/>
              <w:jc w:val="center"/>
              <w:outlineLvl w:val="0"/>
              <w:rPr>
                <w:rFonts w:hint="default" w:ascii="Times New Roman" w:hAnsi="Times New Roman" w:eastAsia="仿宋"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居家床(可调节含床垫)</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张</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约 1.2m*2m</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家用普通床，木质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手摇可调节护理床</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张</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水平可升降、床头床尾可调节、带床档、带餐板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床上用品</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套</w:t>
            </w:r>
          </w:p>
        </w:tc>
        <w:tc>
          <w:tcPr>
            <w:tcW w:w="765"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家庭用(枕套</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被胎</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枕头）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床上用品</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套</w:t>
            </w:r>
          </w:p>
        </w:tc>
        <w:tc>
          <w:tcPr>
            <w:tcW w:w="765"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机构/社区用(枕套</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被胎</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枕头）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床单被罩</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套</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6</w:t>
            </w:r>
          </w:p>
        </w:tc>
        <w:tc>
          <w:tcPr>
            <w:tcW w:w="3171" w:type="dxa"/>
            <w:vAlign w:val="center"/>
          </w:tcPr>
          <w:p>
            <w:pPr>
              <w:spacing w:line="240" w:lineRule="auto"/>
              <w:ind w:firstLine="0" w:firstLineChars="0"/>
              <w:jc w:val="both"/>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rPr>
              <w:t>棉质</w:t>
            </w:r>
            <w:r>
              <w:rPr>
                <w:rFonts w:hint="eastAsia" w:ascii="Times New Roman" w:hAnsi="Times New Roman" w:cs="Times New Roman"/>
                <w:b w:val="0"/>
                <w:bCs/>
                <w:color w:val="auto"/>
                <w:sz w:val="21"/>
                <w:szCs w:val="21"/>
                <w:lang w:eastAsia="zh-CN"/>
              </w:rPr>
              <w:t>，</w:t>
            </w:r>
            <w:r>
              <w:rPr>
                <w:rFonts w:hint="eastAsia" w:ascii="Times New Roman" w:hAnsi="Times New Roman" w:cs="Times New Roman"/>
                <w:b w:val="0"/>
                <w:bCs/>
                <w:color w:val="auto"/>
                <w:sz w:val="21"/>
                <w:szCs w:val="21"/>
                <w:lang w:val="en-US" w:eastAsia="zh-CN"/>
              </w:rPr>
              <w:t>暖色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床刷</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7</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床刷套</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包</w:t>
            </w:r>
          </w:p>
        </w:tc>
        <w:tc>
          <w:tcPr>
            <w:tcW w:w="765"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普通，与床刷配套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8</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长条毛巾</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条</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6</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34*70±2cm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9</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水壶</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塑料，2L-3L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10</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桌子</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张</w:t>
            </w:r>
          </w:p>
        </w:tc>
        <w:tc>
          <w:tcPr>
            <w:tcW w:w="765"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约 150*78*78cm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11</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椅子</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把</w:t>
            </w:r>
          </w:p>
        </w:tc>
        <w:tc>
          <w:tcPr>
            <w:tcW w:w="765"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与桌子配套(坐高45cm左右)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12</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桌布</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块</w:t>
            </w:r>
          </w:p>
        </w:tc>
        <w:tc>
          <w:tcPr>
            <w:tcW w:w="765"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与桌子配套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13</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移动餐桌</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便捷式，可调高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14</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双层治疗护理车</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含抽屉，含医用垃圾桶和生活垃圾桶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15</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上门服务包</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黑色背包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16</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治疗盘</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304不锈钢，30*40*3.3cm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17</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菜（模型）</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套</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玉米炒虾仁、清炒小白菜</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红烧肉各3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18</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汤（模型）</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19</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米饭（模型）</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20</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助食筷子</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21</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助食勺子</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个</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22</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抽纸</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包</w:t>
            </w:r>
          </w:p>
        </w:tc>
        <w:tc>
          <w:tcPr>
            <w:tcW w:w="765"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10</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23</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湿纸巾</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包</w:t>
            </w:r>
          </w:p>
        </w:tc>
        <w:tc>
          <w:tcPr>
            <w:tcW w:w="765"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6</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24</w:t>
            </w:r>
          </w:p>
        </w:tc>
        <w:tc>
          <w:tcPr>
            <w:tcW w:w="2690"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免洗外科手消毒凝胶</w:t>
            </w:r>
          </w:p>
        </w:tc>
        <w:tc>
          <w:tcPr>
            <w:tcW w:w="756"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瓶</w:t>
            </w:r>
          </w:p>
        </w:tc>
        <w:tc>
          <w:tcPr>
            <w:tcW w:w="765"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10</w:t>
            </w:r>
          </w:p>
        </w:tc>
        <w:tc>
          <w:tcPr>
            <w:tcW w:w="3171" w:type="dxa"/>
            <w:vAlign w:val="center"/>
          </w:tcPr>
          <w:p>
            <w:pPr>
              <w:spacing w:line="240" w:lineRule="auto"/>
              <w:ind w:firstLine="0" w:firstLineChars="0"/>
              <w:jc w:val="both"/>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纱布</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包</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45</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单独包装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弯盘</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304不锈钢，13*20*2.5cm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别针</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量杯</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塑料，有刻度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29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胶布</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卷</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医用标识</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90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尿管标识</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胃管标识</w:t>
            </w:r>
            <w:r>
              <w:rPr>
                <w:rFonts w:hint="eastAsia" w:ascii="Times New Roman" w:hAnsi="Times New Roman" w:cs="Times New Roman"/>
                <w:b w:val="0"/>
                <w:bCs/>
                <w:color w:val="auto"/>
                <w:sz w:val="21"/>
                <w:szCs w:val="21"/>
                <w:lang w:val="en-US" w:eastAsia="zh-CN"/>
              </w:rPr>
              <w:t>各45个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default" w:ascii="Times New Roman" w:hAnsi="Times New Roman" w:cs="Times New Roman"/>
                <w:b w:val="0"/>
                <w:bCs/>
                <w:color w:val="auto"/>
                <w:sz w:val="21"/>
                <w:szCs w:val="21"/>
              </w:rPr>
              <w:t>3</w:t>
            </w:r>
            <w:r>
              <w:rPr>
                <w:rFonts w:hint="eastAsia" w:ascii="Times New Roman" w:hAnsi="Times New Roman" w:cs="Times New Roman"/>
                <w:b w:val="0"/>
                <w:bCs/>
                <w:color w:val="auto"/>
                <w:sz w:val="21"/>
                <w:szCs w:val="21"/>
                <w:lang w:val="en-US" w:eastAsia="zh-CN"/>
              </w:rPr>
              <w:t>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电子测温枪</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default" w:ascii="Times New Roman" w:hAnsi="Times New Roman" w:cs="Times New Roman"/>
                <w:b w:val="0"/>
                <w:bCs/>
                <w:color w:val="auto"/>
                <w:sz w:val="21"/>
                <w:szCs w:val="21"/>
              </w:rPr>
              <w:t>3</w:t>
            </w:r>
            <w:r>
              <w:rPr>
                <w:rFonts w:hint="eastAsia" w:ascii="Times New Roman" w:hAnsi="Times New Roman" w:cs="Times New Roman"/>
                <w:b w:val="0"/>
                <w:bCs/>
                <w:color w:val="auto"/>
                <w:sz w:val="21"/>
                <w:szCs w:val="21"/>
                <w:lang w:val="en-US" w:eastAsia="zh-CN"/>
              </w:rPr>
              <w:t>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水银体温计</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default" w:ascii="Times New Roman" w:hAnsi="Times New Roman" w:cs="Times New Roman"/>
                <w:b w:val="0"/>
                <w:bCs/>
                <w:color w:val="auto"/>
                <w:sz w:val="21"/>
                <w:szCs w:val="21"/>
              </w:rPr>
              <w:t>3</w:t>
            </w:r>
            <w:r>
              <w:rPr>
                <w:rFonts w:hint="eastAsia" w:ascii="Times New Roman" w:hAnsi="Times New Roman" w:cs="Times New Roman"/>
                <w:b w:val="0"/>
                <w:bCs/>
                <w:color w:val="auto"/>
                <w:sz w:val="21"/>
                <w:szCs w:val="21"/>
                <w:lang w:val="en-US" w:eastAsia="zh-CN"/>
              </w:rPr>
              <w:t>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体温计盒</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塑料，双合连体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default" w:ascii="Times New Roman" w:hAnsi="Times New Roman" w:cs="Times New Roman"/>
                <w:b w:val="0"/>
                <w:bCs/>
                <w:color w:val="auto"/>
                <w:sz w:val="21"/>
                <w:szCs w:val="21"/>
              </w:rPr>
              <w:t>3</w:t>
            </w:r>
            <w:r>
              <w:rPr>
                <w:rFonts w:hint="eastAsia" w:ascii="Times New Roman" w:hAnsi="Times New Roman" w:cs="Times New Roman"/>
                <w:b w:val="0"/>
                <w:bCs/>
                <w:color w:val="auto"/>
                <w:sz w:val="21"/>
                <w:szCs w:val="21"/>
                <w:lang w:val="en-US" w:eastAsia="zh-CN"/>
              </w:rPr>
              <w:t>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听诊器</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 xml:space="preserve">标准 PVC </w:t>
            </w:r>
            <w:r>
              <w:rPr>
                <w:rFonts w:hint="default" w:ascii="Times New Roman" w:hAnsi="Times New Roman" w:cs="Times New Roman"/>
                <w:b w:val="0"/>
                <w:bCs/>
                <w:color w:val="auto"/>
                <w:sz w:val="21"/>
                <w:szCs w:val="21"/>
                <w:lang w:val="en-US" w:eastAsia="zh-CN"/>
              </w:rPr>
              <w:t>听诊器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35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电子血压计</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5</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eastAsia" w:ascii="Times New Roman" w:hAnsi="Times New Roman" w:cs="Times New Roman"/>
                <w:b w:val="0"/>
                <w:bCs/>
                <w:color w:val="auto"/>
                <w:sz w:val="21"/>
                <w:szCs w:val="21"/>
                <w:lang w:val="en-US" w:eastAsia="zh-CN"/>
              </w:rPr>
              <w:t>36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碗</w:t>
            </w:r>
          </w:p>
        </w:tc>
        <w:tc>
          <w:tcPr>
            <w:tcW w:w="756" w:type="dxa"/>
            <w:shd w:val="clear" w:color="auto" w:fill="auto"/>
            <w:vAlign w:val="center"/>
          </w:tcPr>
          <w:p>
            <w:pPr>
              <w:tabs>
                <w:tab w:val="left" w:pos="448"/>
              </w:tabs>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塑料，白色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eastAsia" w:ascii="Times New Roman" w:hAnsi="Times New Roman" w:eastAsia="仿宋" w:cs="Times New Roman"/>
                <w:b w:val="0"/>
                <w:bCs/>
                <w:color w:val="auto"/>
                <w:sz w:val="21"/>
                <w:szCs w:val="21"/>
                <w:lang w:eastAsia="zh-CN"/>
              </w:rPr>
            </w:pPr>
            <w:r>
              <w:rPr>
                <w:rFonts w:hint="default" w:ascii="Times New Roman" w:hAnsi="Times New Roman" w:cs="Times New Roman"/>
                <w:b w:val="0"/>
                <w:bCs/>
                <w:color w:val="auto"/>
                <w:sz w:val="21"/>
                <w:szCs w:val="21"/>
              </w:rPr>
              <w:t>3</w:t>
            </w:r>
            <w:r>
              <w:rPr>
                <w:rFonts w:hint="eastAsia" w:ascii="Times New Roman" w:hAnsi="Times New Roman" w:cs="Times New Roman"/>
                <w:b w:val="0"/>
                <w:bCs/>
                <w:color w:val="auto"/>
                <w:sz w:val="21"/>
                <w:szCs w:val="21"/>
                <w:lang w:val="en-US" w:eastAsia="zh-CN"/>
              </w:rPr>
              <w:t>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纱布绷带</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卷</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45</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8cm*600cm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eastAsia="仿宋"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38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安尔碘</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瓶</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医用，60ml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39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75%酒精</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瓶</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40</w:t>
            </w:r>
          </w:p>
        </w:tc>
        <w:tc>
          <w:tcPr>
            <w:tcW w:w="2690" w:type="dxa"/>
            <w:shd w:val="clear" w:color="auto" w:fill="auto"/>
            <w:vAlign w:val="center"/>
          </w:tcPr>
          <w:p>
            <w:pPr>
              <w:spacing w:line="240" w:lineRule="auto"/>
              <w:ind w:firstLine="0" w:firstLineChars="0"/>
              <w:jc w:val="both"/>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压舌板</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45</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医用，独立包装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防滑鞋</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双</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春秋款，男、女各3双，适合标准化老年人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一次性治疗巾</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块</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50cm*60cm，医用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棉签</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包</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r>
              <w:rPr>
                <w:rFonts w:hint="eastAsia" w:ascii="Times New Roman" w:hAnsi="Times New Roman" w:cs="Times New Roman"/>
                <w:b w:val="0"/>
                <w:bCs/>
                <w:color w:val="auto"/>
                <w:sz w:val="21"/>
                <w:szCs w:val="21"/>
                <w:lang w:eastAsia="zh-CN"/>
              </w:rPr>
              <w:t>，</w:t>
            </w:r>
            <w:r>
              <w:rPr>
                <w:rFonts w:hint="eastAsia" w:ascii="Times New Roman" w:hAnsi="Times New Roman" w:cs="Times New Roman"/>
                <w:b w:val="0"/>
                <w:bCs/>
                <w:color w:val="auto"/>
                <w:sz w:val="21"/>
                <w:szCs w:val="21"/>
                <w:lang w:val="en-US" w:eastAsia="zh-CN"/>
              </w:rPr>
              <w:t>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脱脂棉</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包</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医用袋装，</w:t>
            </w:r>
            <w:r>
              <w:rPr>
                <w:rFonts w:hint="eastAsia" w:ascii="Times New Roman" w:hAnsi="Times New Roman" w:cs="Times New Roman"/>
                <w:b w:val="0"/>
                <w:bCs/>
                <w:color w:val="auto"/>
                <w:sz w:val="21"/>
                <w:szCs w:val="21"/>
                <w:lang w:val="en-US" w:eastAsia="zh-CN"/>
              </w:rPr>
              <w:t>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药杯</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带盖，塑料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空药瓶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带标识圆形药瓶，70ml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滴耳剂瓶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滴眼液瓶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49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模拟药片</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盒</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可食用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药勺</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氧气瓶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10L（内有氧气）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吸氧管</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根</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60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湿化瓶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与氧气瓶配套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杯子（一次性）</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w:t>
            </w:r>
            <w:r>
              <w:rPr>
                <w:rFonts w:hint="eastAsia" w:ascii="Times New Roman" w:hAnsi="Times New Roman" w:cs="Times New Roman"/>
                <w:b w:val="0"/>
                <w:bCs/>
                <w:color w:val="auto"/>
                <w:sz w:val="21"/>
                <w:szCs w:val="21"/>
                <w:lang w:val="en-US" w:eastAsia="zh-CN"/>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纸杯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笔式手电筒</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4</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多功能充电，医用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安全腰带</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家居服1</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套</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上衣开衫</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男、女各</w:t>
            </w:r>
            <w:r>
              <w:rPr>
                <w:rFonts w:hint="eastAsia" w:ascii="Times New Roman" w:hAnsi="Times New Roman" w:cs="Times New Roman"/>
                <w:b w:val="0"/>
                <w:bCs/>
                <w:color w:val="auto"/>
                <w:sz w:val="21"/>
                <w:szCs w:val="21"/>
                <w:lang w:val="en-US" w:eastAsia="zh-CN"/>
              </w:rPr>
              <w:t>3</w:t>
            </w:r>
            <w:r>
              <w:rPr>
                <w:rFonts w:hint="default" w:ascii="Times New Roman" w:hAnsi="Times New Roman" w:cs="Times New Roman"/>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家居服2</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套</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套头上衣</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男、女各</w:t>
            </w:r>
            <w:r>
              <w:rPr>
                <w:rFonts w:hint="eastAsia" w:ascii="Times New Roman" w:hAnsi="Times New Roman" w:cs="Times New Roman"/>
                <w:b w:val="0"/>
                <w:bCs/>
                <w:color w:val="auto"/>
                <w:sz w:val="21"/>
                <w:szCs w:val="21"/>
                <w:lang w:val="en-US" w:eastAsia="zh-CN"/>
              </w:rPr>
              <w:t>3</w:t>
            </w:r>
            <w:r>
              <w:rPr>
                <w:rFonts w:hint="default" w:ascii="Times New Roman" w:hAnsi="Times New Roman" w:cs="Times New Roman"/>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59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休闲服</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套</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男、女各</w:t>
            </w:r>
            <w:r>
              <w:rPr>
                <w:rFonts w:hint="eastAsia" w:ascii="Times New Roman" w:hAnsi="Times New Roman" w:cs="Times New Roman"/>
                <w:b w:val="0"/>
                <w:bCs/>
                <w:color w:val="auto"/>
                <w:sz w:val="21"/>
                <w:szCs w:val="21"/>
                <w:lang w:val="en-US" w:eastAsia="zh-CN"/>
              </w:rPr>
              <w:t>3</w:t>
            </w:r>
            <w:r>
              <w:rPr>
                <w:rFonts w:hint="default" w:ascii="Times New Roman" w:hAnsi="Times New Roman" w:cs="Times New Roman"/>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脸盆</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医用大垃圾桶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生活大垃圾桶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医疗垃圾袋</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与治疗车垃圾桶配套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64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生活垃圾袋</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与治疗车垃圾桶配套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65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血糖仪</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4</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66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血糖试纸</w:t>
            </w:r>
          </w:p>
        </w:tc>
        <w:tc>
          <w:tcPr>
            <w:tcW w:w="756" w:type="dxa"/>
            <w:shd w:val="clear" w:color="auto" w:fill="auto"/>
            <w:vAlign w:val="center"/>
          </w:tcPr>
          <w:p>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条</w:t>
            </w:r>
          </w:p>
        </w:tc>
        <w:tc>
          <w:tcPr>
            <w:tcW w:w="765" w:type="dxa"/>
            <w:shd w:val="clear" w:color="auto" w:fill="auto"/>
            <w:vAlign w:val="center"/>
          </w:tcPr>
          <w:p>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75</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50(试纸+采血针+酒精棉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67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采血针</w:t>
            </w:r>
          </w:p>
        </w:tc>
        <w:tc>
          <w:tcPr>
            <w:tcW w:w="756" w:type="dxa"/>
            <w:shd w:val="clear" w:color="auto" w:fill="auto"/>
            <w:vAlign w:val="center"/>
          </w:tcPr>
          <w:p>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测血糖用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68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轮椅</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69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助行器</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7" w:type="dxa"/>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手杖</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大软枕</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大号（约 65*45cm）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中软枕</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中号（约 52*33c</w:t>
            </w:r>
            <w:r>
              <w:rPr>
                <w:rFonts w:hint="eastAsia" w:ascii="Times New Roman" w:hAnsi="Times New Roman" w:cs="Times New Roman"/>
                <w:b w:val="0"/>
                <w:bCs/>
                <w:color w:val="auto"/>
                <w:sz w:val="21"/>
                <w:szCs w:val="21"/>
                <w:lang w:val="en-US" w:eastAsia="zh-CN"/>
              </w:rPr>
              <w:t>m</w:t>
            </w:r>
            <w:r>
              <w:rPr>
                <w:rFonts w:hint="default" w:ascii="Times New Roman" w:hAnsi="Times New Roman" w:cs="Times New Roman"/>
                <w:b w:val="0"/>
                <w:bCs/>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小软枕</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小号（同诊脉手枕大小）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翻身辅助锥型枕</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50*25*15cm，蓝色，三角形，布面，高密度海绵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护理垫</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块</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镜子</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至少可照半身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绿植</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套</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至少3样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动物模型</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套</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至少3样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79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拼图</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套</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至少2样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图画卡片</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套</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动物、植物、交通</w:t>
            </w:r>
            <w:r>
              <w:rPr>
                <w:rFonts w:hint="default" w:ascii="Times New Roman" w:hAnsi="Times New Roman" w:cs="Times New Roman"/>
                <w:b w:val="0"/>
                <w:bCs/>
                <w:color w:val="auto"/>
                <w:sz w:val="21"/>
                <w:szCs w:val="21"/>
                <w:lang w:val="en-US" w:eastAsia="zh-CN"/>
              </w:rPr>
              <w:t>各</w:t>
            </w:r>
            <w:r>
              <w:rPr>
                <w:rFonts w:hint="eastAsia" w:ascii="Times New Roman" w:hAnsi="Times New Roman" w:cs="Times New Roman"/>
                <w:b w:val="0"/>
                <w:bCs/>
                <w:color w:val="auto"/>
                <w:sz w:val="21"/>
                <w:szCs w:val="21"/>
                <w:lang w:val="en-US" w:eastAsia="zh-CN"/>
              </w:rPr>
              <w:t>1</w:t>
            </w:r>
            <w:r>
              <w:rPr>
                <w:rFonts w:hint="default" w:ascii="Times New Roman" w:hAnsi="Times New Roman" w:cs="Times New Roman"/>
                <w:b w:val="0"/>
                <w:bCs/>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数字卡片</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套</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画板</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彩色笔</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盒</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5</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水果模型</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套</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苹果</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香蕉、橘子、葡萄、花生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温湿度计</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居家床头柜</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木质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机构/社区床头柜</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茶几</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可移动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89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大的时间显示屏</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计时器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钟表</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可挂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蓝牙音箱</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利器盒</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小号，医用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一次性鞋套</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副</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50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智能测温水壶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304不锈钢</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1600ml</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感温变色设计：高温呈现红色、适温呈现黄色、低温呈现绿色</w:t>
            </w:r>
            <w:r>
              <w:rPr>
                <w:rFonts w:hint="eastAsia"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rPr>
              <w:t>温感精准度高达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真实食品</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套</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若干</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可食用（饭、菜、汤）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床旁铃</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橡胶手套</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副</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普通，家用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水桶</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塑料，带盖，直径约33cm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酒精棉片</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片</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餐勺</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餐碗</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筷子</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双</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常规，家用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口罩</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200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吸管</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10</w:t>
            </w:r>
            <w:r>
              <w:rPr>
                <w:rFonts w:hint="default" w:ascii="Times New Roman" w:hAnsi="Times New Roman" w:cs="Times New Roman"/>
                <w:b w:val="0"/>
                <w:bCs/>
                <w:color w:val="auto"/>
                <w:sz w:val="21"/>
                <w:szCs w:val="21"/>
                <w:lang w:val="en-US" w:eastAsia="zh-CN"/>
              </w:rPr>
              <w:t>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档案袋</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200</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普通档案袋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记录</w:t>
            </w:r>
            <w:r>
              <w:rPr>
                <w:rFonts w:hint="default" w:ascii="Times New Roman" w:hAnsi="Times New Roman" w:cs="Times New Roman"/>
                <w:b w:val="0"/>
                <w:bCs/>
                <w:color w:val="auto"/>
                <w:sz w:val="21"/>
                <w:szCs w:val="21"/>
              </w:rPr>
              <w:t>夹</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12</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垫板写字板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订书针</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盒</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订书机</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109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秒表</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6</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橡皮</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块</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10</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铅笔</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支</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10</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112</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长尾夹</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盒</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w:t>
            </w:r>
          </w:p>
        </w:tc>
        <w:tc>
          <w:tcPr>
            <w:tcW w:w="3171"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中号</w:t>
            </w:r>
            <w:r>
              <w:rPr>
                <w:rFonts w:hint="default" w:ascii="Times New Roman" w:hAnsi="Times New Roman" w:cs="Times New Roman"/>
                <w:b w:val="0"/>
                <w:bCs/>
                <w:color w:val="auto"/>
                <w:sz w:val="21"/>
                <w:szCs w:val="21"/>
                <w:lang w:eastAsia="zh-CN"/>
              </w:rPr>
              <w:t>、</w:t>
            </w:r>
            <w:r>
              <w:rPr>
                <w:rFonts w:hint="default" w:ascii="Times New Roman" w:hAnsi="Times New Roman" w:cs="Times New Roman"/>
                <w:b w:val="0"/>
                <w:bCs/>
                <w:color w:val="auto"/>
                <w:sz w:val="21"/>
                <w:szCs w:val="21"/>
                <w:lang w:val="en-US" w:eastAsia="zh-CN"/>
              </w:rPr>
              <w:t>小号各</w:t>
            </w:r>
            <w:r>
              <w:rPr>
                <w:rFonts w:hint="eastAsia" w:ascii="Times New Roman" w:hAnsi="Times New Roman" w:cs="Times New Roman"/>
                <w:b w:val="0"/>
                <w:bCs/>
                <w:color w:val="auto"/>
                <w:sz w:val="21"/>
                <w:szCs w:val="21"/>
                <w:lang w:val="en-US" w:eastAsia="zh-CN"/>
              </w:rPr>
              <w:t>1</w:t>
            </w:r>
            <w:r>
              <w:rPr>
                <w:rFonts w:hint="default" w:ascii="Times New Roman" w:hAnsi="Times New Roman" w:cs="Times New Roman"/>
                <w:b w:val="0"/>
                <w:bCs/>
                <w:color w:val="auto"/>
                <w:sz w:val="21"/>
                <w:szCs w:val="21"/>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113</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简易计算器</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114</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A4纸</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包</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5</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115</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签字笔</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支</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20</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116</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长柄勺子</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9</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长柄，不锈钢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117</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拖鞋</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双</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春秋</w:t>
            </w:r>
            <w:r>
              <w:rPr>
                <w:rFonts w:hint="default" w:ascii="Times New Roman" w:hAnsi="Times New Roman" w:cs="Times New Roman"/>
                <w:b w:val="0"/>
                <w:bCs/>
                <w:color w:val="auto"/>
                <w:sz w:val="21"/>
                <w:szCs w:val="21"/>
              </w:rPr>
              <w:t>拖鞋，38-42码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118</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水温计</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2</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玻璃水温计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119</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颈枕</w:t>
            </w:r>
          </w:p>
        </w:tc>
        <w:tc>
          <w:tcPr>
            <w:tcW w:w="756" w:type="dxa"/>
            <w:shd w:val="clear" w:color="auto" w:fill="auto"/>
            <w:vAlign w:val="center"/>
          </w:tcPr>
          <w:p>
            <w:pPr>
              <w:tabs>
                <w:tab w:val="left" w:pos="255"/>
              </w:tabs>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120</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医用橡胶检查手套</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副</w:t>
            </w:r>
          </w:p>
        </w:tc>
        <w:tc>
          <w:tcPr>
            <w:tcW w:w="765"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45</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医用中号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121</w:t>
            </w:r>
          </w:p>
        </w:tc>
        <w:tc>
          <w:tcPr>
            <w:tcW w:w="2690" w:type="dxa"/>
            <w:shd w:val="clear" w:color="auto" w:fill="auto"/>
            <w:vAlign w:val="center"/>
          </w:tcPr>
          <w:p>
            <w:pPr>
              <w:spacing w:line="240" w:lineRule="auto"/>
              <w:ind w:firstLine="0" w:firstLineChars="0"/>
              <w:jc w:val="both"/>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一次性薄膜手套</w:t>
            </w:r>
          </w:p>
        </w:tc>
        <w:tc>
          <w:tcPr>
            <w:tcW w:w="756"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包</w:t>
            </w:r>
          </w:p>
        </w:tc>
        <w:tc>
          <w:tcPr>
            <w:tcW w:w="765" w:type="dxa"/>
            <w:shd w:val="clear" w:color="auto" w:fill="auto"/>
            <w:vAlign w:val="center"/>
          </w:tcPr>
          <w:p>
            <w:pPr>
              <w:spacing w:line="240" w:lineRule="auto"/>
              <w:ind w:firstLine="0" w:firstLineChars="0"/>
              <w:jc w:val="center"/>
              <w:outlineLvl w:val="0"/>
              <w:rPr>
                <w:rFonts w:hint="eastAsia"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3</w:t>
            </w:r>
          </w:p>
        </w:tc>
        <w:tc>
          <w:tcPr>
            <w:tcW w:w="3171" w:type="dxa"/>
            <w:shd w:val="clear" w:color="auto" w:fill="auto"/>
            <w:vAlign w:val="center"/>
          </w:tcPr>
          <w:p>
            <w:pPr>
              <w:spacing w:line="240" w:lineRule="auto"/>
              <w:ind w:firstLine="0" w:firstLineChars="0"/>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122</w:t>
            </w:r>
          </w:p>
        </w:tc>
        <w:tc>
          <w:tcPr>
            <w:tcW w:w="2690" w:type="dxa"/>
            <w:shd w:val="clear" w:color="auto" w:fill="auto"/>
            <w:vAlign w:val="center"/>
          </w:tcPr>
          <w:p>
            <w:pPr>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盆景绿植</w:t>
            </w:r>
          </w:p>
        </w:tc>
        <w:tc>
          <w:tcPr>
            <w:tcW w:w="756" w:type="dxa"/>
            <w:shd w:val="clear" w:color="auto" w:fill="auto"/>
            <w:vAlign w:val="center"/>
          </w:tcPr>
          <w:p>
            <w:pPr>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盆</w:t>
            </w:r>
          </w:p>
        </w:tc>
        <w:tc>
          <w:tcPr>
            <w:tcW w:w="765" w:type="dxa"/>
            <w:shd w:val="clear" w:color="auto" w:fill="auto"/>
            <w:vAlign w:val="center"/>
          </w:tcPr>
          <w:p>
            <w:pPr>
              <w:jc w:val="center"/>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老人温馨环境需要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123</w:t>
            </w:r>
          </w:p>
        </w:tc>
        <w:tc>
          <w:tcPr>
            <w:tcW w:w="2690" w:type="dxa"/>
            <w:shd w:val="clear" w:color="auto" w:fill="auto"/>
            <w:vAlign w:val="center"/>
          </w:tcPr>
          <w:p>
            <w:pPr>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电视机图画</w:t>
            </w:r>
          </w:p>
        </w:tc>
        <w:tc>
          <w:tcPr>
            <w:tcW w:w="756" w:type="dxa"/>
            <w:shd w:val="clear" w:color="auto" w:fill="auto"/>
            <w:vAlign w:val="center"/>
          </w:tcPr>
          <w:p>
            <w:pPr>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jc w:val="center"/>
              <w:rPr>
                <w:rFonts w:hint="eastAsia"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环境布置用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124</w:t>
            </w:r>
          </w:p>
        </w:tc>
        <w:tc>
          <w:tcPr>
            <w:tcW w:w="2690" w:type="dxa"/>
            <w:shd w:val="clear" w:color="auto" w:fill="auto"/>
            <w:vAlign w:val="center"/>
          </w:tcPr>
          <w:p>
            <w:pPr>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简易衣架</w:t>
            </w:r>
          </w:p>
        </w:tc>
        <w:tc>
          <w:tcPr>
            <w:tcW w:w="756" w:type="dxa"/>
            <w:shd w:val="clear" w:color="auto" w:fill="auto"/>
            <w:vAlign w:val="center"/>
          </w:tcPr>
          <w:p>
            <w:pPr>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3</w:t>
            </w:r>
          </w:p>
        </w:tc>
        <w:tc>
          <w:tcPr>
            <w:tcW w:w="3171" w:type="dxa"/>
            <w:shd w:val="clear" w:color="auto" w:fill="auto"/>
            <w:vAlign w:val="center"/>
          </w:tcPr>
          <w:p>
            <w:pPr>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rPr>
              <w:t>环境布置用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7" w:type="dxa"/>
            <w:shd w:val="clear" w:color="auto" w:fill="auto"/>
            <w:vAlign w:val="center"/>
          </w:tcPr>
          <w:p>
            <w:pPr>
              <w:spacing w:line="240" w:lineRule="auto"/>
              <w:ind w:firstLine="0" w:firstLineChars="0"/>
              <w:jc w:val="center"/>
              <w:outlineLvl w:val="0"/>
              <w:rPr>
                <w:rFonts w:hint="default" w:ascii="Times New Roman" w:hAnsi="Times New Roman" w:eastAsia="仿宋" w:cs="Times New Roman"/>
                <w:b w:val="0"/>
                <w:bCs/>
                <w:color w:val="auto"/>
                <w:kern w:val="2"/>
                <w:sz w:val="21"/>
                <w:szCs w:val="21"/>
                <w:lang w:val="en-US" w:eastAsia="zh-CN" w:bidi="ar-SA"/>
              </w:rPr>
            </w:pPr>
            <w:r>
              <w:rPr>
                <w:rFonts w:hint="eastAsia" w:ascii="Times New Roman" w:hAnsi="Times New Roman" w:cs="Times New Roman"/>
                <w:b w:val="0"/>
                <w:bCs/>
                <w:color w:val="auto"/>
                <w:sz w:val="21"/>
                <w:szCs w:val="21"/>
                <w:lang w:val="en-US" w:eastAsia="zh-CN"/>
              </w:rPr>
              <w:t>125</w:t>
            </w:r>
          </w:p>
        </w:tc>
        <w:tc>
          <w:tcPr>
            <w:tcW w:w="2690" w:type="dxa"/>
            <w:shd w:val="clear" w:color="auto" w:fill="auto"/>
            <w:vAlign w:val="center"/>
          </w:tcPr>
          <w:p>
            <w:pPr>
              <w:jc w:val="both"/>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密封条</w:t>
            </w:r>
          </w:p>
        </w:tc>
        <w:tc>
          <w:tcPr>
            <w:tcW w:w="756" w:type="dxa"/>
            <w:shd w:val="clear" w:color="auto" w:fill="auto"/>
            <w:vAlign w:val="center"/>
          </w:tcPr>
          <w:p>
            <w:pPr>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个</w:t>
            </w:r>
          </w:p>
        </w:tc>
        <w:tc>
          <w:tcPr>
            <w:tcW w:w="765" w:type="dxa"/>
            <w:shd w:val="clear" w:color="auto" w:fill="auto"/>
            <w:vAlign w:val="center"/>
          </w:tcPr>
          <w:p>
            <w:pPr>
              <w:jc w:val="center"/>
              <w:rPr>
                <w:rFonts w:hint="default" w:ascii="Times New Roman" w:hAnsi="Times New Roman" w:eastAsia="仿宋"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200</w:t>
            </w:r>
          </w:p>
        </w:tc>
        <w:tc>
          <w:tcPr>
            <w:tcW w:w="3171" w:type="dxa"/>
            <w:shd w:val="clear" w:color="auto" w:fill="auto"/>
            <w:vAlign w:val="center"/>
          </w:tcPr>
          <w:p>
            <w:pPr>
              <w:jc w:val="both"/>
              <w:rPr>
                <w:rFonts w:hint="default" w:ascii="Times New Roman" w:hAnsi="Times New Roman" w:eastAsia="仿宋" w:cs="Times New Roman"/>
                <w:b w:val="0"/>
                <w:bCs/>
                <w:color w:val="auto"/>
                <w:kern w:val="2"/>
                <w:sz w:val="21"/>
                <w:szCs w:val="21"/>
                <w:lang w:val="en-US" w:eastAsia="zh-CN" w:bidi="ar-SA"/>
              </w:rPr>
            </w:pPr>
          </w:p>
        </w:tc>
      </w:tr>
    </w:tbl>
    <w:p>
      <w:bookmarkStart w:id="395" w:name="_GoBack"/>
      <w:bookmarkEnd w:id="395"/>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3B88890E-B8C4-46CF-8D9D-A819C3920A67}"/>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CF37E189-81B0-466B-B590-049A2D803E22}"/>
  </w:font>
  <w:font w:name="仿宋">
    <w:panose1 w:val="02010609060101010101"/>
    <w:charset w:val="86"/>
    <w:family w:val="modern"/>
    <w:pitch w:val="default"/>
    <w:sig w:usb0="800002BF" w:usb1="38CF7CFA" w:usb2="00000016" w:usb3="00000000" w:csb0="00040001" w:csb1="00000000"/>
    <w:embedRegular r:id="rId3" w:fontKey="{DDD205F7-01D3-4D99-B994-99E715A0415C}"/>
  </w:font>
  <w:font w:name="仿宋_GB2312">
    <w:panose1 w:val="02010609030101010101"/>
    <w:charset w:val="86"/>
    <w:family w:val="modern"/>
    <w:pitch w:val="default"/>
    <w:sig w:usb0="00000001" w:usb1="080E0000" w:usb2="00000000" w:usb3="00000000" w:csb0="00040000" w:csb1="00000000"/>
    <w:embedRegular r:id="rId4" w:fontKey="{F0034F94-D9D4-49E4-963A-79D9817D4024}"/>
  </w:font>
  <w:font w:name="方正小标宋简体">
    <w:panose1 w:val="02010601030101010101"/>
    <w:charset w:val="86"/>
    <w:family w:val="script"/>
    <w:pitch w:val="default"/>
    <w:sig w:usb0="00000001" w:usb1="080E0000" w:usb2="00000000" w:usb3="00000000" w:csb0="00040000" w:csb1="00000000"/>
    <w:embedRegular r:id="rId5" w:fontKey="{9101582A-4744-490B-AFB3-0E1C4043F320}"/>
  </w:font>
  <w:font w:name="楷体">
    <w:panose1 w:val="02010609060101010101"/>
    <w:charset w:val="86"/>
    <w:family w:val="modern"/>
    <w:pitch w:val="default"/>
    <w:sig w:usb0="00000000" w:usb1="00000000" w:usb2="00000000" w:usb3="00000000" w:csb0="00000000" w:csb1="00000000"/>
    <w:embedRegular r:id="rId6" w:fontKey="{7C3C9BE7-BBDE-4968-A50C-480B63F33530}"/>
  </w:font>
  <w:font w:name="FreeSerif">
    <w:altName w:val="Constantia"/>
    <w:panose1 w:val="02020603050405020304"/>
    <w:charset w:val="00"/>
    <w:family w:val="roman"/>
    <w:pitch w:val="default"/>
    <w:sig w:usb0="00000000" w:usb1="00000000" w:usb2="43501B29" w:usb3="04000043" w:csb0="600101FF" w:csb1="FFFF0000"/>
  </w:font>
  <w:font w:name="华文仿宋">
    <w:panose1 w:val="02010600040101010101"/>
    <w:charset w:val="86"/>
    <w:family w:val="auto"/>
    <w:pitch w:val="default"/>
    <w:sig w:usb0="00000287" w:usb1="080F0000" w:usb2="00000000" w:usb3="00000000" w:csb0="0004009F" w:csb1="DFD70000"/>
    <w:embedRegular r:id="rId7" w:fontKey="{2B008E17-CD44-46F6-A711-A08AC0065C28}"/>
  </w:font>
  <w:font w:name="Constantia">
    <w:panose1 w:val="02030602050306030303"/>
    <w:charset w:val="00"/>
    <w:family w:val="auto"/>
    <w:pitch w:val="default"/>
    <w:sig w:usb0="A00002EF" w:usb1="4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400" w:firstLineChars="3000"/>
    </w:pPr>
    <w:r>
      <w:rPr>
        <w:sz w:val="18"/>
      </w:rPr>
      <mc:AlternateContent>
        <mc:Choice Requires="wps">
          <w:drawing>
            <wp:anchor distT="0" distB="0" distL="114300" distR="114300" simplePos="0" relativeHeight="251659264" behindDoc="0" locked="0" layoutInCell="1" allowOverlap="1">
              <wp:simplePos x="0" y="0"/>
              <wp:positionH relativeFrom="margin">
                <wp:posOffset>2518410</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3pt;margin-top:2.25pt;height:144pt;width:144pt;mso-position-horizontal-relative:margin;mso-wrap-style:none;z-index:251659264;mso-width-relative:page;mso-height-relative:page;" filled="f" stroked="f" coordsize="21600,21600" o:gfxdata="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ISRw7XAAAACQEAAA8AAAAA&#10;AAAAAQAgAAAAIgAAAGRycy9kb3ducmV2LnhtbFBLAQIUABQAAAAIAIdO4kDU1bNgFQIAABMEAAAO&#10;AAAAAAAAAAEAIAAAACYBAABkcnMvZTJvRG9jLnhtbFBLBQYAAAAABgAGAFkBAACt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400" w:firstLineChars="30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400" w:firstLineChars="30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jY0YmE4YzJhMGFhMmM4Zjc4ZGUxYTg1ZmVjYjAifQ=="/>
  </w:docVars>
  <w:rsids>
    <w:rsidRoot w:val="36DC05DE"/>
    <w:rsid w:val="022F0C5F"/>
    <w:rsid w:val="03C54999"/>
    <w:rsid w:val="07746E01"/>
    <w:rsid w:val="077F0CC9"/>
    <w:rsid w:val="08362206"/>
    <w:rsid w:val="098552F6"/>
    <w:rsid w:val="0C6236CC"/>
    <w:rsid w:val="0FCF6422"/>
    <w:rsid w:val="10D877F0"/>
    <w:rsid w:val="10E7792C"/>
    <w:rsid w:val="13BD6CEF"/>
    <w:rsid w:val="176B0885"/>
    <w:rsid w:val="17FDEC4F"/>
    <w:rsid w:val="1A1678A4"/>
    <w:rsid w:val="1AF866CC"/>
    <w:rsid w:val="1BE5299C"/>
    <w:rsid w:val="1D4D182F"/>
    <w:rsid w:val="26A821CC"/>
    <w:rsid w:val="286E6264"/>
    <w:rsid w:val="306E3B3E"/>
    <w:rsid w:val="354632DC"/>
    <w:rsid w:val="36401AD9"/>
    <w:rsid w:val="36DC05DE"/>
    <w:rsid w:val="36FF7BE6"/>
    <w:rsid w:val="3DA94408"/>
    <w:rsid w:val="3DD65C6C"/>
    <w:rsid w:val="3E9956C1"/>
    <w:rsid w:val="3F3B3B59"/>
    <w:rsid w:val="3FAF63EF"/>
    <w:rsid w:val="403B6339"/>
    <w:rsid w:val="452253D0"/>
    <w:rsid w:val="462416F5"/>
    <w:rsid w:val="46BC1650"/>
    <w:rsid w:val="4941408E"/>
    <w:rsid w:val="49D02E2F"/>
    <w:rsid w:val="4D265A75"/>
    <w:rsid w:val="4EDA32B7"/>
    <w:rsid w:val="53071EA5"/>
    <w:rsid w:val="53FBF1D5"/>
    <w:rsid w:val="549A0AF6"/>
    <w:rsid w:val="57671076"/>
    <w:rsid w:val="5A3BA0B5"/>
    <w:rsid w:val="5AE97701"/>
    <w:rsid w:val="5B330D80"/>
    <w:rsid w:val="5EFE9FA5"/>
    <w:rsid w:val="615C33BC"/>
    <w:rsid w:val="6620029B"/>
    <w:rsid w:val="66AC463A"/>
    <w:rsid w:val="66C8504F"/>
    <w:rsid w:val="69C45FA2"/>
    <w:rsid w:val="6B905A67"/>
    <w:rsid w:val="6CCC5F96"/>
    <w:rsid w:val="6DCE4A9D"/>
    <w:rsid w:val="6FB46AB9"/>
    <w:rsid w:val="7055204A"/>
    <w:rsid w:val="714C1439"/>
    <w:rsid w:val="72C708B1"/>
    <w:rsid w:val="72DFB908"/>
    <w:rsid w:val="75FB00A2"/>
    <w:rsid w:val="76D17F50"/>
    <w:rsid w:val="77C7296D"/>
    <w:rsid w:val="77F315D6"/>
    <w:rsid w:val="79DB1178"/>
    <w:rsid w:val="7C3D6A68"/>
    <w:rsid w:val="7C9B31CC"/>
    <w:rsid w:val="7EA35210"/>
    <w:rsid w:val="7EE3242B"/>
    <w:rsid w:val="7EE6EA1C"/>
    <w:rsid w:val="7F7F6E3E"/>
    <w:rsid w:val="7F9B559F"/>
    <w:rsid w:val="7FDF5BD6"/>
    <w:rsid w:val="9D5BF411"/>
    <w:rsid w:val="DDF76D25"/>
    <w:rsid w:val="DF673DF7"/>
    <w:rsid w:val="E7FFE61E"/>
    <w:rsid w:val="ECB77356"/>
    <w:rsid w:val="EE93A79D"/>
    <w:rsid w:val="F386A685"/>
    <w:rsid w:val="F7FF525E"/>
    <w:rsid w:val="F7FFF33C"/>
    <w:rsid w:val="FFCE835A"/>
    <w:rsid w:val="FFDD07EC"/>
    <w:rsid w:val="FFED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0"/>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line="560" w:lineRule="exact"/>
      <w:ind w:firstLine="721" w:firstLineChars="200"/>
    </w:pPr>
    <w:rPr>
      <w:rFonts w:ascii="Calibri"/>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12045</Words>
  <Characters>12356</Characters>
  <Lines>0</Lines>
  <Paragraphs>0</Paragraphs>
  <TotalTime>0</TotalTime>
  <ScaleCrop>false</ScaleCrop>
  <LinksUpToDate>false</LinksUpToDate>
  <CharactersWithSpaces>12455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2024-10-11T20:56:00Z</dcterms:created>
  <dc:creator>xukhl</dc:creator>
  <cp:lastModifiedBy>田田</cp:lastModifiedBy>
  <cp:lastPrinted>2025-08-04T18:01:00Z</cp:lastPrinted>
  <dcterms:modified xsi:type="dcterms:W3CDTF">2025-08-08T02:09:35Z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E01DD8014B9549908427ED9C2C518412_13</vt:lpwstr>
  </property>
  <property fmtid="{D5CDD505-2E9C-101B-9397-08002B2CF9AE}" pid="4" name="KSOTemplateDocerSaveRecord">
    <vt:lpwstr>eyJoZGlkIjoiZTU2MjY0YmE4YzJhMGFhMmM4Zjc4ZGUxYTg1ZmVjYjAiLCJ1c2VySWQiOiIzMDEzMDUyNTUifQ==</vt:lpwstr>
  </property>
</Properties>
</file>